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A996" w14:textId="77777777" w:rsidR="006C118A" w:rsidRPr="00B61CD9" w:rsidRDefault="008C659C" w:rsidP="00937640">
      <w:pPr>
        <w:pStyle w:val="Heading1"/>
        <w:ind w:left="0"/>
      </w:pPr>
      <w:r w:rsidRPr="00B61CD9">
        <w:t>Facilities</w:t>
      </w:r>
      <w:r w:rsidRPr="00B61CD9">
        <w:rPr>
          <w:spacing w:val="-8"/>
        </w:rPr>
        <w:t xml:space="preserve"> </w:t>
      </w:r>
      <w:r w:rsidRPr="00B61CD9">
        <w:t>and</w:t>
      </w:r>
      <w:r w:rsidRPr="00B61CD9">
        <w:rPr>
          <w:spacing w:val="-8"/>
        </w:rPr>
        <w:t xml:space="preserve"> </w:t>
      </w:r>
      <w:r w:rsidRPr="00B61CD9">
        <w:t>Other</w:t>
      </w:r>
      <w:r w:rsidRPr="00B61CD9">
        <w:rPr>
          <w:spacing w:val="-9"/>
        </w:rPr>
        <w:t xml:space="preserve"> </w:t>
      </w:r>
      <w:r w:rsidRPr="00B61CD9">
        <w:t>Resources-University</w:t>
      </w:r>
      <w:r w:rsidRPr="00B61CD9">
        <w:rPr>
          <w:spacing w:val="-9"/>
        </w:rPr>
        <w:t xml:space="preserve"> </w:t>
      </w:r>
      <w:r w:rsidRPr="00B61CD9">
        <w:t>of</w:t>
      </w:r>
      <w:r w:rsidRPr="00B61CD9">
        <w:rPr>
          <w:spacing w:val="-7"/>
        </w:rPr>
        <w:t xml:space="preserve"> </w:t>
      </w:r>
      <w:r w:rsidRPr="00B61CD9">
        <w:t>North</w:t>
      </w:r>
      <w:r w:rsidRPr="00B61CD9">
        <w:rPr>
          <w:spacing w:val="-8"/>
        </w:rPr>
        <w:t xml:space="preserve"> </w:t>
      </w:r>
      <w:r w:rsidRPr="00B61CD9">
        <w:t>Dakota</w:t>
      </w:r>
      <w:r w:rsidRPr="00B61CD9">
        <w:rPr>
          <w:spacing w:val="-7"/>
        </w:rPr>
        <w:t xml:space="preserve"> </w:t>
      </w:r>
      <w:r w:rsidRPr="00B61CD9">
        <w:t>School</w:t>
      </w:r>
      <w:r w:rsidRPr="00B61CD9">
        <w:rPr>
          <w:spacing w:val="-8"/>
        </w:rPr>
        <w:t xml:space="preserve"> </w:t>
      </w:r>
      <w:r w:rsidRPr="00B61CD9">
        <w:t>of</w:t>
      </w:r>
      <w:r w:rsidRPr="00B61CD9">
        <w:rPr>
          <w:spacing w:val="-8"/>
        </w:rPr>
        <w:t xml:space="preserve"> </w:t>
      </w:r>
      <w:r w:rsidRPr="00B61CD9">
        <w:t>Medicine</w:t>
      </w:r>
      <w:r w:rsidRPr="00B61CD9">
        <w:rPr>
          <w:spacing w:val="-8"/>
        </w:rPr>
        <w:t xml:space="preserve"> </w:t>
      </w:r>
      <w:r w:rsidRPr="00B61CD9">
        <w:t>and</w:t>
      </w:r>
      <w:r w:rsidRPr="00B61CD9">
        <w:rPr>
          <w:spacing w:val="-7"/>
        </w:rPr>
        <w:t xml:space="preserve"> </w:t>
      </w:r>
      <w:r w:rsidRPr="00B61CD9">
        <w:t>Health</w:t>
      </w:r>
      <w:r w:rsidRPr="00B61CD9">
        <w:rPr>
          <w:spacing w:val="-8"/>
        </w:rPr>
        <w:t xml:space="preserve"> </w:t>
      </w:r>
      <w:r w:rsidRPr="00B61CD9">
        <w:rPr>
          <w:spacing w:val="-2"/>
        </w:rPr>
        <w:t>Sciences</w:t>
      </w:r>
    </w:p>
    <w:p w14:paraId="3282E6F7" w14:textId="77777777" w:rsidR="006C118A" w:rsidRPr="00B61CD9" w:rsidRDefault="006C118A" w:rsidP="00937640">
      <w:pPr>
        <w:pStyle w:val="BodyText"/>
        <w:ind w:left="0"/>
        <w:rPr>
          <w:b/>
        </w:rPr>
      </w:pPr>
    </w:p>
    <w:p w14:paraId="62E354CA" w14:textId="77777777" w:rsidR="006C118A" w:rsidRPr="00B61CD9" w:rsidRDefault="008C659C" w:rsidP="00937640">
      <w:pPr>
        <w:pStyle w:val="BodyText"/>
        <w:ind w:left="0" w:right="136"/>
      </w:pPr>
      <w:r w:rsidRPr="00B61CD9">
        <w:t xml:space="preserve">The </w:t>
      </w:r>
      <w:r w:rsidRPr="00B61CD9">
        <w:rPr>
          <w:b/>
        </w:rPr>
        <w:t xml:space="preserve">UND School of Medicine and Health Sciences </w:t>
      </w:r>
      <w:r w:rsidRPr="00B61CD9">
        <w:t xml:space="preserve">completed construction of a </w:t>
      </w:r>
      <w:proofErr w:type="gramStart"/>
      <w:r w:rsidRPr="00B61CD9">
        <w:t>325,000-square</w:t>
      </w:r>
      <w:proofErr w:type="gramEnd"/>
      <w:r w:rsidRPr="00B61CD9">
        <w:t xml:space="preserve">-foot, four- story, state-of-the-art building in August 2016. It is the only medical school in North Dakota and houses </w:t>
      </w:r>
      <w:proofErr w:type="gramStart"/>
      <w:r w:rsidRPr="00B61CD9">
        <w:t>eight degree</w:t>
      </w:r>
      <w:proofErr w:type="gramEnd"/>
      <w:r w:rsidRPr="00B61CD9">
        <w:t xml:space="preserve"> programs, including Athletic Training, Biomedical Sciences, Medicine, Medical Laboratory Sciences, Occupational</w:t>
      </w:r>
      <w:r w:rsidRPr="00B61CD9">
        <w:rPr>
          <w:spacing w:val="-3"/>
        </w:rPr>
        <w:t xml:space="preserve"> </w:t>
      </w:r>
      <w:r w:rsidRPr="00B61CD9">
        <w:t>Therapy,</w:t>
      </w:r>
      <w:r w:rsidRPr="00B61CD9">
        <w:rPr>
          <w:spacing w:val="-3"/>
        </w:rPr>
        <w:t xml:space="preserve"> </w:t>
      </w:r>
      <w:r w:rsidRPr="00B61CD9">
        <w:t>Physical</w:t>
      </w:r>
      <w:r w:rsidRPr="00B61CD9">
        <w:rPr>
          <w:spacing w:val="-3"/>
        </w:rPr>
        <w:t xml:space="preserve"> </w:t>
      </w:r>
      <w:r w:rsidRPr="00B61CD9">
        <w:t>Therapy,</w:t>
      </w:r>
      <w:r w:rsidRPr="00B61CD9">
        <w:rPr>
          <w:spacing w:val="-3"/>
        </w:rPr>
        <w:t xml:space="preserve"> </w:t>
      </w:r>
      <w:r w:rsidRPr="00B61CD9">
        <w:t>Physician</w:t>
      </w:r>
      <w:r w:rsidRPr="00B61CD9">
        <w:rPr>
          <w:spacing w:val="-3"/>
        </w:rPr>
        <w:t xml:space="preserve"> </w:t>
      </w:r>
      <w:r w:rsidRPr="00B61CD9">
        <w:t>Assistants</w:t>
      </w:r>
      <w:r w:rsidRPr="00B61CD9">
        <w:rPr>
          <w:spacing w:val="-3"/>
        </w:rPr>
        <w:t xml:space="preserve"> </w:t>
      </w:r>
      <w:r w:rsidRPr="00B61CD9">
        <w:t>and</w:t>
      </w:r>
      <w:r w:rsidRPr="00B61CD9">
        <w:rPr>
          <w:spacing w:val="-3"/>
        </w:rPr>
        <w:t xml:space="preserve"> </w:t>
      </w:r>
      <w:r w:rsidRPr="00B61CD9">
        <w:t>Public</w:t>
      </w:r>
      <w:r w:rsidRPr="00B61CD9">
        <w:rPr>
          <w:spacing w:val="-3"/>
        </w:rPr>
        <w:t xml:space="preserve"> </w:t>
      </w:r>
      <w:r w:rsidRPr="00B61CD9">
        <w:t>Health.</w:t>
      </w:r>
      <w:r w:rsidRPr="00B61CD9">
        <w:rPr>
          <w:spacing w:val="-3"/>
        </w:rPr>
        <w:t xml:space="preserve"> </w:t>
      </w:r>
      <w:r w:rsidRPr="00B61CD9">
        <w:t>Its</w:t>
      </w:r>
      <w:r w:rsidRPr="00B61CD9">
        <w:rPr>
          <w:spacing w:val="-4"/>
        </w:rPr>
        <w:t xml:space="preserve"> </w:t>
      </w:r>
      <w:r w:rsidRPr="00B61CD9">
        <w:t>entire</w:t>
      </w:r>
      <w:r w:rsidRPr="00B61CD9">
        <w:rPr>
          <w:spacing w:val="-3"/>
        </w:rPr>
        <w:t xml:space="preserve"> </w:t>
      </w:r>
      <w:r w:rsidRPr="00B61CD9">
        <w:t>west</w:t>
      </w:r>
      <w:r w:rsidRPr="00B61CD9">
        <w:rPr>
          <w:spacing w:val="-4"/>
        </w:rPr>
        <w:t xml:space="preserve"> </w:t>
      </w:r>
      <w:r w:rsidRPr="00B61CD9">
        <w:t>wing</w:t>
      </w:r>
      <w:r w:rsidRPr="00B61CD9">
        <w:rPr>
          <w:spacing w:val="-3"/>
        </w:rPr>
        <w:t xml:space="preserve"> </w:t>
      </w:r>
      <w:r w:rsidRPr="00B61CD9">
        <w:t>is</w:t>
      </w:r>
      <w:r w:rsidRPr="00B61CD9">
        <w:rPr>
          <w:spacing w:val="-3"/>
        </w:rPr>
        <w:t xml:space="preserve"> </w:t>
      </w:r>
      <w:r w:rsidRPr="00B61CD9">
        <w:t>devoted to biomedical research and includes open labs with office suites for researchers and students nearby.</w:t>
      </w:r>
    </w:p>
    <w:p w14:paraId="4638B907" w14:textId="77777777" w:rsidR="006C118A" w:rsidRPr="00B61CD9" w:rsidRDefault="006C118A" w:rsidP="00937640">
      <w:pPr>
        <w:pStyle w:val="BodyText"/>
        <w:tabs>
          <w:tab w:val="left" w:pos="0"/>
        </w:tabs>
        <w:ind w:left="0"/>
      </w:pPr>
    </w:p>
    <w:p w14:paraId="68871EB7" w14:textId="14501CF0" w:rsidR="006C118A" w:rsidRPr="00B61CD9" w:rsidRDefault="00F02A7B" w:rsidP="00937640">
      <w:pPr>
        <w:pStyle w:val="BodyText"/>
        <w:ind w:left="0" w:right="136"/>
      </w:pPr>
      <w:r w:rsidRPr="00F02A7B">
        <w:rPr>
          <w:highlight w:val="yellow"/>
        </w:rPr>
        <w:t>Insert your department specific description here.</w:t>
      </w:r>
    </w:p>
    <w:p w14:paraId="2D2CB5C3" w14:textId="0B99E8F4" w:rsidR="006C118A" w:rsidRPr="00B61CD9" w:rsidRDefault="006C118A" w:rsidP="00937640">
      <w:pPr>
        <w:pStyle w:val="BodyText"/>
        <w:ind w:left="0"/>
      </w:pPr>
    </w:p>
    <w:p w14:paraId="2745B8B5" w14:textId="77777777" w:rsidR="006C118A" w:rsidRPr="00B61CD9" w:rsidRDefault="008C659C" w:rsidP="00937640">
      <w:pPr>
        <w:pStyle w:val="BodyText"/>
        <w:ind w:left="0" w:right="136"/>
      </w:pPr>
      <w:r w:rsidRPr="00B61CD9">
        <w:t xml:space="preserve">The </w:t>
      </w:r>
      <w:r w:rsidRPr="00B61CD9">
        <w:rPr>
          <w:b/>
        </w:rPr>
        <w:t xml:space="preserve">Neuroscience Research Facility </w:t>
      </w:r>
      <w:r w:rsidRPr="00B61CD9">
        <w:t>was established at UND in 2004. The goal of the Facility is to help investigators</w:t>
      </w:r>
      <w:r w:rsidRPr="00B61CD9">
        <w:rPr>
          <w:spacing w:val="-16"/>
        </w:rPr>
        <w:t xml:space="preserve"> </w:t>
      </w:r>
      <w:r w:rsidRPr="00B61CD9">
        <w:t>develop</w:t>
      </w:r>
      <w:r w:rsidRPr="00B61CD9">
        <w:rPr>
          <w:spacing w:val="-13"/>
        </w:rPr>
        <w:t xml:space="preserve"> </w:t>
      </w:r>
      <w:r w:rsidRPr="00B61CD9">
        <w:t>expertise</w:t>
      </w:r>
      <w:r w:rsidRPr="00B61CD9">
        <w:rPr>
          <w:spacing w:val="-13"/>
        </w:rPr>
        <w:t xml:space="preserve"> </w:t>
      </w:r>
      <w:r w:rsidRPr="00B61CD9">
        <w:t>in</w:t>
      </w:r>
      <w:r w:rsidRPr="00B61CD9">
        <w:rPr>
          <w:spacing w:val="-14"/>
        </w:rPr>
        <w:t xml:space="preserve"> </w:t>
      </w:r>
      <w:r w:rsidRPr="00B61CD9">
        <w:t>multidisciplinary</w:t>
      </w:r>
      <w:r w:rsidRPr="00B61CD9">
        <w:rPr>
          <w:spacing w:val="-14"/>
        </w:rPr>
        <w:t xml:space="preserve"> </w:t>
      </w:r>
      <w:r w:rsidRPr="00B61CD9">
        <w:t>approaches</w:t>
      </w:r>
      <w:r w:rsidRPr="00B61CD9">
        <w:rPr>
          <w:spacing w:val="-13"/>
        </w:rPr>
        <w:t xml:space="preserve"> </w:t>
      </w:r>
      <w:r w:rsidRPr="00B61CD9">
        <w:t>toward</w:t>
      </w:r>
      <w:r w:rsidRPr="00B61CD9">
        <w:rPr>
          <w:spacing w:val="-11"/>
        </w:rPr>
        <w:t xml:space="preserve"> </w:t>
      </w:r>
      <w:r w:rsidRPr="00B61CD9">
        <w:t>the</w:t>
      </w:r>
      <w:r w:rsidRPr="00B61CD9">
        <w:rPr>
          <w:spacing w:val="-16"/>
        </w:rPr>
        <w:t xml:space="preserve"> </w:t>
      </w:r>
      <w:r w:rsidRPr="00B61CD9">
        <w:t>understanding</w:t>
      </w:r>
      <w:r w:rsidRPr="00B61CD9">
        <w:rPr>
          <w:spacing w:val="-12"/>
        </w:rPr>
        <w:t xml:space="preserve"> </w:t>
      </w:r>
      <w:r w:rsidRPr="00B61CD9">
        <w:t>of</w:t>
      </w:r>
      <w:r w:rsidRPr="00B61CD9">
        <w:rPr>
          <w:spacing w:val="-12"/>
        </w:rPr>
        <w:t xml:space="preserve"> </w:t>
      </w:r>
      <w:r w:rsidRPr="00B61CD9">
        <w:t>brain</w:t>
      </w:r>
      <w:r w:rsidRPr="00B61CD9">
        <w:rPr>
          <w:spacing w:val="-16"/>
        </w:rPr>
        <w:t xml:space="preserve"> </w:t>
      </w:r>
      <w:r w:rsidRPr="00B61CD9">
        <w:t>function.</w:t>
      </w:r>
      <w:r w:rsidRPr="00B61CD9">
        <w:rPr>
          <w:spacing w:val="36"/>
        </w:rPr>
        <w:t xml:space="preserve"> </w:t>
      </w:r>
      <w:r w:rsidRPr="00B61CD9">
        <w:t>The Facility</w:t>
      </w:r>
      <w:r w:rsidRPr="00B61CD9">
        <w:rPr>
          <w:spacing w:val="-10"/>
        </w:rPr>
        <w:t xml:space="preserve"> </w:t>
      </w:r>
      <w:r w:rsidRPr="00B61CD9">
        <w:t>is</w:t>
      </w:r>
      <w:r w:rsidRPr="00B61CD9">
        <w:rPr>
          <w:spacing w:val="-9"/>
        </w:rPr>
        <w:t xml:space="preserve"> </w:t>
      </w:r>
      <w:r w:rsidRPr="00B61CD9">
        <w:t>research-oriented</w:t>
      </w:r>
      <w:r w:rsidRPr="00B61CD9">
        <w:rPr>
          <w:spacing w:val="-8"/>
        </w:rPr>
        <w:t xml:space="preserve"> </w:t>
      </w:r>
      <w:r w:rsidRPr="00B61CD9">
        <w:t>involving</w:t>
      </w:r>
      <w:r w:rsidRPr="00B61CD9">
        <w:rPr>
          <w:spacing w:val="-8"/>
        </w:rPr>
        <w:t xml:space="preserve"> </w:t>
      </w:r>
      <w:r w:rsidRPr="00B61CD9">
        <w:t>faculty</w:t>
      </w:r>
      <w:r w:rsidRPr="00B61CD9">
        <w:rPr>
          <w:spacing w:val="-14"/>
        </w:rPr>
        <w:t xml:space="preserve"> </w:t>
      </w:r>
      <w:r w:rsidRPr="00B61CD9">
        <w:t>from</w:t>
      </w:r>
      <w:r w:rsidRPr="00B61CD9">
        <w:rPr>
          <w:spacing w:val="-12"/>
        </w:rPr>
        <w:t xml:space="preserve"> </w:t>
      </w:r>
      <w:r w:rsidRPr="00B61CD9">
        <w:t>the</w:t>
      </w:r>
      <w:r w:rsidRPr="00B61CD9">
        <w:rPr>
          <w:spacing w:val="-9"/>
        </w:rPr>
        <w:t xml:space="preserve"> </w:t>
      </w:r>
      <w:r w:rsidRPr="00B61CD9">
        <w:t>Biomedical</w:t>
      </w:r>
      <w:r w:rsidRPr="00B61CD9">
        <w:rPr>
          <w:spacing w:val="-7"/>
        </w:rPr>
        <w:t xml:space="preserve"> </w:t>
      </w:r>
      <w:r w:rsidRPr="00B61CD9">
        <w:t>Sciences</w:t>
      </w:r>
      <w:r w:rsidRPr="00B61CD9">
        <w:rPr>
          <w:spacing w:val="-13"/>
        </w:rPr>
        <w:t xml:space="preserve"> </w:t>
      </w:r>
      <w:r w:rsidRPr="00B61CD9">
        <w:t>Department.</w:t>
      </w:r>
      <w:r w:rsidRPr="00B61CD9">
        <w:rPr>
          <w:spacing w:val="-11"/>
        </w:rPr>
        <w:t xml:space="preserve"> </w:t>
      </w:r>
      <w:r w:rsidRPr="00B61CD9">
        <w:t>The</w:t>
      </w:r>
      <w:r w:rsidRPr="00B61CD9">
        <w:rPr>
          <w:spacing w:val="-11"/>
        </w:rPr>
        <w:t xml:space="preserve"> </w:t>
      </w:r>
      <w:r w:rsidRPr="00B61CD9">
        <w:t>Facility</w:t>
      </w:r>
      <w:r w:rsidRPr="00B61CD9">
        <w:rPr>
          <w:spacing w:val="-11"/>
        </w:rPr>
        <w:t xml:space="preserve"> </w:t>
      </w:r>
      <w:r w:rsidRPr="00B61CD9">
        <w:t>building</w:t>
      </w:r>
      <w:r w:rsidRPr="00B61CD9">
        <w:rPr>
          <w:spacing w:val="-6"/>
        </w:rPr>
        <w:t xml:space="preserve"> </w:t>
      </w:r>
      <w:r w:rsidRPr="00B61CD9">
        <w:t xml:space="preserve">is located on the UND campus adjacent to the School of Medicine. This </w:t>
      </w:r>
      <w:proofErr w:type="gramStart"/>
      <w:r w:rsidRPr="00B61CD9">
        <w:t>single story</w:t>
      </w:r>
      <w:proofErr w:type="gramEnd"/>
      <w:r w:rsidRPr="00B61CD9">
        <w:t xml:space="preserve"> building is approximately 14,000</w:t>
      </w:r>
      <w:r w:rsidRPr="00B61CD9">
        <w:rPr>
          <w:spacing w:val="-11"/>
        </w:rPr>
        <w:t xml:space="preserve"> </w:t>
      </w:r>
      <w:r w:rsidRPr="00B61CD9">
        <w:t>sq.</w:t>
      </w:r>
      <w:r w:rsidRPr="00B61CD9">
        <w:rPr>
          <w:spacing w:val="-12"/>
        </w:rPr>
        <w:t xml:space="preserve"> </w:t>
      </w:r>
      <w:r w:rsidRPr="00B61CD9">
        <w:t>ft.</w:t>
      </w:r>
      <w:r w:rsidRPr="00B61CD9">
        <w:rPr>
          <w:spacing w:val="-11"/>
        </w:rPr>
        <w:t xml:space="preserve"> </w:t>
      </w:r>
      <w:r w:rsidRPr="00B61CD9">
        <w:t>and</w:t>
      </w:r>
      <w:r w:rsidRPr="00B61CD9">
        <w:rPr>
          <w:spacing w:val="-12"/>
        </w:rPr>
        <w:t xml:space="preserve"> </w:t>
      </w:r>
      <w:r w:rsidRPr="00B61CD9">
        <w:t>provides</w:t>
      </w:r>
      <w:r w:rsidRPr="00B61CD9">
        <w:rPr>
          <w:spacing w:val="-10"/>
        </w:rPr>
        <w:t xml:space="preserve"> </w:t>
      </w:r>
      <w:r w:rsidRPr="00B61CD9">
        <w:t>ten</w:t>
      </w:r>
      <w:r w:rsidRPr="00B61CD9">
        <w:rPr>
          <w:spacing w:val="-12"/>
        </w:rPr>
        <w:t xml:space="preserve"> </w:t>
      </w:r>
      <w:r w:rsidRPr="00B61CD9">
        <w:t>laboratories</w:t>
      </w:r>
      <w:r w:rsidRPr="00B61CD9">
        <w:rPr>
          <w:spacing w:val="-9"/>
        </w:rPr>
        <w:t xml:space="preserve"> </w:t>
      </w:r>
      <w:r w:rsidRPr="00B61CD9">
        <w:t>and</w:t>
      </w:r>
      <w:r w:rsidRPr="00B61CD9">
        <w:rPr>
          <w:spacing w:val="-14"/>
        </w:rPr>
        <w:t xml:space="preserve"> </w:t>
      </w:r>
      <w:r w:rsidRPr="00B61CD9">
        <w:t>office</w:t>
      </w:r>
      <w:r w:rsidRPr="00B61CD9">
        <w:rPr>
          <w:spacing w:val="-12"/>
        </w:rPr>
        <w:t xml:space="preserve"> </w:t>
      </w:r>
      <w:r w:rsidRPr="00B61CD9">
        <w:t>space</w:t>
      </w:r>
      <w:r w:rsidRPr="00B61CD9">
        <w:rPr>
          <w:spacing w:val="-14"/>
        </w:rPr>
        <w:t xml:space="preserve"> </w:t>
      </w:r>
      <w:r w:rsidRPr="00B61CD9">
        <w:t>as</w:t>
      </w:r>
      <w:r w:rsidRPr="00B61CD9">
        <w:rPr>
          <w:spacing w:val="-11"/>
        </w:rPr>
        <w:t xml:space="preserve"> </w:t>
      </w:r>
      <w:r w:rsidRPr="00B61CD9">
        <w:t>well</w:t>
      </w:r>
      <w:r w:rsidRPr="00B61CD9">
        <w:rPr>
          <w:spacing w:val="-11"/>
        </w:rPr>
        <w:t xml:space="preserve"> </w:t>
      </w:r>
      <w:r w:rsidRPr="00B61CD9">
        <w:t>as</w:t>
      </w:r>
      <w:r w:rsidRPr="00B61CD9">
        <w:rPr>
          <w:spacing w:val="-11"/>
        </w:rPr>
        <w:t xml:space="preserve"> </w:t>
      </w:r>
      <w:r w:rsidRPr="00B61CD9">
        <w:t>a</w:t>
      </w:r>
      <w:r w:rsidRPr="00B61CD9">
        <w:rPr>
          <w:spacing w:val="-12"/>
        </w:rPr>
        <w:t xml:space="preserve"> </w:t>
      </w:r>
      <w:r w:rsidRPr="00B61CD9">
        <w:t>conference/seminar</w:t>
      </w:r>
      <w:r w:rsidRPr="00B61CD9">
        <w:rPr>
          <w:spacing w:val="-10"/>
        </w:rPr>
        <w:t xml:space="preserve"> </w:t>
      </w:r>
      <w:r w:rsidRPr="00B61CD9">
        <w:t>room,</w:t>
      </w:r>
      <w:r w:rsidRPr="00B61CD9">
        <w:rPr>
          <w:spacing w:val="-12"/>
        </w:rPr>
        <w:t xml:space="preserve"> </w:t>
      </w:r>
      <w:r w:rsidRPr="00B61CD9">
        <w:t>atrium,</w:t>
      </w:r>
      <w:r w:rsidRPr="00B61CD9">
        <w:rPr>
          <w:spacing w:val="-10"/>
        </w:rPr>
        <w:t xml:space="preserve"> </w:t>
      </w:r>
      <w:r w:rsidRPr="00B61CD9">
        <w:t>and dining area for UND researchers engaged in the study of neurological disease and treatment. It is a highly interactive</w:t>
      </w:r>
      <w:r w:rsidRPr="00B61CD9">
        <w:rPr>
          <w:spacing w:val="-14"/>
        </w:rPr>
        <w:t xml:space="preserve"> </w:t>
      </w:r>
      <w:r w:rsidRPr="00B61CD9">
        <w:t>environment</w:t>
      </w:r>
      <w:r w:rsidRPr="00B61CD9">
        <w:rPr>
          <w:spacing w:val="-13"/>
        </w:rPr>
        <w:t xml:space="preserve"> </w:t>
      </w:r>
      <w:r w:rsidRPr="00B61CD9">
        <w:t>with</w:t>
      </w:r>
      <w:r w:rsidRPr="00B61CD9">
        <w:rPr>
          <w:spacing w:val="-14"/>
        </w:rPr>
        <w:t xml:space="preserve"> </w:t>
      </w:r>
      <w:r w:rsidRPr="00B61CD9">
        <w:t>shared</w:t>
      </w:r>
      <w:r w:rsidRPr="00B61CD9">
        <w:rPr>
          <w:spacing w:val="-16"/>
        </w:rPr>
        <w:t xml:space="preserve"> </w:t>
      </w:r>
      <w:r w:rsidRPr="00B61CD9">
        <w:t>space,</w:t>
      </w:r>
      <w:r w:rsidRPr="00B61CD9">
        <w:rPr>
          <w:spacing w:val="-14"/>
        </w:rPr>
        <w:t xml:space="preserve"> </w:t>
      </w:r>
      <w:r w:rsidRPr="00B61CD9">
        <w:t>equipment,</w:t>
      </w:r>
      <w:r w:rsidRPr="00B61CD9">
        <w:rPr>
          <w:spacing w:val="-14"/>
        </w:rPr>
        <w:t xml:space="preserve"> </w:t>
      </w:r>
      <w:r w:rsidRPr="00B61CD9">
        <w:t>combined</w:t>
      </w:r>
      <w:r w:rsidRPr="00B61CD9">
        <w:rPr>
          <w:spacing w:val="-15"/>
        </w:rPr>
        <w:t xml:space="preserve"> </w:t>
      </w:r>
      <w:r w:rsidRPr="00B61CD9">
        <w:t>lab</w:t>
      </w:r>
      <w:r w:rsidRPr="00B61CD9">
        <w:rPr>
          <w:spacing w:val="-15"/>
        </w:rPr>
        <w:t xml:space="preserve"> </w:t>
      </w:r>
      <w:r w:rsidRPr="00B61CD9">
        <w:t>meetings/seminars</w:t>
      </w:r>
      <w:r w:rsidRPr="00B61CD9">
        <w:rPr>
          <w:spacing w:val="-14"/>
        </w:rPr>
        <w:t xml:space="preserve"> </w:t>
      </w:r>
      <w:r w:rsidRPr="00B61CD9">
        <w:t>and</w:t>
      </w:r>
      <w:r w:rsidRPr="00B61CD9">
        <w:rPr>
          <w:spacing w:val="-15"/>
        </w:rPr>
        <w:t xml:space="preserve"> </w:t>
      </w:r>
      <w:r w:rsidRPr="00B61CD9">
        <w:t>very</w:t>
      </w:r>
      <w:r w:rsidRPr="00B61CD9">
        <w:rPr>
          <w:spacing w:val="-15"/>
        </w:rPr>
        <w:t xml:space="preserve"> </w:t>
      </w:r>
      <w:r w:rsidRPr="00B61CD9">
        <w:t>collegial</w:t>
      </w:r>
      <w:r w:rsidRPr="00B61CD9">
        <w:rPr>
          <w:spacing w:val="-15"/>
        </w:rPr>
        <w:t xml:space="preserve"> </w:t>
      </w:r>
      <w:r w:rsidRPr="00B61CD9">
        <w:t>with abundant opportunities for collaborative</w:t>
      </w:r>
      <w:r w:rsidRPr="00B61CD9">
        <w:rPr>
          <w:spacing w:val="-6"/>
        </w:rPr>
        <w:t xml:space="preserve"> </w:t>
      </w:r>
      <w:r w:rsidRPr="00B61CD9">
        <w:t>projects.</w:t>
      </w:r>
    </w:p>
    <w:p w14:paraId="38CBBA71" w14:textId="77777777" w:rsidR="006C118A" w:rsidRPr="00B61CD9" w:rsidRDefault="006C118A" w:rsidP="00937640">
      <w:pPr>
        <w:pStyle w:val="BodyText"/>
        <w:ind w:left="0"/>
      </w:pPr>
    </w:p>
    <w:p w14:paraId="7ABC4DD9" w14:textId="77777777" w:rsidR="006C118A" w:rsidRPr="00B61CD9" w:rsidRDefault="008C659C" w:rsidP="00937640">
      <w:pPr>
        <w:pStyle w:val="Heading1"/>
        <w:ind w:left="0"/>
      </w:pPr>
      <w:r w:rsidRPr="00B61CD9">
        <w:t>Overall</w:t>
      </w:r>
      <w:r w:rsidRPr="00B61CD9">
        <w:rPr>
          <w:spacing w:val="-11"/>
        </w:rPr>
        <w:t xml:space="preserve"> </w:t>
      </w:r>
      <w:r w:rsidRPr="00B61CD9">
        <w:t>Research</w:t>
      </w:r>
      <w:r w:rsidRPr="00B61CD9">
        <w:rPr>
          <w:spacing w:val="-10"/>
        </w:rPr>
        <w:t xml:space="preserve"> </w:t>
      </w:r>
      <w:r w:rsidRPr="00B61CD9">
        <w:rPr>
          <w:spacing w:val="-2"/>
        </w:rPr>
        <w:t>Environment</w:t>
      </w:r>
    </w:p>
    <w:p w14:paraId="25038501" w14:textId="77777777" w:rsidR="006C118A" w:rsidRPr="00B61CD9" w:rsidRDefault="008C659C" w:rsidP="00937640">
      <w:pPr>
        <w:pStyle w:val="BodyText"/>
        <w:ind w:left="0"/>
      </w:pPr>
      <w:r w:rsidRPr="00B61CD9">
        <w:t>The research environment within the UNDSMHS is multi-</w:t>
      </w:r>
      <w:proofErr w:type="gramStart"/>
      <w:r w:rsidRPr="00B61CD9">
        <w:t>discipline</w:t>
      </w:r>
      <w:proofErr w:type="gramEnd"/>
      <w:r w:rsidRPr="00B61CD9">
        <w:t xml:space="preserve"> and vibrant due to targeted recruitment, integration</w:t>
      </w:r>
      <w:r w:rsidRPr="00B61CD9">
        <w:rPr>
          <w:spacing w:val="-3"/>
        </w:rPr>
        <w:t xml:space="preserve"> </w:t>
      </w:r>
      <w:r w:rsidRPr="00B61CD9">
        <w:t>of</w:t>
      </w:r>
      <w:r w:rsidRPr="00B61CD9">
        <w:rPr>
          <w:spacing w:val="-3"/>
        </w:rPr>
        <w:t xml:space="preserve"> </w:t>
      </w:r>
      <w:r w:rsidRPr="00B61CD9">
        <w:t>all</w:t>
      </w:r>
      <w:r w:rsidRPr="00B61CD9">
        <w:rPr>
          <w:spacing w:val="-3"/>
        </w:rPr>
        <w:t xml:space="preserve"> </w:t>
      </w:r>
      <w:r w:rsidRPr="00B61CD9">
        <w:t>basic</w:t>
      </w:r>
      <w:r w:rsidRPr="00B61CD9">
        <w:rPr>
          <w:spacing w:val="-3"/>
        </w:rPr>
        <w:t xml:space="preserve"> </w:t>
      </w:r>
      <w:r w:rsidRPr="00B61CD9">
        <w:t>science</w:t>
      </w:r>
      <w:r w:rsidRPr="00B61CD9">
        <w:rPr>
          <w:spacing w:val="-3"/>
        </w:rPr>
        <w:t xml:space="preserve"> </w:t>
      </w:r>
      <w:r w:rsidRPr="00B61CD9">
        <w:t>departments</w:t>
      </w:r>
      <w:r w:rsidRPr="00B61CD9">
        <w:rPr>
          <w:spacing w:val="-3"/>
        </w:rPr>
        <w:t xml:space="preserve"> </w:t>
      </w:r>
      <w:r w:rsidRPr="00B61CD9">
        <w:t>into</w:t>
      </w:r>
      <w:r w:rsidRPr="00B61CD9">
        <w:rPr>
          <w:spacing w:val="-3"/>
        </w:rPr>
        <w:t xml:space="preserve"> </w:t>
      </w:r>
      <w:r w:rsidRPr="00B61CD9">
        <w:t>Biomedical</w:t>
      </w:r>
      <w:r w:rsidRPr="00B61CD9">
        <w:rPr>
          <w:spacing w:val="-3"/>
        </w:rPr>
        <w:t xml:space="preserve"> </w:t>
      </w:r>
      <w:r w:rsidRPr="00B61CD9">
        <w:t>Sciences,</w:t>
      </w:r>
      <w:r w:rsidRPr="00B61CD9">
        <w:rPr>
          <w:spacing w:val="-4"/>
        </w:rPr>
        <w:t xml:space="preserve"> </w:t>
      </w:r>
      <w:r w:rsidRPr="00B61CD9">
        <w:t>and</w:t>
      </w:r>
      <w:r w:rsidRPr="00B61CD9">
        <w:rPr>
          <w:spacing w:val="-3"/>
        </w:rPr>
        <w:t xml:space="preserve"> </w:t>
      </w:r>
      <w:r w:rsidRPr="00B61CD9">
        <w:t>specific</w:t>
      </w:r>
      <w:r w:rsidRPr="00B61CD9">
        <w:rPr>
          <w:spacing w:val="-3"/>
        </w:rPr>
        <w:t xml:space="preserve"> </w:t>
      </w:r>
      <w:r w:rsidRPr="00B61CD9">
        <w:t>development</w:t>
      </w:r>
      <w:r w:rsidRPr="00B61CD9">
        <w:rPr>
          <w:spacing w:val="-3"/>
        </w:rPr>
        <w:t xml:space="preserve"> </w:t>
      </w:r>
      <w:r w:rsidRPr="00B61CD9">
        <w:t>of</w:t>
      </w:r>
      <w:r w:rsidRPr="00B61CD9">
        <w:rPr>
          <w:spacing w:val="-3"/>
        </w:rPr>
        <w:t xml:space="preserve"> </w:t>
      </w:r>
      <w:r w:rsidRPr="00B61CD9">
        <w:t>research</w:t>
      </w:r>
      <w:r w:rsidRPr="00B61CD9">
        <w:rPr>
          <w:spacing w:val="-3"/>
        </w:rPr>
        <w:t xml:space="preserve"> </w:t>
      </w:r>
      <w:r w:rsidRPr="00B61CD9">
        <w:t>foci described below.</w:t>
      </w:r>
    </w:p>
    <w:p w14:paraId="131244EB" w14:textId="77777777" w:rsidR="006C118A" w:rsidRPr="00B61CD9" w:rsidRDefault="006C118A" w:rsidP="00937640">
      <w:pPr>
        <w:pStyle w:val="BodyText"/>
        <w:ind w:left="0"/>
      </w:pPr>
    </w:p>
    <w:p w14:paraId="413FC013" w14:textId="77777777" w:rsidR="006C118A" w:rsidRDefault="008C659C" w:rsidP="00D76B12">
      <w:pPr>
        <w:pStyle w:val="BodyText"/>
        <w:ind w:left="0"/>
        <w:rPr>
          <w:spacing w:val="-2"/>
        </w:rPr>
      </w:pPr>
      <w:r w:rsidRPr="00B61CD9">
        <w:t xml:space="preserve">The </w:t>
      </w:r>
      <w:r w:rsidRPr="00B61CD9">
        <w:rPr>
          <w:b/>
        </w:rPr>
        <w:t xml:space="preserve">Center for Neurodegenerative Disorder Research </w:t>
      </w:r>
      <w:r w:rsidRPr="00B61CD9">
        <w:t>was established at UND in 2002 through the NIH COBRE, an acronym for Centers of Biomedical Research Excellence, program to cultivate research expertise among</w:t>
      </w:r>
      <w:r w:rsidRPr="00B61CD9">
        <w:rPr>
          <w:spacing w:val="-3"/>
        </w:rPr>
        <w:t xml:space="preserve"> </w:t>
      </w:r>
      <w:r w:rsidRPr="00B61CD9">
        <w:t>junior</w:t>
      </w:r>
      <w:r w:rsidRPr="00B61CD9">
        <w:rPr>
          <w:spacing w:val="-3"/>
        </w:rPr>
        <w:t xml:space="preserve"> </w:t>
      </w:r>
      <w:r w:rsidRPr="00B61CD9">
        <w:t>faculty</w:t>
      </w:r>
      <w:r w:rsidRPr="00B61CD9">
        <w:rPr>
          <w:spacing w:val="-4"/>
        </w:rPr>
        <w:t xml:space="preserve"> </w:t>
      </w:r>
      <w:r w:rsidRPr="00B61CD9">
        <w:t>and</w:t>
      </w:r>
      <w:r w:rsidRPr="00B61CD9">
        <w:rPr>
          <w:spacing w:val="-3"/>
        </w:rPr>
        <w:t xml:space="preserve"> </w:t>
      </w:r>
      <w:r w:rsidRPr="00B61CD9">
        <w:t>strengthen</w:t>
      </w:r>
      <w:r w:rsidRPr="00B61CD9">
        <w:rPr>
          <w:spacing w:val="-3"/>
        </w:rPr>
        <w:t xml:space="preserve"> </w:t>
      </w:r>
      <w:r w:rsidRPr="00B61CD9">
        <w:t>the</w:t>
      </w:r>
      <w:r w:rsidRPr="00B61CD9">
        <w:rPr>
          <w:spacing w:val="-3"/>
        </w:rPr>
        <w:t xml:space="preserve"> </w:t>
      </w:r>
      <w:r w:rsidRPr="00B61CD9">
        <w:t>research</w:t>
      </w:r>
      <w:r w:rsidRPr="00B61CD9">
        <w:rPr>
          <w:spacing w:val="-4"/>
        </w:rPr>
        <w:t xml:space="preserve"> </w:t>
      </w:r>
      <w:r w:rsidRPr="00B61CD9">
        <w:t>infrastructure</w:t>
      </w:r>
      <w:r w:rsidRPr="00B61CD9">
        <w:rPr>
          <w:spacing w:val="-3"/>
        </w:rPr>
        <w:t xml:space="preserve"> </w:t>
      </w:r>
      <w:r w:rsidRPr="00B61CD9">
        <w:t>of</w:t>
      </w:r>
      <w:r w:rsidRPr="00B61CD9">
        <w:rPr>
          <w:spacing w:val="-3"/>
        </w:rPr>
        <w:t xml:space="preserve"> </w:t>
      </w:r>
      <w:r w:rsidRPr="00B61CD9">
        <w:t>states</w:t>
      </w:r>
      <w:r w:rsidRPr="00B61CD9">
        <w:rPr>
          <w:spacing w:val="-3"/>
        </w:rPr>
        <w:t xml:space="preserve"> </w:t>
      </w:r>
      <w:r w:rsidRPr="00B61CD9">
        <w:t>that</w:t>
      </w:r>
      <w:r w:rsidRPr="00B61CD9">
        <w:rPr>
          <w:spacing w:val="-3"/>
        </w:rPr>
        <w:t xml:space="preserve"> </w:t>
      </w:r>
      <w:r w:rsidRPr="00B61CD9">
        <w:t>do</w:t>
      </w:r>
      <w:r w:rsidRPr="00B61CD9">
        <w:rPr>
          <w:spacing w:val="-3"/>
        </w:rPr>
        <w:t xml:space="preserve"> </w:t>
      </w:r>
      <w:r w:rsidRPr="00B61CD9">
        <w:t>not</w:t>
      </w:r>
      <w:r w:rsidRPr="00B61CD9">
        <w:rPr>
          <w:spacing w:val="-3"/>
        </w:rPr>
        <w:t xml:space="preserve"> </w:t>
      </w:r>
      <w:r w:rsidRPr="00B61CD9">
        <w:t>receive</w:t>
      </w:r>
      <w:r w:rsidRPr="00B61CD9">
        <w:rPr>
          <w:spacing w:val="-3"/>
        </w:rPr>
        <w:t xml:space="preserve"> </w:t>
      </w:r>
      <w:r w:rsidRPr="00B61CD9">
        <w:t>as</w:t>
      </w:r>
      <w:r w:rsidRPr="00B61CD9">
        <w:rPr>
          <w:spacing w:val="-3"/>
        </w:rPr>
        <w:t xml:space="preserve"> </w:t>
      </w:r>
      <w:r w:rsidRPr="00B61CD9">
        <w:t>much</w:t>
      </w:r>
      <w:r w:rsidRPr="00B61CD9">
        <w:rPr>
          <w:spacing w:val="-3"/>
        </w:rPr>
        <w:t xml:space="preserve"> </w:t>
      </w:r>
      <w:r w:rsidRPr="00B61CD9">
        <w:t>NIH</w:t>
      </w:r>
      <w:r w:rsidRPr="00B61CD9">
        <w:rPr>
          <w:spacing w:val="-4"/>
        </w:rPr>
        <w:t xml:space="preserve"> </w:t>
      </w:r>
      <w:r w:rsidRPr="00B61CD9">
        <w:t>funding as some large states. Since its inception, the program has grown to become one of the defining research strengths of UND and includes a large cohort of multi-discipline faculty spanning the School of Medicine, the College of Arts and Sciences, and the College of Engineering and Mines. Although the original scope of the Center focused on pathophysiology and neurodegenerative disease, recruitment and targeted initiatives have expanded</w:t>
      </w:r>
      <w:r w:rsidRPr="00B61CD9">
        <w:rPr>
          <w:spacing w:val="-3"/>
        </w:rPr>
        <w:t xml:space="preserve"> </w:t>
      </w:r>
      <w:r w:rsidRPr="00B61CD9">
        <w:t>current</w:t>
      </w:r>
      <w:r w:rsidRPr="00B61CD9">
        <w:rPr>
          <w:spacing w:val="-3"/>
        </w:rPr>
        <w:t xml:space="preserve"> </w:t>
      </w:r>
      <w:r w:rsidRPr="00B61CD9">
        <w:t>interests</w:t>
      </w:r>
      <w:r w:rsidRPr="00B61CD9">
        <w:rPr>
          <w:spacing w:val="-3"/>
        </w:rPr>
        <w:t xml:space="preserve"> </w:t>
      </w:r>
      <w:r w:rsidRPr="00B61CD9">
        <w:t>to</w:t>
      </w:r>
      <w:r w:rsidRPr="00B61CD9">
        <w:rPr>
          <w:spacing w:val="-3"/>
        </w:rPr>
        <w:t xml:space="preserve"> </w:t>
      </w:r>
      <w:r w:rsidRPr="00B61CD9">
        <w:t>include</w:t>
      </w:r>
      <w:r w:rsidRPr="00B61CD9">
        <w:rPr>
          <w:spacing w:val="-3"/>
        </w:rPr>
        <w:t xml:space="preserve"> </w:t>
      </w:r>
      <w:r w:rsidRPr="00B61CD9">
        <w:t>numerous</w:t>
      </w:r>
      <w:r w:rsidRPr="00B61CD9">
        <w:rPr>
          <w:spacing w:val="-3"/>
        </w:rPr>
        <w:t xml:space="preserve"> </w:t>
      </w:r>
      <w:r w:rsidRPr="00B61CD9">
        <w:t>areas</w:t>
      </w:r>
      <w:r w:rsidRPr="00B61CD9">
        <w:rPr>
          <w:spacing w:val="-3"/>
        </w:rPr>
        <w:t xml:space="preserve"> </w:t>
      </w:r>
      <w:r w:rsidRPr="00B61CD9">
        <w:t>such</w:t>
      </w:r>
      <w:r w:rsidRPr="00B61CD9">
        <w:rPr>
          <w:spacing w:val="-4"/>
        </w:rPr>
        <w:t xml:space="preserve"> </w:t>
      </w:r>
      <w:r w:rsidRPr="00B61CD9">
        <w:t>as</w:t>
      </w:r>
      <w:r w:rsidRPr="00B61CD9">
        <w:rPr>
          <w:spacing w:val="-3"/>
        </w:rPr>
        <w:t xml:space="preserve"> </w:t>
      </w:r>
      <w:r w:rsidRPr="00B61CD9">
        <w:t>aging,</w:t>
      </w:r>
      <w:r w:rsidRPr="00B61CD9">
        <w:rPr>
          <w:spacing w:val="-3"/>
        </w:rPr>
        <w:t xml:space="preserve"> </w:t>
      </w:r>
      <w:r w:rsidRPr="00B61CD9">
        <w:t>development,</w:t>
      </w:r>
      <w:r w:rsidRPr="00B61CD9">
        <w:rPr>
          <w:spacing w:val="-2"/>
        </w:rPr>
        <w:t xml:space="preserve"> </w:t>
      </w:r>
      <w:r w:rsidRPr="00B61CD9">
        <w:t>neurogenesis,</w:t>
      </w:r>
      <w:r w:rsidRPr="00B61CD9">
        <w:rPr>
          <w:spacing w:val="-3"/>
        </w:rPr>
        <w:t xml:space="preserve"> </w:t>
      </w:r>
      <w:r w:rsidRPr="00B61CD9">
        <w:t>addiction,</w:t>
      </w:r>
      <w:r w:rsidRPr="00B61CD9">
        <w:rPr>
          <w:spacing w:val="-4"/>
        </w:rPr>
        <w:t xml:space="preserve"> </w:t>
      </w:r>
      <w:r w:rsidRPr="00B61CD9">
        <w:t>and</w:t>
      </w:r>
      <w:r w:rsidR="00D76B12">
        <w:t xml:space="preserve"> </w:t>
      </w:r>
      <w:r w:rsidR="00D76B12" w:rsidRPr="00B61CD9">
        <w:t>psychiatric</w:t>
      </w:r>
      <w:r w:rsidR="00D76B12" w:rsidRPr="00B61CD9">
        <w:rPr>
          <w:spacing w:val="-12"/>
        </w:rPr>
        <w:t xml:space="preserve"> </w:t>
      </w:r>
      <w:r w:rsidR="00D76B12" w:rsidRPr="00B61CD9">
        <w:rPr>
          <w:spacing w:val="-2"/>
        </w:rPr>
        <w:t>disease</w:t>
      </w:r>
      <w:r w:rsidR="000D634F">
        <w:rPr>
          <w:spacing w:val="-2"/>
        </w:rPr>
        <w:t>.</w:t>
      </w:r>
    </w:p>
    <w:p w14:paraId="13F0955E" w14:textId="77777777" w:rsidR="00357C7C" w:rsidRDefault="00357C7C" w:rsidP="00D76B12">
      <w:pPr>
        <w:pStyle w:val="BodyText"/>
        <w:ind w:left="0"/>
        <w:rPr>
          <w:spacing w:val="-2"/>
        </w:rPr>
      </w:pPr>
    </w:p>
    <w:p w14:paraId="687692FA" w14:textId="77777777" w:rsidR="00357C7C" w:rsidRPr="00B61CD9" w:rsidRDefault="00357C7C" w:rsidP="00357C7C">
      <w:pPr>
        <w:pStyle w:val="BodyText"/>
        <w:ind w:left="0" w:right="136"/>
      </w:pPr>
      <w:r w:rsidRPr="00B61CD9">
        <w:t xml:space="preserve">The </w:t>
      </w:r>
      <w:r w:rsidRPr="00B61CD9">
        <w:rPr>
          <w:b/>
        </w:rPr>
        <w:t xml:space="preserve">Center of Biomedical Research Excellence (COBRE) in the Epigenomics of Development and Disease </w:t>
      </w:r>
      <w:r w:rsidRPr="00B61CD9">
        <w:t>was established at UND in 2013. The Epigenetics Working Group at UND unites multiple research teams across disciplines and departments using different conceptual frameworks and experimental approaches to study epigenetic mechanisms regulating development and aging.</w:t>
      </w:r>
      <w:r w:rsidRPr="00B61CD9">
        <w:rPr>
          <w:spacing w:val="80"/>
        </w:rPr>
        <w:t xml:space="preserve"> </w:t>
      </w:r>
      <w:r w:rsidRPr="00B61CD9">
        <w:t>Using a wide range of experimental systems, research teams are aiming to uncover how exposure to developmental and environmental stress leads to the accumulation of genome-wide epigenetic changes and whether these changes can eventually cause or exacerbate development of aging-associated diseases such as cancer, neurodegenerative disorders, and cardiovascular diseases.</w:t>
      </w:r>
      <w:r w:rsidRPr="00B61CD9">
        <w:rPr>
          <w:spacing w:val="40"/>
        </w:rPr>
        <w:t xml:space="preserve"> </w:t>
      </w:r>
      <w:r w:rsidRPr="00B61CD9">
        <w:t>As a group, these faculty are targeting molecular mechanisms of local and reversible genome-wide</w:t>
      </w:r>
      <w:r w:rsidRPr="00B61CD9">
        <w:rPr>
          <w:spacing w:val="-3"/>
        </w:rPr>
        <w:t xml:space="preserve"> </w:t>
      </w:r>
      <w:r w:rsidRPr="00B61CD9">
        <w:t>reprogramming,</w:t>
      </w:r>
      <w:r w:rsidRPr="00B61CD9">
        <w:rPr>
          <w:spacing w:val="-3"/>
        </w:rPr>
        <w:t xml:space="preserve"> </w:t>
      </w:r>
      <w:r w:rsidRPr="00B61CD9">
        <w:t>cellular</w:t>
      </w:r>
      <w:r w:rsidRPr="00B61CD9">
        <w:rPr>
          <w:spacing w:val="-3"/>
        </w:rPr>
        <w:t xml:space="preserve"> </w:t>
      </w:r>
      <w:r w:rsidRPr="00B61CD9">
        <w:t>heritability</w:t>
      </w:r>
      <w:r w:rsidRPr="00B61CD9">
        <w:rPr>
          <w:spacing w:val="-5"/>
        </w:rPr>
        <w:t xml:space="preserve"> </w:t>
      </w:r>
      <w:r w:rsidRPr="00B61CD9">
        <w:t>of</w:t>
      </w:r>
      <w:r w:rsidRPr="00B61CD9">
        <w:rPr>
          <w:spacing w:val="-3"/>
        </w:rPr>
        <w:t xml:space="preserve"> </w:t>
      </w:r>
      <w:r w:rsidRPr="00B61CD9">
        <w:t>epigenetic</w:t>
      </w:r>
      <w:r w:rsidRPr="00B61CD9">
        <w:rPr>
          <w:spacing w:val="-3"/>
        </w:rPr>
        <w:t xml:space="preserve"> </w:t>
      </w:r>
      <w:r w:rsidRPr="00B61CD9">
        <w:t>changes,</w:t>
      </w:r>
      <w:r w:rsidRPr="00B61CD9">
        <w:rPr>
          <w:spacing w:val="-3"/>
        </w:rPr>
        <w:t xml:space="preserve"> </w:t>
      </w:r>
      <w:r w:rsidRPr="00B61CD9">
        <w:t>fine-tuning</w:t>
      </w:r>
      <w:r w:rsidRPr="00B61CD9">
        <w:rPr>
          <w:spacing w:val="-3"/>
        </w:rPr>
        <w:t xml:space="preserve"> </w:t>
      </w:r>
      <w:r w:rsidRPr="00B61CD9">
        <w:t>of</w:t>
      </w:r>
      <w:r w:rsidRPr="00B61CD9">
        <w:rPr>
          <w:spacing w:val="-4"/>
        </w:rPr>
        <w:t xml:space="preserve"> </w:t>
      </w:r>
      <w:r w:rsidRPr="00B61CD9">
        <w:t>local</w:t>
      </w:r>
      <w:r w:rsidRPr="00B61CD9">
        <w:rPr>
          <w:spacing w:val="-3"/>
        </w:rPr>
        <w:t xml:space="preserve"> </w:t>
      </w:r>
      <w:r w:rsidRPr="00B61CD9">
        <w:t>gene</w:t>
      </w:r>
      <w:r w:rsidRPr="00B61CD9">
        <w:rPr>
          <w:spacing w:val="-4"/>
        </w:rPr>
        <w:t xml:space="preserve"> </w:t>
      </w:r>
      <w:r w:rsidRPr="00B61CD9">
        <w:t>activity</w:t>
      </w:r>
      <w:r w:rsidRPr="00B61CD9">
        <w:rPr>
          <w:spacing w:val="-4"/>
        </w:rPr>
        <w:t xml:space="preserve"> </w:t>
      </w:r>
      <w:r w:rsidRPr="00B61CD9">
        <w:t>that</w:t>
      </w:r>
      <w:r w:rsidRPr="00B61CD9">
        <w:rPr>
          <w:spacing w:val="-3"/>
        </w:rPr>
        <w:t xml:space="preserve"> </w:t>
      </w:r>
      <w:r w:rsidRPr="00B61CD9">
        <w:t>can be recruited for clinical applications.</w:t>
      </w:r>
    </w:p>
    <w:p w14:paraId="27F16779" w14:textId="77777777" w:rsidR="00357C7C" w:rsidRPr="00B61CD9" w:rsidRDefault="00357C7C" w:rsidP="00357C7C">
      <w:pPr>
        <w:pStyle w:val="BodyText"/>
        <w:ind w:left="0"/>
      </w:pPr>
    </w:p>
    <w:p w14:paraId="731B60F3" w14:textId="77777777" w:rsidR="00357C7C" w:rsidRDefault="00357C7C" w:rsidP="00357C7C">
      <w:pPr>
        <w:pStyle w:val="BodyText"/>
        <w:ind w:left="0" w:right="104"/>
      </w:pPr>
      <w:r w:rsidRPr="00B61CD9">
        <w:t>The</w:t>
      </w:r>
      <w:r w:rsidRPr="00B61CD9">
        <w:rPr>
          <w:spacing w:val="-4"/>
        </w:rPr>
        <w:t xml:space="preserve"> </w:t>
      </w:r>
      <w:r w:rsidRPr="00B61CD9">
        <w:rPr>
          <w:b/>
        </w:rPr>
        <w:t>Center</w:t>
      </w:r>
      <w:r w:rsidRPr="00B61CD9">
        <w:rPr>
          <w:b/>
          <w:spacing w:val="-4"/>
        </w:rPr>
        <w:t xml:space="preserve"> </w:t>
      </w:r>
      <w:r w:rsidRPr="00B61CD9">
        <w:rPr>
          <w:b/>
        </w:rPr>
        <w:t>of</w:t>
      </w:r>
      <w:r w:rsidRPr="00B61CD9">
        <w:rPr>
          <w:b/>
          <w:spacing w:val="-4"/>
        </w:rPr>
        <w:t xml:space="preserve"> </w:t>
      </w:r>
      <w:r w:rsidRPr="00B61CD9">
        <w:rPr>
          <w:b/>
        </w:rPr>
        <w:t>Biomedical</w:t>
      </w:r>
      <w:r w:rsidRPr="00B61CD9">
        <w:rPr>
          <w:b/>
          <w:spacing w:val="-4"/>
        </w:rPr>
        <w:t xml:space="preserve"> </w:t>
      </w:r>
      <w:r w:rsidRPr="00B61CD9">
        <w:rPr>
          <w:b/>
        </w:rPr>
        <w:t>Research</w:t>
      </w:r>
      <w:r w:rsidRPr="00B61CD9">
        <w:rPr>
          <w:b/>
          <w:spacing w:val="-4"/>
        </w:rPr>
        <w:t xml:space="preserve"> </w:t>
      </w:r>
      <w:r w:rsidRPr="00B61CD9">
        <w:rPr>
          <w:b/>
        </w:rPr>
        <w:t>Excellence</w:t>
      </w:r>
      <w:r w:rsidRPr="00B61CD9">
        <w:rPr>
          <w:b/>
          <w:spacing w:val="-4"/>
        </w:rPr>
        <w:t xml:space="preserve"> </w:t>
      </w:r>
      <w:r w:rsidRPr="00B61CD9">
        <w:rPr>
          <w:b/>
        </w:rPr>
        <w:t>(COBRE)</w:t>
      </w:r>
      <w:r w:rsidRPr="00B61CD9">
        <w:rPr>
          <w:b/>
          <w:spacing w:val="-3"/>
        </w:rPr>
        <w:t xml:space="preserve"> </w:t>
      </w:r>
      <w:r w:rsidRPr="00B61CD9">
        <w:rPr>
          <w:b/>
        </w:rPr>
        <w:t>in</w:t>
      </w:r>
      <w:r w:rsidRPr="00B61CD9">
        <w:rPr>
          <w:b/>
          <w:spacing w:val="-4"/>
        </w:rPr>
        <w:t xml:space="preserve"> </w:t>
      </w:r>
      <w:r w:rsidRPr="00B61CD9">
        <w:rPr>
          <w:b/>
        </w:rPr>
        <w:t>Host-Pathogen</w:t>
      </w:r>
      <w:r w:rsidRPr="00B61CD9">
        <w:rPr>
          <w:b/>
          <w:spacing w:val="-4"/>
        </w:rPr>
        <w:t xml:space="preserve"> </w:t>
      </w:r>
      <w:r w:rsidRPr="00B61CD9">
        <w:rPr>
          <w:b/>
        </w:rPr>
        <w:t>Interaction</w:t>
      </w:r>
      <w:r w:rsidRPr="00B61CD9">
        <w:rPr>
          <w:b/>
          <w:spacing w:val="-4"/>
        </w:rPr>
        <w:t xml:space="preserve"> </w:t>
      </w:r>
      <w:r w:rsidRPr="00B61CD9">
        <w:t>was</w:t>
      </w:r>
      <w:r w:rsidRPr="00B61CD9">
        <w:rPr>
          <w:spacing w:val="-4"/>
        </w:rPr>
        <w:t xml:space="preserve"> </w:t>
      </w:r>
      <w:r w:rsidRPr="00B61CD9">
        <w:t>initiated</w:t>
      </w:r>
      <w:r w:rsidRPr="00B61CD9">
        <w:rPr>
          <w:spacing w:val="-4"/>
        </w:rPr>
        <w:t xml:space="preserve"> </w:t>
      </w:r>
      <w:r w:rsidRPr="00B61CD9">
        <w:t>at</w:t>
      </w:r>
      <w:r w:rsidRPr="00B61CD9">
        <w:rPr>
          <w:spacing w:val="-4"/>
        </w:rPr>
        <w:t xml:space="preserve"> </w:t>
      </w:r>
      <w:r w:rsidRPr="00B61CD9">
        <w:t>UND in 2016. The objective of the COBRE in Host-Pathogen interaction is to establish a highly interactive and</w:t>
      </w:r>
      <w:r w:rsidRPr="00B61CD9">
        <w:rPr>
          <w:spacing w:val="40"/>
        </w:rPr>
        <w:t xml:space="preserve"> </w:t>
      </w:r>
      <w:r w:rsidRPr="00B61CD9">
        <w:t>dynamic</w:t>
      </w:r>
      <w:r w:rsidRPr="00B61CD9">
        <w:rPr>
          <w:spacing w:val="-1"/>
        </w:rPr>
        <w:t xml:space="preserve"> </w:t>
      </w:r>
      <w:r w:rsidRPr="00B61CD9">
        <w:t>group</w:t>
      </w:r>
      <w:r w:rsidRPr="00B61CD9">
        <w:rPr>
          <w:spacing w:val="-1"/>
        </w:rPr>
        <w:t xml:space="preserve"> </w:t>
      </w:r>
      <w:r w:rsidRPr="00B61CD9">
        <w:t>of</w:t>
      </w:r>
      <w:r w:rsidRPr="00B61CD9">
        <w:rPr>
          <w:spacing w:val="-1"/>
        </w:rPr>
        <w:t xml:space="preserve"> </w:t>
      </w:r>
      <w:r w:rsidRPr="00B61CD9">
        <w:t>junior</w:t>
      </w:r>
      <w:r w:rsidRPr="00B61CD9">
        <w:rPr>
          <w:spacing w:val="-1"/>
        </w:rPr>
        <w:t xml:space="preserve"> </w:t>
      </w:r>
      <w:r w:rsidRPr="00B61CD9">
        <w:t>investigators</w:t>
      </w:r>
      <w:r w:rsidRPr="00B61CD9">
        <w:rPr>
          <w:spacing w:val="-2"/>
        </w:rPr>
        <w:t xml:space="preserve"> </w:t>
      </w:r>
      <w:r w:rsidRPr="00B61CD9">
        <w:t>whose</w:t>
      </w:r>
      <w:r w:rsidRPr="00B61CD9">
        <w:rPr>
          <w:spacing w:val="-1"/>
        </w:rPr>
        <w:t xml:space="preserve"> </w:t>
      </w:r>
      <w:r w:rsidRPr="00B61CD9">
        <w:t>research</w:t>
      </w:r>
      <w:r w:rsidRPr="00B61CD9">
        <w:rPr>
          <w:spacing w:val="-1"/>
        </w:rPr>
        <w:t xml:space="preserve"> </w:t>
      </w:r>
      <w:r w:rsidRPr="00B61CD9">
        <w:t>focuses</w:t>
      </w:r>
      <w:r w:rsidRPr="00B61CD9">
        <w:rPr>
          <w:spacing w:val="-1"/>
        </w:rPr>
        <w:t xml:space="preserve"> </w:t>
      </w:r>
      <w:r w:rsidRPr="00B61CD9">
        <w:t>on</w:t>
      </w:r>
      <w:r w:rsidRPr="00B61CD9">
        <w:rPr>
          <w:spacing w:val="-1"/>
        </w:rPr>
        <w:t xml:space="preserve"> </w:t>
      </w:r>
      <w:r w:rsidRPr="00B61CD9">
        <w:t>the</w:t>
      </w:r>
      <w:r w:rsidRPr="00B61CD9">
        <w:rPr>
          <w:spacing w:val="-1"/>
        </w:rPr>
        <w:t xml:space="preserve"> </w:t>
      </w:r>
      <w:r w:rsidRPr="00B61CD9">
        <w:t>intersection</w:t>
      </w:r>
      <w:r w:rsidRPr="00B61CD9">
        <w:rPr>
          <w:spacing w:val="-1"/>
        </w:rPr>
        <w:t xml:space="preserve"> </w:t>
      </w:r>
      <w:r w:rsidRPr="00B61CD9">
        <w:t>between</w:t>
      </w:r>
      <w:r w:rsidRPr="00B61CD9">
        <w:rPr>
          <w:spacing w:val="-1"/>
        </w:rPr>
        <w:t xml:space="preserve"> </w:t>
      </w:r>
      <w:r w:rsidRPr="00B61CD9">
        <w:t>the</w:t>
      </w:r>
      <w:r w:rsidRPr="00B61CD9">
        <w:rPr>
          <w:spacing w:val="-1"/>
        </w:rPr>
        <w:t xml:space="preserve"> </w:t>
      </w:r>
      <w:r w:rsidRPr="00B61CD9">
        <w:t>host</w:t>
      </w:r>
      <w:r w:rsidRPr="00B61CD9">
        <w:rPr>
          <w:spacing w:val="-1"/>
        </w:rPr>
        <w:t xml:space="preserve"> </w:t>
      </w:r>
      <w:r w:rsidRPr="00B61CD9">
        <w:t>and</w:t>
      </w:r>
      <w:r w:rsidRPr="00B61CD9">
        <w:rPr>
          <w:spacing w:val="-1"/>
        </w:rPr>
        <w:t xml:space="preserve"> </w:t>
      </w:r>
      <w:r w:rsidRPr="00B61CD9">
        <w:t>microbial agents.</w:t>
      </w:r>
      <w:r w:rsidRPr="00B61CD9">
        <w:rPr>
          <w:spacing w:val="-3"/>
        </w:rPr>
        <w:t xml:space="preserve"> </w:t>
      </w:r>
      <w:r w:rsidRPr="00B61CD9">
        <w:t>These</w:t>
      </w:r>
      <w:r w:rsidRPr="00B61CD9">
        <w:rPr>
          <w:spacing w:val="-3"/>
        </w:rPr>
        <w:t xml:space="preserve"> </w:t>
      </w:r>
      <w:r w:rsidRPr="00B61CD9">
        <w:t>investigators</w:t>
      </w:r>
      <w:r w:rsidRPr="00B61CD9">
        <w:rPr>
          <w:spacing w:val="-3"/>
        </w:rPr>
        <w:t xml:space="preserve"> </w:t>
      </w:r>
      <w:r w:rsidRPr="00B61CD9">
        <w:t>with</w:t>
      </w:r>
      <w:r w:rsidRPr="00B61CD9">
        <w:rPr>
          <w:spacing w:val="-3"/>
        </w:rPr>
        <w:t xml:space="preserve"> </w:t>
      </w:r>
      <w:r w:rsidRPr="00B61CD9">
        <w:t>expertise</w:t>
      </w:r>
      <w:r w:rsidRPr="00B61CD9">
        <w:rPr>
          <w:spacing w:val="-3"/>
        </w:rPr>
        <w:t xml:space="preserve"> </w:t>
      </w:r>
      <w:r w:rsidRPr="00B61CD9">
        <w:t>in</w:t>
      </w:r>
      <w:r w:rsidRPr="00B61CD9">
        <w:rPr>
          <w:spacing w:val="-3"/>
        </w:rPr>
        <w:t xml:space="preserve"> </w:t>
      </w:r>
      <w:r w:rsidRPr="00B61CD9">
        <w:t>viral,</w:t>
      </w:r>
      <w:r w:rsidRPr="00B61CD9">
        <w:rPr>
          <w:spacing w:val="-3"/>
        </w:rPr>
        <w:t xml:space="preserve"> </w:t>
      </w:r>
      <w:r w:rsidRPr="00B61CD9">
        <w:t>bacterial</w:t>
      </w:r>
      <w:r w:rsidRPr="00B61CD9">
        <w:rPr>
          <w:spacing w:val="-4"/>
        </w:rPr>
        <w:t xml:space="preserve"> </w:t>
      </w:r>
      <w:r w:rsidRPr="00B61CD9">
        <w:t>and</w:t>
      </w:r>
      <w:r w:rsidRPr="00B61CD9">
        <w:rPr>
          <w:spacing w:val="-3"/>
        </w:rPr>
        <w:t xml:space="preserve"> </w:t>
      </w:r>
      <w:r w:rsidRPr="00B61CD9">
        <w:t>parasitic</w:t>
      </w:r>
      <w:r w:rsidRPr="00B61CD9">
        <w:rPr>
          <w:spacing w:val="-4"/>
        </w:rPr>
        <w:t xml:space="preserve"> </w:t>
      </w:r>
      <w:r w:rsidRPr="00B61CD9">
        <w:t>infections</w:t>
      </w:r>
      <w:r w:rsidRPr="00B61CD9">
        <w:rPr>
          <w:spacing w:val="-3"/>
        </w:rPr>
        <w:t xml:space="preserve"> </w:t>
      </w:r>
      <w:r w:rsidRPr="00B61CD9">
        <w:t>are</w:t>
      </w:r>
      <w:r w:rsidRPr="00B61CD9">
        <w:rPr>
          <w:spacing w:val="-3"/>
        </w:rPr>
        <w:t xml:space="preserve"> </w:t>
      </w:r>
      <w:r w:rsidRPr="00B61CD9">
        <w:t>working</w:t>
      </w:r>
      <w:r w:rsidRPr="00B61CD9">
        <w:rPr>
          <w:spacing w:val="-3"/>
        </w:rPr>
        <w:t xml:space="preserve"> </w:t>
      </w:r>
      <w:r w:rsidRPr="00B61CD9">
        <w:t>in</w:t>
      </w:r>
      <w:r w:rsidRPr="00B61CD9">
        <w:rPr>
          <w:spacing w:val="-4"/>
        </w:rPr>
        <w:t xml:space="preserve"> </w:t>
      </w:r>
      <w:r w:rsidRPr="00B61CD9">
        <w:t>a</w:t>
      </w:r>
      <w:r w:rsidRPr="00B61CD9">
        <w:rPr>
          <w:spacing w:val="-3"/>
        </w:rPr>
        <w:t xml:space="preserve"> </w:t>
      </w:r>
      <w:r w:rsidRPr="00B61CD9">
        <w:t>cohesive</w:t>
      </w:r>
      <w:r w:rsidRPr="00B61CD9">
        <w:rPr>
          <w:spacing w:val="-4"/>
        </w:rPr>
        <w:t xml:space="preserve"> </w:t>
      </w:r>
      <w:r w:rsidRPr="00B61CD9">
        <w:t xml:space="preserve">and collaborative manner to uncover immune mechanisms regulating the pathogenesis of these diverse infectious diseases, likely </w:t>
      </w:r>
      <w:proofErr w:type="gramStart"/>
      <w:r w:rsidRPr="00B61CD9">
        <w:t>identifying</w:t>
      </w:r>
      <w:proofErr w:type="gramEnd"/>
      <w:r w:rsidRPr="00B61CD9">
        <w:t xml:space="preserve"> novel treatment targets, and to identify microbial influences altering susceptibility and onset</w:t>
      </w:r>
      <w:r w:rsidRPr="00B61CD9">
        <w:rPr>
          <w:spacing w:val="-1"/>
        </w:rPr>
        <w:t xml:space="preserve"> </w:t>
      </w:r>
      <w:r w:rsidRPr="00B61CD9">
        <w:t>of</w:t>
      </w:r>
      <w:r w:rsidRPr="00B61CD9">
        <w:rPr>
          <w:spacing w:val="-1"/>
        </w:rPr>
        <w:t xml:space="preserve"> </w:t>
      </w:r>
      <w:r w:rsidRPr="00B61CD9">
        <w:t>disease.</w:t>
      </w:r>
      <w:r w:rsidRPr="00B61CD9">
        <w:rPr>
          <w:spacing w:val="-1"/>
        </w:rPr>
        <w:t xml:space="preserve"> </w:t>
      </w:r>
      <w:r w:rsidRPr="00B61CD9">
        <w:t>The</w:t>
      </w:r>
      <w:r w:rsidRPr="00B61CD9">
        <w:rPr>
          <w:spacing w:val="-1"/>
        </w:rPr>
        <w:t xml:space="preserve"> </w:t>
      </w:r>
      <w:r w:rsidRPr="00B61CD9">
        <w:t>cutting</w:t>
      </w:r>
      <w:r w:rsidRPr="00B61CD9">
        <w:rPr>
          <w:spacing w:val="-1"/>
        </w:rPr>
        <w:t xml:space="preserve"> </w:t>
      </w:r>
      <w:r w:rsidRPr="00B61CD9">
        <w:t>edge,</w:t>
      </w:r>
      <w:r w:rsidRPr="00B61CD9">
        <w:rPr>
          <w:spacing w:val="-2"/>
        </w:rPr>
        <w:t xml:space="preserve"> </w:t>
      </w:r>
      <w:r w:rsidRPr="00B61CD9">
        <w:t>critical</w:t>
      </w:r>
      <w:r w:rsidRPr="00B61CD9">
        <w:rPr>
          <w:spacing w:val="-1"/>
        </w:rPr>
        <w:t xml:space="preserve"> </w:t>
      </w:r>
      <w:r w:rsidRPr="00B61CD9">
        <w:t>research</w:t>
      </w:r>
      <w:r w:rsidRPr="00B61CD9">
        <w:rPr>
          <w:spacing w:val="-1"/>
        </w:rPr>
        <w:t xml:space="preserve"> </w:t>
      </w:r>
      <w:r w:rsidRPr="00B61CD9">
        <w:t>proposed</w:t>
      </w:r>
      <w:r w:rsidRPr="00B61CD9">
        <w:rPr>
          <w:spacing w:val="-1"/>
        </w:rPr>
        <w:t xml:space="preserve"> </w:t>
      </w:r>
      <w:r w:rsidRPr="00B61CD9">
        <w:t>in</w:t>
      </w:r>
      <w:r w:rsidRPr="00B61CD9">
        <w:rPr>
          <w:spacing w:val="-1"/>
        </w:rPr>
        <w:t xml:space="preserve"> </w:t>
      </w:r>
      <w:r w:rsidRPr="00B61CD9">
        <w:t>this</w:t>
      </w:r>
      <w:r w:rsidRPr="00B61CD9">
        <w:rPr>
          <w:spacing w:val="-1"/>
        </w:rPr>
        <w:t xml:space="preserve"> </w:t>
      </w:r>
      <w:r w:rsidRPr="00B61CD9">
        <w:t>grant</w:t>
      </w:r>
      <w:r w:rsidRPr="00B61CD9">
        <w:rPr>
          <w:spacing w:val="-1"/>
        </w:rPr>
        <w:t xml:space="preserve"> </w:t>
      </w:r>
      <w:r w:rsidRPr="00B61CD9">
        <w:t>will</w:t>
      </w:r>
      <w:r w:rsidRPr="00B61CD9">
        <w:rPr>
          <w:spacing w:val="-1"/>
        </w:rPr>
        <w:t xml:space="preserve"> </w:t>
      </w:r>
      <w:r w:rsidRPr="00B61CD9">
        <w:t>be</w:t>
      </w:r>
      <w:r w:rsidRPr="00B61CD9">
        <w:rPr>
          <w:spacing w:val="-1"/>
        </w:rPr>
        <w:t xml:space="preserve"> </w:t>
      </w:r>
      <w:r w:rsidRPr="00B61CD9">
        <w:t>accomplished</w:t>
      </w:r>
      <w:r w:rsidRPr="00B61CD9">
        <w:rPr>
          <w:spacing w:val="-2"/>
        </w:rPr>
        <w:t xml:space="preserve"> </w:t>
      </w:r>
      <w:r w:rsidRPr="00B61CD9">
        <w:t>by</w:t>
      </w:r>
      <w:r w:rsidRPr="00B61CD9">
        <w:rPr>
          <w:spacing w:val="-2"/>
        </w:rPr>
        <w:t xml:space="preserve"> </w:t>
      </w:r>
      <w:r w:rsidRPr="00B61CD9">
        <w:t>utilizing</w:t>
      </w:r>
      <w:r w:rsidRPr="00B61CD9">
        <w:rPr>
          <w:spacing w:val="-2"/>
        </w:rPr>
        <w:t xml:space="preserve"> </w:t>
      </w:r>
      <w:r w:rsidRPr="00B61CD9">
        <w:t>state</w:t>
      </w:r>
      <w:proofErr w:type="gramStart"/>
      <w:r w:rsidRPr="00B61CD9">
        <w:t>- of</w:t>
      </w:r>
      <w:proofErr w:type="gramEnd"/>
      <w:r w:rsidRPr="00B61CD9">
        <w:t>-the art infrastructure supported by core facilities equipped with modern instrumentation and technology (Flow Cytometry, Imaging, Histology). To enhance the program further, we have included a translational component as a key</w:t>
      </w:r>
      <w:r w:rsidRPr="00B61CD9">
        <w:rPr>
          <w:spacing w:val="-1"/>
        </w:rPr>
        <w:t xml:space="preserve"> </w:t>
      </w:r>
      <w:r w:rsidRPr="00B61CD9">
        <w:t>facet</w:t>
      </w:r>
      <w:r w:rsidRPr="00B61CD9">
        <w:rPr>
          <w:spacing w:val="-1"/>
        </w:rPr>
        <w:t xml:space="preserve"> </w:t>
      </w:r>
      <w:r w:rsidRPr="00B61CD9">
        <w:t xml:space="preserve">of this COBRE (Bioinformatics Core), which is </w:t>
      </w:r>
      <w:r w:rsidRPr="00B61CD9">
        <w:lastRenderedPageBreak/>
        <w:t>consistent with our global,</w:t>
      </w:r>
      <w:r w:rsidRPr="00B61CD9">
        <w:rPr>
          <w:spacing w:val="-1"/>
        </w:rPr>
        <w:t xml:space="preserve"> </w:t>
      </w:r>
      <w:r w:rsidRPr="00B61CD9">
        <w:t>strategic mission to address the needs of North Dakota’s aging, largely rural population that are prone to infectious diseases such as pulmonary infections, sepsis, neuroinflammation and vector-borne disease. This center nurtures a focused group of investigators working to establish a collaborative and sustainable Center of Excellence in Host-Pathogen Interactions capable of attracting the brightest and most talented faculty, students and fellows to conduct world- class research in the burgeoning field of infectious disease. UND is fully committed to ensuring the growth and sustainability of this group even after the COBRE grant ends, which will establish and maintain UND as an emerging infectious disease center in the US.</w:t>
      </w:r>
    </w:p>
    <w:p w14:paraId="7C633BDE" w14:textId="77777777" w:rsidR="00357C7C" w:rsidRPr="00B61CD9" w:rsidRDefault="00357C7C" w:rsidP="00357C7C">
      <w:pPr>
        <w:pStyle w:val="BodyText"/>
        <w:ind w:left="0" w:right="104"/>
      </w:pPr>
    </w:p>
    <w:p w14:paraId="05FC9B94" w14:textId="77777777" w:rsidR="00357C7C" w:rsidRDefault="00357C7C" w:rsidP="00357C7C">
      <w:pPr>
        <w:pStyle w:val="BodyText"/>
        <w:ind w:left="0"/>
      </w:pPr>
      <w:r w:rsidRPr="000D634F">
        <w:t xml:space="preserve">The </w:t>
      </w:r>
      <w:r w:rsidRPr="000D634F">
        <w:rPr>
          <w:b/>
        </w:rPr>
        <w:t>Indigenous Trauma and Resiliency Research Center (ITRRC)</w:t>
      </w:r>
      <w:r w:rsidRPr="000D634F">
        <w:t xml:space="preserve"> was funded by a 5 year $10M Center of Biomedical Research Excellence (COBRE) grant starting in 2021. The work focused on in this grant and elsewhere is extremely important because indigenous populations experience significant trauma-related health disparities, including addiction, post- traumatic stress disorder, chronic diseases, infant mortality, and suicide. Many of these disparities are worse for American Indians in the Dakotas. American Indian communities also contend with historical and intergenerational trauma from decades of traumatic losses and forced assimilation. The ITRRC was established at UND to address the health impact of unresolved trauma and the protective factors of cultural connectedness and resilience. The ITRRC will consist of three interrelated research projects; (1) Historical trauma and resilience as a biological state and its association with the effects of the traditional Indigenous food chokeberry; (2) Impact of boarding school attendance on perceived stress, allostatic load and resilience; and (3) Stress and health in American Indian pregnancies. In </w:t>
      </w:r>
      <w:proofErr w:type="gramStart"/>
      <w:r w:rsidRPr="000D634F">
        <w:t>addition</w:t>
      </w:r>
      <w:proofErr w:type="gramEnd"/>
      <w:r w:rsidRPr="000D634F">
        <w:t xml:space="preserve"> the ITRRC supports three very important cores; an Administrative Core, a Community Engagement &amp; Outreach Core, and a</w:t>
      </w:r>
      <w:r w:rsidRPr="000D634F">
        <w:rPr>
          <w:b/>
          <w:bCs/>
        </w:rPr>
        <w:t xml:space="preserve"> </w:t>
      </w:r>
      <w:r w:rsidRPr="000D634F">
        <w:t xml:space="preserve">Human Subjects Core.  </w:t>
      </w:r>
    </w:p>
    <w:p w14:paraId="46E92DD8" w14:textId="77777777" w:rsidR="00357C7C" w:rsidRPr="000D634F" w:rsidRDefault="00357C7C" w:rsidP="00357C7C">
      <w:pPr>
        <w:pStyle w:val="BodyText"/>
        <w:ind w:left="0"/>
      </w:pPr>
    </w:p>
    <w:p w14:paraId="34D08FF5" w14:textId="27ABC87E" w:rsidR="009612EB" w:rsidRPr="00B61CD9" w:rsidRDefault="00357C7C" w:rsidP="00357C7C">
      <w:pPr>
        <w:pStyle w:val="BodyText"/>
        <w:ind w:left="0" w:right="136"/>
      </w:pPr>
      <w:r w:rsidRPr="00B61CD9">
        <w:t xml:space="preserve">The goal of the </w:t>
      </w:r>
      <w:r w:rsidRPr="00B61CD9">
        <w:rPr>
          <w:b/>
        </w:rPr>
        <w:t xml:space="preserve">North Dakota IDeA Network of Biomedical Research Excellence (INBRE) </w:t>
      </w:r>
      <w:r w:rsidRPr="00B61CD9">
        <w:t>is to build biomedical research capacity by serving research universities, baccalaureate institutions, and tribal colleges within the state. Specifically, it aims to initiate competitive, sustainable research programs at four predominantly undergraduate institutions (PUIs), increase the number of students from PUIs who choose to pursue advanced training in the biomedical sciences, increase the number of students from tribal colleges who matriculate into baccalaureate degree programs in the sciences, enhance the state's access to computational and electronic resources</w:t>
      </w:r>
      <w:r w:rsidRPr="00B61CD9">
        <w:rPr>
          <w:spacing w:val="-3"/>
        </w:rPr>
        <w:t xml:space="preserve"> </w:t>
      </w:r>
      <w:r w:rsidRPr="00B61CD9">
        <w:t>supporting</w:t>
      </w:r>
      <w:r w:rsidRPr="00B61CD9">
        <w:rPr>
          <w:spacing w:val="-3"/>
        </w:rPr>
        <w:t xml:space="preserve"> </w:t>
      </w:r>
      <w:r w:rsidRPr="00B61CD9">
        <w:t>biomedical</w:t>
      </w:r>
      <w:r w:rsidRPr="00B61CD9">
        <w:rPr>
          <w:spacing w:val="-3"/>
        </w:rPr>
        <w:t xml:space="preserve"> </w:t>
      </w:r>
      <w:r w:rsidRPr="00B61CD9">
        <w:t>research,</w:t>
      </w:r>
      <w:r w:rsidRPr="00B61CD9">
        <w:rPr>
          <w:spacing w:val="-3"/>
        </w:rPr>
        <w:t xml:space="preserve"> </w:t>
      </w:r>
      <w:r w:rsidRPr="00B61CD9">
        <w:t>and</w:t>
      </w:r>
      <w:r w:rsidRPr="00B61CD9">
        <w:rPr>
          <w:spacing w:val="-4"/>
        </w:rPr>
        <w:t xml:space="preserve"> </w:t>
      </w:r>
      <w:r w:rsidRPr="00B61CD9">
        <w:t>enhance</w:t>
      </w:r>
      <w:r w:rsidRPr="00B61CD9">
        <w:rPr>
          <w:spacing w:val="-3"/>
        </w:rPr>
        <w:t xml:space="preserve"> </w:t>
      </w:r>
      <w:r w:rsidRPr="00B61CD9">
        <w:t>existing</w:t>
      </w:r>
      <w:r w:rsidRPr="00B61CD9">
        <w:rPr>
          <w:spacing w:val="-3"/>
        </w:rPr>
        <w:t xml:space="preserve"> </w:t>
      </w:r>
      <w:r w:rsidRPr="00B61CD9">
        <w:t>core</w:t>
      </w:r>
      <w:r w:rsidRPr="00B61CD9">
        <w:rPr>
          <w:spacing w:val="-3"/>
        </w:rPr>
        <w:t xml:space="preserve"> </w:t>
      </w:r>
      <w:r w:rsidRPr="00B61CD9">
        <w:t>facilities.</w:t>
      </w:r>
      <w:r w:rsidRPr="00B61CD9">
        <w:rPr>
          <w:spacing w:val="-3"/>
        </w:rPr>
        <w:t xml:space="preserve"> </w:t>
      </w:r>
      <w:r w:rsidRPr="00B61CD9">
        <w:t>The</w:t>
      </w:r>
      <w:r w:rsidRPr="00B61CD9">
        <w:rPr>
          <w:spacing w:val="-3"/>
        </w:rPr>
        <w:t xml:space="preserve"> </w:t>
      </w:r>
      <w:r w:rsidRPr="00B61CD9">
        <w:t>INBRE</w:t>
      </w:r>
      <w:r w:rsidRPr="00B61CD9">
        <w:rPr>
          <w:spacing w:val="-3"/>
        </w:rPr>
        <w:t xml:space="preserve"> </w:t>
      </w:r>
      <w:r w:rsidRPr="00B61CD9">
        <w:t>supports</w:t>
      </w:r>
      <w:r w:rsidRPr="00B61CD9">
        <w:rPr>
          <w:spacing w:val="-3"/>
        </w:rPr>
        <w:t xml:space="preserve"> </w:t>
      </w:r>
      <w:r w:rsidRPr="00B61CD9">
        <w:t>a</w:t>
      </w:r>
      <w:r w:rsidRPr="00B61CD9">
        <w:rPr>
          <w:spacing w:val="-3"/>
        </w:rPr>
        <w:t xml:space="preserve"> </w:t>
      </w:r>
      <w:r w:rsidRPr="00B61CD9">
        <w:t>statewide network of faculty, staff, and all levels of students working to understand the environmental impact of ND in the broader setting of environmental science.</w:t>
      </w:r>
    </w:p>
    <w:p w14:paraId="16FDF70E" w14:textId="77777777" w:rsidR="00357C7C" w:rsidRPr="00B61CD9" w:rsidRDefault="00357C7C" w:rsidP="00357C7C">
      <w:pPr>
        <w:pStyle w:val="BodyText"/>
        <w:ind w:left="0"/>
      </w:pPr>
    </w:p>
    <w:p w14:paraId="443473CF" w14:textId="27C115B1" w:rsidR="00B567F3" w:rsidRPr="00B61CD9" w:rsidRDefault="00B567F3" w:rsidP="00B567F3">
      <w:pPr>
        <w:pStyle w:val="BodyText"/>
        <w:ind w:left="0" w:right="104"/>
      </w:pPr>
      <w:r w:rsidRPr="00B567F3">
        <w:t>The NIH CTR</w:t>
      </w:r>
      <w:r>
        <w:t>-D</w:t>
      </w:r>
      <w:r w:rsidRPr="00B567F3">
        <w:t xml:space="preserve"> funded</w:t>
      </w:r>
      <w:r>
        <w:t xml:space="preserve"> program</w:t>
      </w:r>
      <w:r w:rsidRPr="00B567F3">
        <w:t xml:space="preserve">, </w:t>
      </w:r>
      <w:r w:rsidRPr="00B567F3">
        <w:rPr>
          <w:b/>
          <w:bCs/>
        </w:rPr>
        <w:t>Translational Science Engaging North Dakota (TRANSCEND)</w:t>
      </w:r>
      <w:r w:rsidRPr="00B567F3">
        <w:t>, is designed to bring together researchers and clinicians with diverse experience</w:t>
      </w:r>
      <w:r w:rsidRPr="00B567F3">
        <w:rPr>
          <w:rFonts w:eastAsiaTheme="minorEastAsia" w:hint="eastAsia"/>
          <w:lang w:eastAsia="ko-KR"/>
        </w:rPr>
        <w:t>s</w:t>
      </w:r>
      <w:r w:rsidRPr="00B567F3">
        <w:t xml:space="preserve"> from across the region to develop unique and innovative means of addressing health issues in North Dakota. This consortium arrangement is between UND, NDS</w:t>
      </w:r>
      <w:r w:rsidR="00FA1E51">
        <w:t xml:space="preserve">U </w:t>
      </w:r>
      <w:r w:rsidRPr="00B567F3">
        <w:t>and Sanford Health.</w:t>
      </w:r>
      <w:r w:rsidR="00FA1E51">
        <w:t xml:space="preserve"> </w:t>
      </w:r>
      <w:r w:rsidRPr="00B567F3">
        <w:t>The TRANSCEND program works to support clinical and basic researchers to conduct clinical and translational research that will benefit the people of North Dakota.</w:t>
      </w:r>
    </w:p>
    <w:p w14:paraId="79C59760" w14:textId="77777777" w:rsidR="00357C7C" w:rsidRPr="00B61CD9" w:rsidRDefault="00357C7C" w:rsidP="00357C7C">
      <w:pPr>
        <w:pStyle w:val="BodyText"/>
        <w:ind w:left="0"/>
      </w:pPr>
    </w:p>
    <w:p w14:paraId="2C4D334A" w14:textId="77777777" w:rsidR="00357C7C" w:rsidRDefault="00357C7C" w:rsidP="00357C7C">
      <w:pPr>
        <w:pStyle w:val="BodyText"/>
        <w:ind w:left="0" w:right="118"/>
        <w:rPr>
          <w:rFonts w:eastAsiaTheme="minorHAnsi"/>
          <w:b/>
          <w:bCs/>
        </w:rPr>
      </w:pPr>
      <w:proofErr w:type="spellStart"/>
      <w:r>
        <w:rPr>
          <w:b/>
          <w:bCs/>
        </w:rPr>
        <w:t>BiPed</w:t>
      </w:r>
      <w:proofErr w:type="spellEnd"/>
      <w:r>
        <w:rPr>
          <w:b/>
          <w:bCs/>
        </w:rPr>
        <w:t xml:space="preserve"> Laboratory</w:t>
      </w:r>
    </w:p>
    <w:p w14:paraId="28B569A3" w14:textId="77777777" w:rsidR="00357C7C" w:rsidRDefault="00357C7C" w:rsidP="00357C7C">
      <w:pPr>
        <w:pStyle w:val="BodyText"/>
        <w:ind w:left="0" w:right="118"/>
      </w:pPr>
      <w:r>
        <w:t xml:space="preserve">The biped laboratory is a cross-disciplinary collaborative space for research and instructional activities with students from SMHS, Education &amp; Human Development, Engineering &amp; Mines, and Aerospace. The primary emphasis of this space is human motion capture. The </w:t>
      </w:r>
      <w:proofErr w:type="spellStart"/>
      <w:r>
        <w:t>BiPed</w:t>
      </w:r>
      <w:proofErr w:type="spellEnd"/>
      <w:r>
        <w:t xml:space="preserve"> lab houses two Vicon Motion capture systems, employing eight MX10 Cameras and 10 Bonita cameras. Electromyography is integrated with </w:t>
      </w:r>
      <w:proofErr w:type="gramStart"/>
      <w:r>
        <w:t>the Vicon</w:t>
      </w:r>
      <w:proofErr w:type="gramEnd"/>
      <w:r>
        <w:t xml:space="preserve"> Systems. A large format research treadmill is housed with an offload system used with our motion capture. Currently, the </w:t>
      </w:r>
      <w:proofErr w:type="spellStart"/>
      <w:r>
        <w:t>BiPed</w:t>
      </w:r>
      <w:proofErr w:type="spellEnd"/>
      <w:r>
        <w:t xml:space="preserve"> lab conducts human gait research with space suits and lunar programming. Research on balance and equilibrium relationship with tiredness is also being undertaken in the </w:t>
      </w:r>
      <w:proofErr w:type="spellStart"/>
      <w:r>
        <w:t>BiPed</w:t>
      </w:r>
      <w:proofErr w:type="spellEnd"/>
      <w:r>
        <w:t xml:space="preserve"> Laboratory. These research programs are funded through a NASA grant and the US ARMY. Additionally, Physical therapy students from the SMHS Department of Physical </w:t>
      </w:r>
      <w:proofErr w:type="gramStart"/>
      <w:r>
        <w:t>Therapy,</w:t>
      </w:r>
      <w:proofErr w:type="gramEnd"/>
      <w:r>
        <w:t xml:space="preserve"> work with faculty in the </w:t>
      </w:r>
      <w:proofErr w:type="spellStart"/>
      <w:r>
        <w:t>BiPed</w:t>
      </w:r>
      <w:proofErr w:type="spellEnd"/>
      <w:r>
        <w:t xml:space="preserve"> laboratory each year to design and conduct research studies for PT coursework. </w:t>
      </w:r>
    </w:p>
    <w:p w14:paraId="52A25E31" w14:textId="77777777" w:rsidR="00357C7C" w:rsidRDefault="00357C7C" w:rsidP="00357C7C">
      <w:pPr>
        <w:pStyle w:val="BodyText"/>
        <w:ind w:right="118"/>
      </w:pPr>
    </w:p>
    <w:p w14:paraId="3A045EAF" w14:textId="77777777" w:rsidR="00357C7C" w:rsidRPr="00165B50" w:rsidRDefault="00357C7C" w:rsidP="00357C7C">
      <w:pPr>
        <w:rPr>
          <w:rFonts w:ascii="Calibri" w:eastAsiaTheme="minorHAnsi" w:hAnsi="Calibri" w:cs="Calibri"/>
          <w:b/>
        </w:rPr>
      </w:pPr>
      <w:r w:rsidRPr="00165B50">
        <w:rPr>
          <w:b/>
        </w:rPr>
        <w:t>Library Resources</w:t>
      </w:r>
    </w:p>
    <w:p w14:paraId="54B13418" w14:textId="77777777" w:rsidR="00357C7C" w:rsidRDefault="00357C7C" w:rsidP="00357C7C">
      <w:r>
        <w:t xml:space="preserve">The mission of Library Resources is to empower evidence-based health care, intellectual discovery, lifelong      learning, and engagement with our diverse communities by facilitating curricula-embedded learning of information literacy competencies and skills. The staff of professional librarians supports faculty, researchers, </w:t>
      </w:r>
      <w:r>
        <w:lastRenderedPageBreak/>
        <w:t>and students by providing guidance and assistance throughout the research cycle, from the preliminary literature review to submitting a manuscript for publication. Library Resources provides access to an extensive collection of electronic books and journals to serve our geographically dispersed community. The department’s digital approach to collections allows professional librarians to have their office spaces within academic departments rather than in a central library space. In addition to research support, librarians partner with teaching faculty to understand and integrate teaching with programmatic goals and collaborate with students on research and academic projects.</w:t>
      </w:r>
    </w:p>
    <w:p w14:paraId="2D28525D" w14:textId="77777777" w:rsidR="00357C7C" w:rsidRDefault="00357C7C" w:rsidP="00357C7C">
      <w:pPr>
        <w:pStyle w:val="BodyText"/>
        <w:ind w:left="0"/>
      </w:pPr>
    </w:p>
    <w:p w14:paraId="7EEC84DC" w14:textId="77777777" w:rsidR="00357C7C" w:rsidRPr="00B61CD9" w:rsidRDefault="00357C7C" w:rsidP="00357C7C">
      <w:pPr>
        <w:pStyle w:val="BodyText"/>
        <w:ind w:left="0"/>
      </w:pPr>
      <w:r w:rsidRPr="00B61CD9">
        <w:rPr>
          <w:spacing w:val="-2"/>
          <w:u w:val="single"/>
        </w:rPr>
        <w:t>Laboratory/Office:</w:t>
      </w:r>
    </w:p>
    <w:p w14:paraId="52B1EC46" w14:textId="4CD46572" w:rsidR="00357C7C" w:rsidRPr="00B61CD9" w:rsidRDefault="00C22494" w:rsidP="00065A12">
      <w:pPr>
        <w:pStyle w:val="BodyText"/>
        <w:ind w:left="0" w:right="130"/>
      </w:pPr>
      <w:r w:rsidRPr="00C22494">
        <w:rPr>
          <w:highlight w:val="yellow"/>
        </w:rPr>
        <w:t>Insert lab specific information here.</w:t>
      </w:r>
      <w:r>
        <w:t xml:space="preserve"> </w:t>
      </w:r>
      <w:r w:rsidR="00357C7C" w:rsidRPr="00B61CD9">
        <w:t xml:space="preserve">The investigator has a dedicated laboratory with approximately </w:t>
      </w:r>
      <w:r w:rsidRPr="00C22494">
        <w:rPr>
          <w:highlight w:val="yellow"/>
        </w:rPr>
        <w:t>xxx</w:t>
      </w:r>
      <w:r w:rsidR="00357C7C" w:rsidRPr="00B61CD9">
        <w:t xml:space="preserve"> sq feet of bench space along with a dedicated room </w:t>
      </w:r>
      <w:r w:rsidR="00357C7C" w:rsidRPr="00C22494">
        <w:rPr>
          <w:highlight w:val="yellow"/>
        </w:rPr>
        <w:t xml:space="preserve">for </w:t>
      </w:r>
      <w:proofErr w:type="spellStart"/>
      <w:r w:rsidRPr="00C22494">
        <w:rPr>
          <w:highlight w:val="yellow"/>
        </w:rPr>
        <w:t>xxxx</w:t>
      </w:r>
      <w:proofErr w:type="spellEnd"/>
      <w:r w:rsidR="00357C7C" w:rsidRPr="00B61CD9">
        <w:t xml:space="preserve">. The laboratory </w:t>
      </w:r>
      <w:proofErr w:type="gramStart"/>
      <w:r w:rsidR="00357C7C" w:rsidRPr="00B61CD9">
        <w:t>is located in</w:t>
      </w:r>
      <w:proofErr w:type="gramEnd"/>
      <w:r w:rsidR="00357C7C" w:rsidRPr="00B61CD9">
        <w:t xml:space="preserve"> </w:t>
      </w:r>
      <w:r w:rsidR="00357C7C" w:rsidRPr="00C22494">
        <w:rPr>
          <w:highlight w:val="yellow"/>
        </w:rPr>
        <w:t>the Research</w:t>
      </w:r>
      <w:r w:rsidR="00357C7C" w:rsidRPr="00C22494">
        <w:rPr>
          <w:spacing w:val="-3"/>
          <w:highlight w:val="yellow"/>
        </w:rPr>
        <w:t xml:space="preserve"> </w:t>
      </w:r>
      <w:r w:rsidR="00357C7C" w:rsidRPr="00C22494">
        <w:rPr>
          <w:highlight w:val="yellow"/>
        </w:rPr>
        <w:t>West</w:t>
      </w:r>
      <w:r w:rsidR="00357C7C" w:rsidRPr="00C22494">
        <w:rPr>
          <w:spacing w:val="-4"/>
          <w:highlight w:val="yellow"/>
        </w:rPr>
        <w:t xml:space="preserve"> </w:t>
      </w:r>
      <w:r w:rsidR="00357C7C" w:rsidRPr="00C22494">
        <w:rPr>
          <w:highlight w:val="yellow"/>
        </w:rPr>
        <w:t>Wing</w:t>
      </w:r>
      <w:r w:rsidR="00357C7C" w:rsidRPr="00C22494">
        <w:rPr>
          <w:spacing w:val="-3"/>
          <w:highlight w:val="yellow"/>
        </w:rPr>
        <w:t xml:space="preserve"> </w:t>
      </w:r>
      <w:r w:rsidR="00357C7C" w:rsidRPr="00C22494">
        <w:rPr>
          <w:highlight w:val="yellow"/>
        </w:rPr>
        <w:t>of</w:t>
      </w:r>
      <w:r w:rsidR="00357C7C" w:rsidRPr="00C22494">
        <w:rPr>
          <w:spacing w:val="-3"/>
          <w:highlight w:val="yellow"/>
        </w:rPr>
        <w:t xml:space="preserve"> </w:t>
      </w:r>
      <w:r w:rsidR="00357C7C" w:rsidRPr="00C22494">
        <w:rPr>
          <w:highlight w:val="yellow"/>
        </w:rPr>
        <w:t>the</w:t>
      </w:r>
      <w:r w:rsidR="00357C7C" w:rsidRPr="00C22494">
        <w:rPr>
          <w:spacing w:val="-4"/>
          <w:highlight w:val="yellow"/>
        </w:rPr>
        <w:t xml:space="preserve"> </w:t>
      </w:r>
      <w:r w:rsidR="00357C7C" w:rsidRPr="00C22494">
        <w:rPr>
          <w:highlight w:val="yellow"/>
        </w:rPr>
        <w:t>School</w:t>
      </w:r>
      <w:r w:rsidR="00357C7C" w:rsidRPr="00C22494">
        <w:rPr>
          <w:spacing w:val="-3"/>
          <w:highlight w:val="yellow"/>
        </w:rPr>
        <w:t xml:space="preserve"> </w:t>
      </w:r>
      <w:r w:rsidR="00357C7C" w:rsidRPr="00C22494">
        <w:rPr>
          <w:highlight w:val="yellow"/>
        </w:rPr>
        <w:t>of</w:t>
      </w:r>
      <w:r w:rsidR="00357C7C" w:rsidRPr="00C22494">
        <w:rPr>
          <w:spacing w:val="-3"/>
          <w:highlight w:val="yellow"/>
        </w:rPr>
        <w:t xml:space="preserve"> </w:t>
      </w:r>
      <w:r w:rsidR="00357C7C" w:rsidRPr="00C22494">
        <w:rPr>
          <w:highlight w:val="yellow"/>
        </w:rPr>
        <w:t>Medicine</w:t>
      </w:r>
      <w:r w:rsidR="00357C7C" w:rsidRPr="00B61CD9">
        <w:t>.</w:t>
      </w:r>
      <w:r w:rsidR="00357C7C" w:rsidRPr="00B61CD9">
        <w:rPr>
          <w:spacing w:val="-3"/>
        </w:rPr>
        <w:t xml:space="preserve"> </w:t>
      </w:r>
      <w:r w:rsidR="00357C7C" w:rsidRPr="00B61CD9">
        <w:t>The</w:t>
      </w:r>
      <w:r w:rsidR="00357C7C" w:rsidRPr="00B61CD9">
        <w:rPr>
          <w:spacing w:val="-4"/>
        </w:rPr>
        <w:t xml:space="preserve"> </w:t>
      </w:r>
      <w:r w:rsidR="00357C7C" w:rsidRPr="00B61CD9">
        <w:t>laboratory</w:t>
      </w:r>
      <w:r w:rsidR="00357C7C" w:rsidRPr="00B61CD9">
        <w:rPr>
          <w:spacing w:val="-4"/>
        </w:rPr>
        <w:t xml:space="preserve"> </w:t>
      </w:r>
      <w:r w:rsidR="00357C7C" w:rsidRPr="00B61CD9">
        <w:t>is</w:t>
      </w:r>
      <w:r w:rsidR="00357C7C" w:rsidRPr="00B61CD9">
        <w:rPr>
          <w:spacing w:val="-3"/>
        </w:rPr>
        <w:t xml:space="preserve"> </w:t>
      </w:r>
      <w:r w:rsidR="00357C7C" w:rsidRPr="00B61CD9">
        <w:t>modern</w:t>
      </w:r>
      <w:r w:rsidR="00357C7C" w:rsidRPr="00B61CD9">
        <w:rPr>
          <w:spacing w:val="-3"/>
        </w:rPr>
        <w:t xml:space="preserve"> </w:t>
      </w:r>
      <w:r w:rsidR="00357C7C" w:rsidRPr="00B61CD9">
        <w:t>and</w:t>
      </w:r>
      <w:r w:rsidR="00357C7C" w:rsidRPr="00B61CD9">
        <w:rPr>
          <w:spacing w:val="-3"/>
        </w:rPr>
        <w:t xml:space="preserve"> </w:t>
      </w:r>
      <w:r w:rsidR="00357C7C" w:rsidRPr="00B61CD9">
        <w:t>well</w:t>
      </w:r>
      <w:r w:rsidR="00357C7C" w:rsidRPr="00B61CD9">
        <w:rPr>
          <w:spacing w:val="-3"/>
        </w:rPr>
        <w:t xml:space="preserve"> </w:t>
      </w:r>
      <w:r w:rsidR="00357C7C" w:rsidRPr="00B61CD9">
        <w:t>equipped with benches,</w:t>
      </w:r>
      <w:r w:rsidR="00357C7C" w:rsidRPr="00B61CD9">
        <w:rPr>
          <w:spacing w:val="-1"/>
        </w:rPr>
        <w:t xml:space="preserve"> </w:t>
      </w:r>
      <w:r w:rsidR="00357C7C" w:rsidRPr="00B61CD9">
        <w:t>sinks,</w:t>
      </w:r>
      <w:r w:rsidR="00357C7C" w:rsidRPr="00B61CD9">
        <w:rPr>
          <w:spacing w:val="-3"/>
        </w:rPr>
        <w:t xml:space="preserve"> </w:t>
      </w:r>
      <w:r w:rsidR="00357C7C" w:rsidRPr="00B61CD9">
        <w:t>cabinets,</w:t>
      </w:r>
      <w:r w:rsidR="00357C7C" w:rsidRPr="00B61CD9">
        <w:rPr>
          <w:spacing w:val="-5"/>
        </w:rPr>
        <w:t xml:space="preserve"> </w:t>
      </w:r>
      <w:r w:rsidR="00357C7C" w:rsidRPr="00B61CD9">
        <w:t>air</w:t>
      </w:r>
      <w:r w:rsidR="00357C7C" w:rsidRPr="00B61CD9">
        <w:rPr>
          <w:spacing w:val="-3"/>
        </w:rPr>
        <w:t xml:space="preserve"> </w:t>
      </w:r>
      <w:r w:rsidR="00357C7C" w:rsidRPr="00B61CD9">
        <w:t>and</w:t>
      </w:r>
      <w:r w:rsidR="00357C7C" w:rsidRPr="00B61CD9">
        <w:rPr>
          <w:spacing w:val="-3"/>
        </w:rPr>
        <w:t xml:space="preserve"> </w:t>
      </w:r>
      <w:r w:rsidR="00357C7C" w:rsidRPr="00B61CD9">
        <w:t>natural</w:t>
      </w:r>
      <w:r w:rsidR="00357C7C" w:rsidRPr="00B61CD9">
        <w:rPr>
          <w:spacing w:val="-7"/>
        </w:rPr>
        <w:t xml:space="preserve"> </w:t>
      </w:r>
      <w:r w:rsidR="00357C7C" w:rsidRPr="00B61CD9">
        <w:t>gas.</w:t>
      </w:r>
      <w:r w:rsidR="00357C7C" w:rsidRPr="00B61CD9">
        <w:rPr>
          <w:spacing w:val="-5"/>
        </w:rPr>
        <w:t xml:space="preserve"> </w:t>
      </w:r>
      <w:r w:rsidR="00357C7C" w:rsidRPr="00B61CD9">
        <w:t>The</w:t>
      </w:r>
      <w:r w:rsidR="00357C7C" w:rsidRPr="00B61CD9">
        <w:rPr>
          <w:spacing w:val="-7"/>
        </w:rPr>
        <w:t xml:space="preserve"> </w:t>
      </w:r>
      <w:r w:rsidR="00357C7C" w:rsidRPr="00B61CD9">
        <w:t>lighting</w:t>
      </w:r>
      <w:r w:rsidR="00357C7C" w:rsidRPr="00B61CD9">
        <w:rPr>
          <w:spacing w:val="-2"/>
        </w:rPr>
        <w:t xml:space="preserve"> </w:t>
      </w:r>
      <w:r w:rsidR="00357C7C" w:rsidRPr="00B61CD9">
        <w:t>and</w:t>
      </w:r>
      <w:r w:rsidR="00357C7C" w:rsidRPr="00B61CD9">
        <w:rPr>
          <w:spacing w:val="-7"/>
        </w:rPr>
        <w:t xml:space="preserve"> </w:t>
      </w:r>
      <w:r w:rsidR="00357C7C" w:rsidRPr="00B61CD9">
        <w:t>ventilation</w:t>
      </w:r>
      <w:r w:rsidR="00357C7C" w:rsidRPr="00B61CD9">
        <w:rPr>
          <w:spacing w:val="-3"/>
        </w:rPr>
        <w:t xml:space="preserve"> </w:t>
      </w:r>
      <w:r w:rsidR="00357C7C" w:rsidRPr="00B61CD9">
        <w:t>are</w:t>
      </w:r>
      <w:r w:rsidR="00357C7C" w:rsidRPr="00B61CD9">
        <w:rPr>
          <w:spacing w:val="-3"/>
        </w:rPr>
        <w:t xml:space="preserve"> </w:t>
      </w:r>
      <w:r w:rsidR="00357C7C" w:rsidRPr="00B61CD9">
        <w:t>excellent.</w:t>
      </w:r>
      <w:r w:rsidR="00357C7C" w:rsidRPr="00B61CD9">
        <w:rPr>
          <w:spacing w:val="-2"/>
        </w:rPr>
        <w:t xml:space="preserve"> </w:t>
      </w:r>
      <w:r w:rsidR="00357C7C" w:rsidRPr="00B61CD9">
        <w:t>The</w:t>
      </w:r>
      <w:r w:rsidR="00357C7C" w:rsidRPr="00B61CD9">
        <w:rPr>
          <w:spacing w:val="-7"/>
        </w:rPr>
        <w:t xml:space="preserve"> </w:t>
      </w:r>
      <w:r w:rsidR="00357C7C" w:rsidRPr="00B61CD9">
        <w:t>laboratory</w:t>
      </w:r>
      <w:r w:rsidR="00357C7C" w:rsidRPr="00B61CD9">
        <w:rPr>
          <w:spacing w:val="-7"/>
        </w:rPr>
        <w:t xml:space="preserve"> </w:t>
      </w:r>
      <w:r w:rsidR="00357C7C" w:rsidRPr="00B61CD9">
        <w:t xml:space="preserve">and office spaces are equipped with multiple internet connections and telephones as well as wireless </w:t>
      </w:r>
      <w:proofErr w:type="spellStart"/>
      <w:r w:rsidR="00357C7C">
        <w:t>servi</w:t>
      </w:r>
      <w:proofErr w:type="spellEnd"/>
      <w:r w:rsidR="00357C7C" w:rsidRPr="00DE7E41">
        <w:t xml:space="preserve"> </w:t>
      </w:r>
      <w:r w:rsidR="00357C7C" w:rsidRPr="00B61CD9">
        <w:t>service</w:t>
      </w:r>
      <w:r w:rsidR="00357C7C">
        <w:t xml:space="preserve"> </w:t>
      </w:r>
      <w:r w:rsidR="00357C7C" w:rsidRPr="00B61CD9">
        <w:t>throughout</w:t>
      </w:r>
      <w:r w:rsidR="00357C7C" w:rsidRPr="00B61CD9">
        <w:rPr>
          <w:spacing w:val="-12"/>
        </w:rPr>
        <w:t xml:space="preserve"> </w:t>
      </w:r>
      <w:r w:rsidR="00357C7C" w:rsidRPr="00B61CD9">
        <w:t>the</w:t>
      </w:r>
      <w:r w:rsidR="00357C7C" w:rsidRPr="00B61CD9">
        <w:rPr>
          <w:spacing w:val="-16"/>
        </w:rPr>
        <w:t xml:space="preserve"> </w:t>
      </w:r>
      <w:r w:rsidR="00357C7C" w:rsidRPr="00B61CD9">
        <w:t>building.</w:t>
      </w:r>
      <w:r w:rsidR="00357C7C" w:rsidRPr="00B61CD9">
        <w:rPr>
          <w:spacing w:val="-17"/>
        </w:rPr>
        <w:t xml:space="preserve"> </w:t>
      </w:r>
      <w:r w:rsidR="00357C7C" w:rsidRPr="00B61CD9">
        <w:t>The</w:t>
      </w:r>
      <w:r w:rsidR="00357C7C" w:rsidRPr="00B61CD9">
        <w:rPr>
          <w:spacing w:val="-18"/>
        </w:rPr>
        <w:t xml:space="preserve"> </w:t>
      </w:r>
      <w:r w:rsidR="00357C7C" w:rsidRPr="00B61CD9">
        <w:t>P.I.</w:t>
      </w:r>
      <w:r w:rsidR="00357C7C" w:rsidRPr="00B61CD9">
        <w:rPr>
          <w:spacing w:val="-15"/>
        </w:rPr>
        <w:t xml:space="preserve"> </w:t>
      </w:r>
      <w:r w:rsidR="00357C7C" w:rsidRPr="00B61CD9">
        <w:t>has</w:t>
      </w:r>
      <w:r w:rsidR="00357C7C" w:rsidRPr="00B61CD9">
        <w:rPr>
          <w:spacing w:val="-17"/>
        </w:rPr>
        <w:t xml:space="preserve"> </w:t>
      </w:r>
      <w:r w:rsidR="00357C7C" w:rsidRPr="00B61CD9">
        <w:t>a</w:t>
      </w:r>
      <w:r w:rsidR="00357C7C" w:rsidRPr="00B61CD9">
        <w:rPr>
          <w:spacing w:val="-16"/>
        </w:rPr>
        <w:t xml:space="preserve"> </w:t>
      </w:r>
      <w:r w:rsidR="00357C7C" w:rsidRPr="00B61CD9">
        <w:t>private</w:t>
      </w:r>
      <w:r w:rsidR="00357C7C" w:rsidRPr="00B61CD9">
        <w:rPr>
          <w:spacing w:val="-14"/>
        </w:rPr>
        <w:t xml:space="preserve"> </w:t>
      </w:r>
      <w:r w:rsidRPr="00C22494">
        <w:rPr>
          <w:highlight w:val="yellow"/>
        </w:rPr>
        <w:t>xxx</w:t>
      </w:r>
      <w:r w:rsidR="00357C7C" w:rsidRPr="00B61CD9">
        <w:rPr>
          <w:spacing w:val="-16"/>
        </w:rPr>
        <w:t xml:space="preserve"> </w:t>
      </w:r>
      <w:r w:rsidR="00357C7C" w:rsidRPr="00B61CD9">
        <w:t>sq.</w:t>
      </w:r>
      <w:r w:rsidR="00357C7C" w:rsidRPr="00B61CD9">
        <w:rPr>
          <w:spacing w:val="-16"/>
        </w:rPr>
        <w:t xml:space="preserve"> </w:t>
      </w:r>
      <w:r w:rsidR="00357C7C" w:rsidRPr="00B61CD9">
        <w:t>ft.</w:t>
      </w:r>
      <w:r w:rsidR="00357C7C" w:rsidRPr="00B61CD9">
        <w:rPr>
          <w:spacing w:val="-16"/>
        </w:rPr>
        <w:t xml:space="preserve"> </w:t>
      </w:r>
      <w:r w:rsidR="00357C7C" w:rsidRPr="00B61CD9">
        <w:t>office</w:t>
      </w:r>
      <w:r w:rsidR="00357C7C" w:rsidRPr="00B61CD9">
        <w:rPr>
          <w:spacing w:val="-17"/>
        </w:rPr>
        <w:t xml:space="preserve"> </w:t>
      </w:r>
      <w:r w:rsidR="00357C7C" w:rsidRPr="00B61CD9">
        <w:t>located</w:t>
      </w:r>
      <w:r w:rsidR="00357C7C" w:rsidRPr="00B61CD9">
        <w:rPr>
          <w:spacing w:val="-15"/>
        </w:rPr>
        <w:t xml:space="preserve"> </w:t>
      </w:r>
      <w:r w:rsidR="00357C7C" w:rsidRPr="00B61CD9">
        <w:t>separate</w:t>
      </w:r>
      <w:r w:rsidR="00357C7C" w:rsidRPr="00B61CD9">
        <w:rPr>
          <w:spacing w:val="-17"/>
        </w:rPr>
        <w:t xml:space="preserve"> </w:t>
      </w:r>
      <w:r w:rsidR="00357C7C" w:rsidRPr="00B61CD9">
        <w:t>from</w:t>
      </w:r>
      <w:r w:rsidR="00357C7C" w:rsidRPr="00B61CD9">
        <w:rPr>
          <w:spacing w:val="-15"/>
        </w:rPr>
        <w:t xml:space="preserve"> </w:t>
      </w:r>
      <w:r w:rsidR="00357C7C" w:rsidRPr="00B61CD9">
        <w:t>the</w:t>
      </w:r>
      <w:r w:rsidR="00357C7C" w:rsidRPr="00B61CD9">
        <w:rPr>
          <w:spacing w:val="-18"/>
        </w:rPr>
        <w:t xml:space="preserve"> </w:t>
      </w:r>
      <w:r w:rsidR="00357C7C" w:rsidRPr="00B61CD9">
        <w:t>laboratory</w:t>
      </w:r>
      <w:r w:rsidR="00357C7C" w:rsidRPr="00B61CD9">
        <w:rPr>
          <w:spacing w:val="-18"/>
        </w:rPr>
        <w:t xml:space="preserve"> </w:t>
      </w:r>
      <w:r w:rsidR="00357C7C" w:rsidRPr="00B61CD9">
        <w:t>space</w:t>
      </w:r>
      <w:r w:rsidR="00357C7C" w:rsidRPr="00B61CD9">
        <w:rPr>
          <w:spacing w:val="-1"/>
        </w:rPr>
        <w:t xml:space="preserve"> </w:t>
      </w:r>
      <w:r w:rsidR="00357C7C" w:rsidRPr="00B61CD9">
        <w:t>with</w:t>
      </w:r>
      <w:r w:rsidR="00357C7C" w:rsidRPr="00B61CD9">
        <w:rPr>
          <w:spacing w:val="-2"/>
        </w:rPr>
        <w:t xml:space="preserve"> </w:t>
      </w:r>
      <w:r w:rsidRPr="00C22494">
        <w:rPr>
          <w:highlight w:val="yellow"/>
        </w:rPr>
        <w:t>xxx</w:t>
      </w:r>
      <w:r w:rsidR="00357C7C" w:rsidRPr="00B61CD9">
        <w:t xml:space="preserve"> networked Dell computers. Offices of PIs, fellows, and students are contained within an office suite adjacent to the laboratory space. Department shared </w:t>
      </w:r>
      <w:proofErr w:type="gramStart"/>
      <w:r w:rsidR="00357C7C" w:rsidRPr="00B61CD9">
        <w:t>photocopier</w:t>
      </w:r>
      <w:proofErr w:type="gramEnd"/>
      <w:r w:rsidR="00357C7C" w:rsidRPr="00B61CD9">
        <w:t>/printers, administrative staff, office supplies/resources</w:t>
      </w:r>
      <w:r w:rsidR="00357C7C" w:rsidRPr="00B61CD9">
        <w:rPr>
          <w:spacing w:val="-1"/>
        </w:rPr>
        <w:t xml:space="preserve"> </w:t>
      </w:r>
      <w:r w:rsidR="00357C7C" w:rsidRPr="00B61CD9">
        <w:t xml:space="preserve">are all located within the office suite and available to all. SMHS IT and library support are located on the </w:t>
      </w:r>
      <w:r w:rsidR="00065A12">
        <w:t xml:space="preserve">second </w:t>
      </w:r>
      <w:r w:rsidR="00357C7C" w:rsidRPr="00B61CD9">
        <w:t>floor of the</w:t>
      </w:r>
      <w:r w:rsidR="00357C7C" w:rsidRPr="00B61CD9">
        <w:rPr>
          <w:spacing w:val="-5"/>
        </w:rPr>
        <w:t xml:space="preserve"> </w:t>
      </w:r>
      <w:r w:rsidR="00357C7C" w:rsidRPr="00B61CD9">
        <w:t>SMHS.</w:t>
      </w:r>
      <w:r w:rsidR="00357C7C" w:rsidRPr="00B61CD9">
        <w:rPr>
          <w:spacing w:val="-14"/>
        </w:rPr>
        <w:t xml:space="preserve"> </w:t>
      </w:r>
      <w:r w:rsidR="00357C7C" w:rsidRPr="00B61CD9">
        <w:t>Students,</w:t>
      </w:r>
      <w:r w:rsidR="00357C7C" w:rsidRPr="00B61CD9">
        <w:rPr>
          <w:spacing w:val="-16"/>
        </w:rPr>
        <w:t xml:space="preserve"> </w:t>
      </w:r>
      <w:r w:rsidR="00357C7C" w:rsidRPr="00B61CD9">
        <w:t>fellows,</w:t>
      </w:r>
      <w:r w:rsidR="00357C7C" w:rsidRPr="00B61CD9">
        <w:rPr>
          <w:spacing w:val="-3"/>
        </w:rPr>
        <w:t xml:space="preserve"> </w:t>
      </w:r>
      <w:r w:rsidR="00357C7C" w:rsidRPr="00B61CD9">
        <w:t>and</w:t>
      </w:r>
      <w:r w:rsidR="00357C7C" w:rsidRPr="00B61CD9">
        <w:rPr>
          <w:spacing w:val="-3"/>
        </w:rPr>
        <w:t xml:space="preserve"> </w:t>
      </w:r>
      <w:r w:rsidR="00357C7C" w:rsidRPr="00B61CD9">
        <w:t>staff</w:t>
      </w:r>
      <w:r w:rsidR="00357C7C" w:rsidRPr="00B61CD9">
        <w:rPr>
          <w:spacing w:val="-3"/>
        </w:rPr>
        <w:t xml:space="preserve"> </w:t>
      </w:r>
      <w:r w:rsidR="00357C7C" w:rsidRPr="00B61CD9">
        <w:t>also</w:t>
      </w:r>
      <w:r w:rsidR="00357C7C" w:rsidRPr="00B61CD9">
        <w:rPr>
          <w:spacing w:val="-3"/>
        </w:rPr>
        <w:t xml:space="preserve"> </w:t>
      </w:r>
      <w:r w:rsidR="00357C7C" w:rsidRPr="00B61CD9">
        <w:t>have</w:t>
      </w:r>
      <w:r w:rsidR="00357C7C" w:rsidRPr="00B61CD9">
        <w:rPr>
          <w:spacing w:val="-3"/>
        </w:rPr>
        <w:t xml:space="preserve"> </w:t>
      </w:r>
      <w:r w:rsidR="00357C7C" w:rsidRPr="00B61CD9">
        <w:t>individual</w:t>
      </w:r>
      <w:r w:rsidR="00357C7C" w:rsidRPr="00B61CD9">
        <w:rPr>
          <w:spacing w:val="-4"/>
        </w:rPr>
        <w:t xml:space="preserve"> </w:t>
      </w:r>
      <w:r w:rsidR="00357C7C" w:rsidRPr="00B61CD9">
        <w:t>desk</w:t>
      </w:r>
      <w:r w:rsidR="00357C7C" w:rsidRPr="00B61CD9">
        <w:rPr>
          <w:spacing w:val="-3"/>
        </w:rPr>
        <w:t xml:space="preserve"> </w:t>
      </w:r>
      <w:r w:rsidR="00357C7C" w:rsidRPr="00B61CD9">
        <w:t>spaces</w:t>
      </w:r>
      <w:r w:rsidR="00357C7C" w:rsidRPr="00B61CD9">
        <w:rPr>
          <w:spacing w:val="-4"/>
        </w:rPr>
        <w:t xml:space="preserve"> </w:t>
      </w:r>
      <w:r w:rsidR="00357C7C" w:rsidRPr="00B61CD9">
        <w:t>and</w:t>
      </w:r>
      <w:r w:rsidR="00357C7C" w:rsidRPr="00B61CD9">
        <w:rPr>
          <w:spacing w:val="-3"/>
        </w:rPr>
        <w:t xml:space="preserve"> </w:t>
      </w:r>
      <w:r w:rsidR="00357C7C" w:rsidRPr="00B61CD9">
        <w:t>computer/internet</w:t>
      </w:r>
      <w:r w:rsidR="00357C7C" w:rsidRPr="00B61CD9">
        <w:rPr>
          <w:spacing w:val="-3"/>
        </w:rPr>
        <w:t xml:space="preserve"> </w:t>
      </w:r>
      <w:r w:rsidR="00357C7C" w:rsidRPr="00B61CD9">
        <w:t>access</w:t>
      </w:r>
      <w:r w:rsidR="00357C7C" w:rsidRPr="00B61CD9">
        <w:rPr>
          <w:spacing w:val="-3"/>
        </w:rPr>
        <w:t xml:space="preserve"> </w:t>
      </w:r>
      <w:r w:rsidR="00357C7C" w:rsidRPr="00B61CD9">
        <w:t>within</w:t>
      </w:r>
      <w:r w:rsidR="00357C7C" w:rsidRPr="00B61CD9">
        <w:rPr>
          <w:spacing w:val="-4"/>
        </w:rPr>
        <w:t xml:space="preserve"> </w:t>
      </w:r>
      <w:r w:rsidR="00357C7C" w:rsidRPr="00B61CD9">
        <w:t>the office suite.</w:t>
      </w:r>
    </w:p>
    <w:p w14:paraId="0EC2191E" w14:textId="77777777" w:rsidR="00357C7C" w:rsidRPr="00B61CD9" w:rsidRDefault="00357C7C" w:rsidP="00357C7C">
      <w:pPr>
        <w:pStyle w:val="BodyText"/>
        <w:ind w:left="0"/>
      </w:pPr>
    </w:p>
    <w:p w14:paraId="474A45A7" w14:textId="77777777" w:rsidR="00357C7C" w:rsidRPr="00B61CD9" w:rsidRDefault="00357C7C" w:rsidP="00357C7C">
      <w:pPr>
        <w:pStyle w:val="BodyText"/>
        <w:ind w:left="0"/>
      </w:pPr>
      <w:r w:rsidRPr="00B61CD9">
        <w:rPr>
          <w:spacing w:val="-2"/>
          <w:u w:val="single"/>
        </w:rPr>
        <w:t>Animal:</w:t>
      </w:r>
      <w:r w:rsidRPr="00B61CD9">
        <w:rPr>
          <w:spacing w:val="40"/>
          <w:u w:val="single"/>
        </w:rPr>
        <w:t xml:space="preserve"> </w:t>
      </w:r>
    </w:p>
    <w:p w14:paraId="075EE286" w14:textId="77777777" w:rsidR="00357C7C" w:rsidRPr="00B61CD9" w:rsidRDefault="00357C7C" w:rsidP="00357C7C">
      <w:pPr>
        <w:pStyle w:val="BodyText"/>
        <w:ind w:left="0" w:right="136"/>
      </w:pPr>
      <w:r w:rsidRPr="00B61CD9">
        <w:t xml:space="preserve">The </w:t>
      </w:r>
      <w:r w:rsidRPr="00B61CD9">
        <w:rPr>
          <w:b/>
        </w:rPr>
        <w:t xml:space="preserve">Center for Biomedical Research </w:t>
      </w:r>
      <w:r w:rsidRPr="00B61CD9">
        <w:t>Facility at UND is a state-of-the-art research AALAC approved animal facility.</w:t>
      </w:r>
      <w:r w:rsidRPr="00B61CD9">
        <w:rPr>
          <w:spacing w:val="40"/>
        </w:rPr>
        <w:t xml:space="preserve"> </w:t>
      </w:r>
      <w:r w:rsidRPr="00B61CD9">
        <w:t>This 20,000 sq. ft. facility is equipped with a quarantine room, surgical suite (with separate prep, scrub and surgery rooms), diagnostic laboratory, the North Dakota Behavioral Research Core Facility (see below), barrier rooms, semi-barrier rooms, infectious disease rooms, isotope rooms, behavioral testing rooms, autopsy room, receiving area, two cage cleaning areas and numerous other conventional animal rooms.</w:t>
      </w:r>
      <w:r w:rsidRPr="00B61CD9">
        <w:rPr>
          <w:spacing w:val="40"/>
        </w:rPr>
        <w:t xml:space="preserve"> </w:t>
      </w:r>
      <w:r w:rsidRPr="00B61CD9">
        <w:t>Each room has an anteroom to prevent cross-contamination. The facility also is equipped with self-watering cages, a water purification system, a water acidification system and water flushing system, as well as a bedding and changing area</w:t>
      </w:r>
      <w:r w:rsidRPr="00B61CD9">
        <w:rPr>
          <w:spacing w:val="-3"/>
        </w:rPr>
        <w:t xml:space="preserve"> </w:t>
      </w:r>
      <w:r w:rsidRPr="00B61CD9">
        <w:t>within</w:t>
      </w:r>
      <w:r w:rsidRPr="00B61CD9">
        <w:rPr>
          <w:spacing w:val="-4"/>
        </w:rPr>
        <w:t xml:space="preserve"> </w:t>
      </w:r>
      <w:r w:rsidRPr="00B61CD9">
        <w:t>a</w:t>
      </w:r>
      <w:r w:rsidRPr="00B61CD9">
        <w:rPr>
          <w:spacing w:val="-3"/>
        </w:rPr>
        <w:t xml:space="preserve"> </w:t>
      </w:r>
      <w:r w:rsidRPr="00B61CD9">
        <w:t>hood</w:t>
      </w:r>
      <w:r w:rsidRPr="00B61CD9">
        <w:rPr>
          <w:spacing w:val="-3"/>
        </w:rPr>
        <w:t xml:space="preserve"> </w:t>
      </w:r>
      <w:r w:rsidRPr="00B61CD9">
        <w:t>in</w:t>
      </w:r>
      <w:r w:rsidRPr="00B61CD9">
        <w:rPr>
          <w:spacing w:val="-3"/>
        </w:rPr>
        <w:t xml:space="preserve"> </w:t>
      </w:r>
      <w:r w:rsidRPr="00B61CD9">
        <w:t>each</w:t>
      </w:r>
      <w:r w:rsidRPr="00B61CD9">
        <w:rPr>
          <w:spacing w:val="-3"/>
        </w:rPr>
        <w:t xml:space="preserve"> </w:t>
      </w:r>
      <w:r w:rsidRPr="00B61CD9">
        <w:t>room.</w:t>
      </w:r>
      <w:r w:rsidRPr="00B61CD9">
        <w:rPr>
          <w:spacing w:val="-3"/>
        </w:rPr>
        <w:t xml:space="preserve"> </w:t>
      </w:r>
      <w:r w:rsidRPr="00B61CD9">
        <w:t>Excellent</w:t>
      </w:r>
      <w:r w:rsidRPr="00B61CD9">
        <w:rPr>
          <w:spacing w:val="-3"/>
        </w:rPr>
        <w:t xml:space="preserve"> </w:t>
      </w:r>
      <w:r w:rsidRPr="00B61CD9">
        <w:t>part-time</w:t>
      </w:r>
      <w:r w:rsidRPr="00B61CD9">
        <w:rPr>
          <w:spacing w:val="-3"/>
        </w:rPr>
        <w:t xml:space="preserve"> </w:t>
      </w:r>
      <w:r w:rsidRPr="00B61CD9">
        <w:t>and</w:t>
      </w:r>
      <w:r w:rsidRPr="00B61CD9">
        <w:rPr>
          <w:spacing w:val="-3"/>
        </w:rPr>
        <w:t xml:space="preserve"> </w:t>
      </w:r>
      <w:r w:rsidRPr="00B61CD9">
        <w:t>24hr</w:t>
      </w:r>
      <w:r w:rsidRPr="00B61CD9">
        <w:rPr>
          <w:spacing w:val="-3"/>
        </w:rPr>
        <w:t xml:space="preserve"> </w:t>
      </w:r>
      <w:r w:rsidRPr="00B61CD9">
        <w:t>on-call</w:t>
      </w:r>
      <w:r w:rsidRPr="00B61CD9">
        <w:rPr>
          <w:spacing w:val="-3"/>
        </w:rPr>
        <w:t xml:space="preserve"> </w:t>
      </w:r>
      <w:r w:rsidRPr="00B61CD9">
        <w:t>veterinary</w:t>
      </w:r>
      <w:r w:rsidRPr="00B61CD9">
        <w:rPr>
          <w:spacing w:val="-4"/>
        </w:rPr>
        <w:t xml:space="preserve"> </w:t>
      </w:r>
      <w:r w:rsidRPr="00B61CD9">
        <w:t>supervision</w:t>
      </w:r>
      <w:r w:rsidRPr="00B61CD9">
        <w:rPr>
          <w:spacing w:val="-3"/>
        </w:rPr>
        <w:t xml:space="preserve"> </w:t>
      </w:r>
      <w:r w:rsidRPr="00B61CD9">
        <w:t>and</w:t>
      </w:r>
      <w:r w:rsidRPr="00B61CD9">
        <w:rPr>
          <w:spacing w:val="-4"/>
        </w:rPr>
        <w:t xml:space="preserve"> </w:t>
      </w:r>
      <w:r w:rsidRPr="00B61CD9">
        <w:t>care</w:t>
      </w:r>
      <w:r w:rsidRPr="00B61CD9">
        <w:rPr>
          <w:spacing w:val="-3"/>
        </w:rPr>
        <w:t xml:space="preserve"> </w:t>
      </w:r>
      <w:proofErr w:type="gramStart"/>
      <w:r w:rsidRPr="00B61CD9">
        <w:t>is</w:t>
      </w:r>
      <w:proofErr w:type="gramEnd"/>
      <w:r w:rsidRPr="00B61CD9">
        <w:rPr>
          <w:spacing w:val="-3"/>
        </w:rPr>
        <w:t xml:space="preserve"> </w:t>
      </w:r>
      <w:r w:rsidRPr="00B61CD9">
        <w:t>assured.</w:t>
      </w:r>
    </w:p>
    <w:p w14:paraId="5E24F3C3" w14:textId="77777777" w:rsidR="00357C7C" w:rsidRPr="00B61CD9" w:rsidRDefault="00357C7C" w:rsidP="00357C7C">
      <w:pPr>
        <w:pStyle w:val="BodyText"/>
        <w:ind w:left="0"/>
      </w:pPr>
    </w:p>
    <w:p w14:paraId="4AA86BD0" w14:textId="6FDF7F45" w:rsidR="00357C7C" w:rsidRPr="00B61CD9" w:rsidRDefault="00357C7C" w:rsidP="00357C7C">
      <w:pPr>
        <w:pStyle w:val="Heading1"/>
        <w:ind w:left="0"/>
      </w:pPr>
      <w:r w:rsidRPr="00B61CD9">
        <w:t>Center</w:t>
      </w:r>
      <w:r w:rsidRPr="00B61CD9">
        <w:rPr>
          <w:spacing w:val="-10"/>
        </w:rPr>
        <w:t xml:space="preserve"> </w:t>
      </w:r>
      <w:r w:rsidRPr="00B61CD9">
        <w:t>for</w:t>
      </w:r>
      <w:r w:rsidRPr="00B61CD9">
        <w:rPr>
          <w:spacing w:val="-8"/>
        </w:rPr>
        <w:t xml:space="preserve"> </w:t>
      </w:r>
      <w:r w:rsidRPr="00B61CD9">
        <w:t>Biomedical</w:t>
      </w:r>
      <w:r w:rsidRPr="00B61CD9">
        <w:rPr>
          <w:spacing w:val="-9"/>
        </w:rPr>
        <w:t xml:space="preserve"> </w:t>
      </w:r>
      <w:r w:rsidRPr="00B61CD9">
        <w:t>Research</w:t>
      </w:r>
      <w:r w:rsidRPr="00B61CD9">
        <w:rPr>
          <w:spacing w:val="-9"/>
        </w:rPr>
        <w:t xml:space="preserve"> </w:t>
      </w:r>
      <w:r w:rsidRPr="00B61CD9">
        <w:rPr>
          <w:spacing w:val="-5"/>
        </w:rPr>
        <w:t>2</w:t>
      </w:r>
    </w:p>
    <w:p w14:paraId="3A3CDA96" w14:textId="77777777" w:rsidR="00357C7C" w:rsidRPr="00B61CD9" w:rsidRDefault="00357C7C" w:rsidP="00357C7C">
      <w:pPr>
        <w:pStyle w:val="BodyText"/>
        <w:ind w:left="0" w:right="104"/>
      </w:pPr>
      <w:r w:rsidRPr="00B61CD9">
        <w:t>The Satellite vivarium at the University of North Dakota is designed to act as a complement to the main vivarium on campus.</w:t>
      </w:r>
      <w:r w:rsidRPr="00B61CD9">
        <w:rPr>
          <w:spacing w:val="80"/>
        </w:rPr>
        <w:t xml:space="preserve"> </w:t>
      </w:r>
      <w:r w:rsidRPr="00B61CD9">
        <w:t>A garage space adjacent to the Satellite vivarium is available for animal transfer between the facilities.</w:t>
      </w:r>
      <w:r w:rsidRPr="00B61CD9">
        <w:rPr>
          <w:spacing w:val="40"/>
        </w:rPr>
        <w:t xml:space="preserve"> </w:t>
      </w:r>
      <w:r w:rsidRPr="00B61CD9">
        <w:t>All</w:t>
      </w:r>
      <w:r w:rsidRPr="00B61CD9">
        <w:rPr>
          <w:spacing w:val="-3"/>
        </w:rPr>
        <w:t xml:space="preserve"> </w:t>
      </w:r>
      <w:r w:rsidRPr="00B61CD9">
        <w:t>food</w:t>
      </w:r>
      <w:r w:rsidRPr="00B61CD9">
        <w:rPr>
          <w:spacing w:val="-2"/>
        </w:rPr>
        <w:t xml:space="preserve"> </w:t>
      </w:r>
      <w:r w:rsidRPr="00B61CD9">
        <w:t>and</w:t>
      </w:r>
      <w:r w:rsidRPr="00B61CD9">
        <w:rPr>
          <w:spacing w:val="-2"/>
        </w:rPr>
        <w:t xml:space="preserve"> </w:t>
      </w:r>
      <w:r w:rsidRPr="00B61CD9">
        <w:t>water</w:t>
      </w:r>
      <w:r w:rsidRPr="00B61CD9">
        <w:rPr>
          <w:spacing w:val="-2"/>
        </w:rPr>
        <w:t xml:space="preserve"> </w:t>
      </w:r>
      <w:r w:rsidRPr="00B61CD9">
        <w:t>provided</w:t>
      </w:r>
      <w:r w:rsidRPr="00B61CD9">
        <w:rPr>
          <w:spacing w:val="-2"/>
        </w:rPr>
        <w:t xml:space="preserve"> </w:t>
      </w:r>
      <w:r w:rsidRPr="00B61CD9">
        <w:t>to</w:t>
      </w:r>
      <w:r w:rsidRPr="00B61CD9">
        <w:rPr>
          <w:spacing w:val="-2"/>
        </w:rPr>
        <w:t xml:space="preserve"> </w:t>
      </w:r>
      <w:r w:rsidRPr="00B61CD9">
        <w:t>the</w:t>
      </w:r>
      <w:r w:rsidRPr="00B61CD9">
        <w:rPr>
          <w:spacing w:val="-2"/>
        </w:rPr>
        <w:t xml:space="preserve"> </w:t>
      </w:r>
      <w:r w:rsidRPr="00B61CD9">
        <w:t>animals</w:t>
      </w:r>
      <w:r w:rsidRPr="00B61CD9">
        <w:rPr>
          <w:spacing w:val="-2"/>
        </w:rPr>
        <w:t xml:space="preserve"> </w:t>
      </w:r>
      <w:r w:rsidRPr="00B61CD9">
        <w:t>comes</w:t>
      </w:r>
      <w:r w:rsidRPr="00B61CD9">
        <w:rPr>
          <w:spacing w:val="-2"/>
        </w:rPr>
        <w:t xml:space="preserve"> </w:t>
      </w:r>
      <w:r w:rsidRPr="00B61CD9">
        <w:t>from</w:t>
      </w:r>
      <w:r w:rsidRPr="00B61CD9">
        <w:rPr>
          <w:spacing w:val="-3"/>
        </w:rPr>
        <w:t xml:space="preserve"> </w:t>
      </w:r>
      <w:r w:rsidRPr="00B61CD9">
        <w:t>the</w:t>
      </w:r>
      <w:r w:rsidRPr="00B61CD9">
        <w:rPr>
          <w:spacing w:val="-2"/>
        </w:rPr>
        <w:t xml:space="preserve"> </w:t>
      </w:r>
      <w:r w:rsidRPr="00B61CD9">
        <w:t>main</w:t>
      </w:r>
      <w:r w:rsidRPr="00B61CD9">
        <w:rPr>
          <w:spacing w:val="-2"/>
        </w:rPr>
        <w:t xml:space="preserve"> </w:t>
      </w:r>
      <w:r w:rsidRPr="00B61CD9">
        <w:t>vivarium</w:t>
      </w:r>
      <w:r w:rsidRPr="00B61CD9">
        <w:rPr>
          <w:spacing w:val="-2"/>
        </w:rPr>
        <w:t xml:space="preserve"> </w:t>
      </w:r>
      <w:r w:rsidRPr="00B61CD9">
        <w:t>to</w:t>
      </w:r>
      <w:r w:rsidRPr="00B61CD9">
        <w:rPr>
          <w:spacing w:val="-2"/>
        </w:rPr>
        <w:t xml:space="preserve"> </w:t>
      </w:r>
      <w:r w:rsidRPr="00B61CD9">
        <w:t>ensure</w:t>
      </w:r>
      <w:r w:rsidRPr="00B61CD9">
        <w:rPr>
          <w:spacing w:val="-2"/>
        </w:rPr>
        <w:t xml:space="preserve"> </w:t>
      </w:r>
      <w:r w:rsidRPr="00B61CD9">
        <w:t>continuity</w:t>
      </w:r>
      <w:r w:rsidRPr="00B61CD9">
        <w:rPr>
          <w:spacing w:val="-3"/>
        </w:rPr>
        <w:t xml:space="preserve"> </w:t>
      </w:r>
      <w:r w:rsidRPr="00B61CD9">
        <w:t>of</w:t>
      </w:r>
      <w:r w:rsidRPr="00B61CD9">
        <w:rPr>
          <w:spacing w:val="-2"/>
        </w:rPr>
        <w:t xml:space="preserve"> </w:t>
      </w:r>
      <w:r w:rsidRPr="00B61CD9">
        <w:t>care</w:t>
      </w:r>
      <w:r w:rsidRPr="00B61CD9">
        <w:rPr>
          <w:spacing w:val="-2"/>
        </w:rPr>
        <w:t xml:space="preserve"> </w:t>
      </w:r>
      <w:proofErr w:type="gramStart"/>
      <w:r w:rsidRPr="00B61CD9">
        <w:t>to</w:t>
      </w:r>
      <w:proofErr w:type="gramEnd"/>
      <w:r w:rsidRPr="00B61CD9">
        <w:t xml:space="preserve"> the animals. All main doors into the Satellite Vivarium are secure card access only.</w:t>
      </w:r>
      <w:r w:rsidRPr="00B61CD9">
        <w:rPr>
          <w:spacing w:val="40"/>
        </w:rPr>
        <w:t xml:space="preserve"> </w:t>
      </w:r>
      <w:r w:rsidRPr="00B61CD9">
        <w:t>It consists of two general holding rooms for mice, one general holding room for rats, two procedure rooms, a behavioral suite and an infection suite.</w:t>
      </w:r>
      <w:r w:rsidRPr="00B61CD9">
        <w:rPr>
          <w:spacing w:val="40"/>
        </w:rPr>
        <w:t xml:space="preserve"> </w:t>
      </w:r>
      <w:r w:rsidRPr="00B61CD9">
        <w:t xml:space="preserve">Support spaces in the Satellite Vivarium include an office area for records, a rest room, an autoclave, a utility room, and several storage rooms for food, clean supplies, vivarium waste, and dirty cages waiting </w:t>
      </w:r>
      <w:proofErr w:type="gramStart"/>
      <w:r w:rsidRPr="00B61CD9">
        <w:t>for pick</w:t>
      </w:r>
      <w:proofErr w:type="gramEnd"/>
      <w:r w:rsidRPr="00B61CD9">
        <w:t xml:space="preserve"> up.</w:t>
      </w:r>
      <w:r w:rsidRPr="00B61CD9">
        <w:rPr>
          <w:spacing w:val="73"/>
        </w:rPr>
        <w:t xml:space="preserve"> </w:t>
      </w:r>
      <w:r w:rsidRPr="00B61CD9">
        <w:t xml:space="preserve">Every sink in the satellite vivarium has </w:t>
      </w:r>
      <w:proofErr w:type="gramStart"/>
      <w:r w:rsidRPr="00B61CD9">
        <w:t>an eye</w:t>
      </w:r>
      <w:proofErr w:type="gramEnd"/>
      <w:r w:rsidRPr="00B61CD9">
        <w:t xml:space="preserve"> wash.</w:t>
      </w:r>
      <w:r w:rsidRPr="00B61CD9">
        <w:rPr>
          <w:spacing w:val="74"/>
        </w:rPr>
        <w:t xml:space="preserve"> </w:t>
      </w:r>
      <w:r>
        <w:t xml:space="preserve"> </w:t>
      </w:r>
      <w:r w:rsidRPr="00B61CD9">
        <w:t>There is an eye wash safety shower and fire extinguisher in the common corridor for emergency use.</w:t>
      </w:r>
    </w:p>
    <w:p w14:paraId="4B9A8608" w14:textId="77777777" w:rsidR="00357C7C" w:rsidRPr="00B61CD9" w:rsidRDefault="00357C7C" w:rsidP="00357C7C">
      <w:pPr>
        <w:pStyle w:val="BodyText"/>
        <w:ind w:left="0"/>
      </w:pPr>
    </w:p>
    <w:p w14:paraId="0214BD12" w14:textId="77777777" w:rsidR="00357C7C" w:rsidRPr="00B61CD9" w:rsidRDefault="00357C7C" w:rsidP="00357C7C">
      <w:pPr>
        <w:pStyle w:val="BodyText"/>
        <w:ind w:left="0"/>
      </w:pPr>
      <w:r w:rsidRPr="00B61CD9">
        <w:rPr>
          <w:spacing w:val="-2"/>
          <w:u w:val="single"/>
        </w:rPr>
        <w:t>Computer:</w:t>
      </w:r>
      <w:r w:rsidRPr="00B61CD9">
        <w:rPr>
          <w:spacing w:val="40"/>
          <w:u w:val="single"/>
        </w:rPr>
        <w:t xml:space="preserve"> </w:t>
      </w:r>
    </w:p>
    <w:p w14:paraId="70A61F0C" w14:textId="77777777" w:rsidR="00357C7C" w:rsidRPr="00B61CD9" w:rsidRDefault="00357C7C" w:rsidP="00357C7C">
      <w:pPr>
        <w:pStyle w:val="BodyText"/>
        <w:ind w:left="0" w:right="136"/>
      </w:pPr>
      <w:r w:rsidRPr="00B61CD9">
        <w:rPr>
          <w:color w:val="000000"/>
          <w:shd w:val="clear" w:color="auto" w:fill="FFFF00"/>
        </w:rPr>
        <w:t>Insert</w:t>
      </w:r>
      <w:r w:rsidRPr="00B61CD9">
        <w:rPr>
          <w:color w:val="000000"/>
          <w:spacing w:val="-3"/>
          <w:shd w:val="clear" w:color="auto" w:fill="FFFF00"/>
        </w:rPr>
        <w:t xml:space="preserve"> </w:t>
      </w:r>
      <w:r w:rsidRPr="00B61CD9">
        <w:rPr>
          <w:color w:val="000000"/>
          <w:shd w:val="clear" w:color="auto" w:fill="FFFF00"/>
        </w:rPr>
        <w:t>your</w:t>
      </w:r>
      <w:r w:rsidRPr="00B61CD9">
        <w:rPr>
          <w:color w:val="000000"/>
          <w:spacing w:val="-3"/>
          <w:shd w:val="clear" w:color="auto" w:fill="FFFF00"/>
        </w:rPr>
        <w:t xml:space="preserve"> </w:t>
      </w:r>
      <w:r w:rsidRPr="00B61CD9">
        <w:rPr>
          <w:color w:val="000000"/>
          <w:shd w:val="clear" w:color="auto" w:fill="FFFF00"/>
        </w:rPr>
        <w:t>lab</w:t>
      </w:r>
      <w:r w:rsidRPr="00B61CD9">
        <w:rPr>
          <w:color w:val="000000"/>
          <w:spacing w:val="-3"/>
          <w:shd w:val="clear" w:color="auto" w:fill="FFFF00"/>
        </w:rPr>
        <w:t xml:space="preserve"> </w:t>
      </w:r>
      <w:r w:rsidRPr="00B61CD9">
        <w:rPr>
          <w:color w:val="000000"/>
          <w:shd w:val="clear" w:color="auto" w:fill="FFFF00"/>
        </w:rPr>
        <w:t>specific</w:t>
      </w:r>
      <w:r w:rsidRPr="00B61CD9">
        <w:rPr>
          <w:color w:val="000000"/>
          <w:spacing w:val="-3"/>
          <w:shd w:val="clear" w:color="auto" w:fill="FFFF00"/>
        </w:rPr>
        <w:t xml:space="preserve"> </w:t>
      </w:r>
      <w:r w:rsidRPr="00B61CD9">
        <w:rPr>
          <w:color w:val="000000"/>
          <w:shd w:val="clear" w:color="auto" w:fill="FFFF00"/>
        </w:rPr>
        <w:t>computer</w:t>
      </w:r>
      <w:r w:rsidRPr="00B61CD9">
        <w:rPr>
          <w:color w:val="000000"/>
          <w:spacing w:val="-3"/>
          <w:shd w:val="clear" w:color="auto" w:fill="FFFF00"/>
        </w:rPr>
        <w:t xml:space="preserve"> </w:t>
      </w:r>
      <w:r w:rsidRPr="00B61CD9">
        <w:rPr>
          <w:color w:val="000000"/>
          <w:shd w:val="clear" w:color="auto" w:fill="FFFF00"/>
        </w:rPr>
        <w:t>information</w:t>
      </w:r>
      <w:r w:rsidRPr="00B61CD9">
        <w:rPr>
          <w:color w:val="000000"/>
          <w:spacing w:val="-3"/>
          <w:shd w:val="clear" w:color="auto" w:fill="FFFF00"/>
        </w:rPr>
        <w:t xml:space="preserve"> </w:t>
      </w:r>
      <w:r w:rsidRPr="00B61CD9">
        <w:rPr>
          <w:color w:val="000000"/>
          <w:shd w:val="clear" w:color="auto" w:fill="FFFF00"/>
        </w:rPr>
        <w:t>here</w:t>
      </w:r>
      <w:r w:rsidRPr="00B61CD9">
        <w:rPr>
          <w:color w:val="000000"/>
        </w:rPr>
        <w:t>.</w:t>
      </w:r>
      <w:r w:rsidRPr="00B61CD9">
        <w:rPr>
          <w:color w:val="000000"/>
          <w:spacing w:val="-3"/>
        </w:rPr>
        <w:t xml:space="preserve"> </w:t>
      </w:r>
      <w:r w:rsidRPr="00B61CD9">
        <w:rPr>
          <w:color w:val="000000"/>
        </w:rPr>
        <w:t>All</w:t>
      </w:r>
      <w:r w:rsidRPr="00B61CD9">
        <w:rPr>
          <w:color w:val="000000"/>
          <w:spacing w:val="-3"/>
        </w:rPr>
        <w:t xml:space="preserve"> </w:t>
      </w:r>
      <w:r w:rsidRPr="00B61CD9">
        <w:rPr>
          <w:color w:val="000000"/>
        </w:rPr>
        <w:t>computers</w:t>
      </w:r>
      <w:r w:rsidRPr="00B61CD9">
        <w:rPr>
          <w:color w:val="000000"/>
          <w:spacing w:val="-3"/>
        </w:rPr>
        <w:t xml:space="preserve"> </w:t>
      </w:r>
      <w:r w:rsidRPr="00B61CD9">
        <w:rPr>
          <w:color w:val="000000"/>
        </w:rPr>
        <w:t>are</w:t>
      </w:r>
      <w:r w:rsidRPr="00B61CD9">
        <w:rPr>
          <w:color w:val="000000"/>
          <w:spacing w:val="-3"/>
        </w:rPr>
        <w:t xml:space="preserve"> </w:t>
      </w:r>
      <w:r w:rsidRPr="00B61CD9">
        <w:rPr>
          <w:color w:val="000000"/>
        </w:rPr>
        <w:t>connected</w:t>
      </w:r>
      <w:r w:rsidRPr="00B61CD9">
        <w:rPr>
          <w:color w:val="000000"/>
          <w:spacing w:val="-3"/>
        </w:rPr>
        <w:t xml:space="preserve"> </w:t>
      </w:r>
      <w:r w:rsidRPr="00B61CD9">
        <w:rPr>
          <w:color w:val="000000"/>
        </w:rPr>
        <w:t>to</w:t>
      </w:r>
      <w:r w:rsidRPr="00B61CD9">
        <w:rPr>
          <w:color w:val="000000"/>
          <w:spacing w:val="-3"/>
        </w:rPr>
        <w:t xml:space="preserve"> </w:t>
      </w:r>
      <w:r w:rsidRPr="00B61CD9">
        <w:rPr>
          <w:color w:val="000000"/>
        </w:rPr>
        <w:t>the</w:t>
      </w:r>
      <w:r w:rsidRPr="00B61CD9">
        <w:rPr>
          <w:color w:val="000000"/>
          <w:spacing w:val="-3"/>
        </w:rPr>
        <w:t xml:space="preserve"> </w:t>
      </w:r>
      <w:r w:rsidRPr="00B61CD9">
        <w:rPr>
          <w:color w:val="000000"/>
        </w:rPr>
        <w:t>State</w:t>
      </w:r>
      <w:r w:rsidRPr="00B61CD9">
        <w:rPr>
          <w:color w:val="000000"/>
          <w:spacing w:val="-3"/>
        </w:rPr>
        <w:t xml:space="preserve"> </w:t>
      </w:r>
      <w:r w:rsidRPr="00B61CD9">
        <w:rPr>
          <w:color w:val="000000"/>
        </w:rPr>
        <w:t>University</w:t>
      </w:r>
      <w:r w:rsidRPr="00B61CD9">
        <w:rPr>
          <w:color w:val="000000"/>
          <w:spacing w:val="-4"/>
        </w:rPr>
        <w:t xml:space="preserve"> </w:t>
      </w:r>
      <w:r w:rsidRPr="00B61CD9">
        <w:rPr>
          <w:color w:val="000000"/>
        </w:rPr>
        <w:t xml:space="preserve">Systems mainframe allowing nucleic acid and protein sequence analysis through EMBL, </w:t>
      </w:r>
      <w:proofErr w:type="spellStart"/>
      <w:r w:rsidRPr="00B61CD9">
        <w:rPr>
          <w:color w:val="000000"/>
        </w:rPr>
        <w:t>Genebank</w:t>
      </w:r>
      <w:proofErr w:type="spellEnd"/>
      <w:r w:rsidRPr="00B61CD9">
        <w:rPr>
          <w:color w:val="000000"/>
        </w:rPr>
        <w:t xml:space="preserve"> and Protein Data Banks, E-mail, library search, and electronic journal accession.</w:t>
      </w:r>
      <w:r w:rsidRPr="00B61CD9">
        <w:rPr>
          <w:color w:val="000000"/>
          <w:spacing w:val="40"/>
        </w:rPr>
        <w:t xml:space="preserve"> </w:t>
      </w:r>
      <w:r w:rsidRPr="00B61CD9">
        <w:rPr>
          <w:color w:val="000000"/>
        </w:rPr>
        <w:t>Computers for some major equipment are networked via the server at the UND School of Medicine &amp; Health Sciences. Data is backed up nightly from all laboratory computers through an in-lab RAID drive as well as through the School of Medicine server.</w:t>
      </w:r>
    </w:p>
    <w:p w14:paraId="30020274" w14:textId="77777777" w:rsidR="00357C7C" w:rsidRPr="00B61CD9" w:rsidRDefault="00357C7C" w:rsidP="00357C7C">
      <w:pPr>
        <w:pStyle w:val="BodyText"/>
        <w:ind w:left="0"/>
      </w:pPr>
    </w:p>
    <w:p w14:paraId="5824E6B1" w14:textId="77777777" w:rsidR="00357C7C" w:rsidRPr="00B61CD9" w:rsidRDefault="00357C7C" w:rsidP="00357C7C">
      <w:pPr>
        <w:pStyle w:val="BodyText"/>
        <w:ind w:left="0"/>
      </w:pPr>
      <w:r w:rsidRPr="00B61CD9">
        <w:rPr>
          <w:spacing w:val="-2"/>
          <w:u w:val="single"/>
        </w:rPr>
        <w:t>Other:</w:t>
      </w:r>
    </w:p>
    <w:p w14:paraId="53FB8C5B" w14:textId="77777777" w:rsidR="000D23E6" w:rsidRPr="00B61CD9" w:rsidRDefault="000D23E6" w:rsidP="000D23E6">
      <w:pPr>
        <w:pStyle w:val="Heading1"/>
        <w:ind w:left="0"/>
      </w:pPr>
      <w:r w:rsidRPr="00B61CD9">
        <w:t>Imaging</w:t>
      </w:r>
      <w:r w:rsidRPr="00B61CD9">
        <w:rPr>
          <w:spacing w:val="-9"/>
        </w:rPr>
        <w:t xml:space="preserve"> </w:t>
      </w:r>
      <w:r w:rsidRPr="00B61CD9">
        <w:rPr>
          <w:spacing w:val="-4"/>
        </w:rPr>
        <w:t>Core</w:t>
      </w:r>
    </w:p>
    <w:p w14:paraId="74445EF7" w14:textId="381C8515" w:rsidR="000D23E6" w:rsidRPr="00B61CD9" w:rsidRDefault="5F099C59" w:rsidP="000D23E6">
      <w:pPr>
        <w:pStyle w:val="BodyText"/>
        <w:ind w:left="0"/>
      </w:pPr>
      <w:r w:rsidRPr="00B61CD9">
        <w:t xml:space="preserve">The Imaging Core is a 3350 sq. ft. facility housed in the UND School of Medicine and Health Sciences that provides investigators on the UND campus and within the surrounding region with access to both light and electron microscopy. Instrumentation available for light microscopy includes a Leica Stellaris 5 confocal </w:t>
      </w:r>
      <w:r w:rsidRPr="00B61CD9">
        <w:lastRenderedPageBreak/>
        <w:t>microscope, an Olympus FV1000MPE basic multiphoton/single photon system on an upright microscope, an Olympus</w:t>
      </w:r>
      <w:r w:rsidRPr="00B61CD9">
        <w:rPr>
          <w:spacing w:val="-3"/>
        </w:rPr>
        <w:t xml:space="preserve"> </w:t>
      </w:r>
      <w:r w:rsidRPr="00B61CD9">
        <w:t>cellTIRF</w:t>
      </w:r>
      <w:r w:rsidRPr="00B61CD9">
        <w:rPr>
          <w:spacing w:val="-3"/>
        </w:rPr>
        <w:t xml:space="preserve"> </w:t>
      </w:r>
      <w:r w:rsidRPr="00B61CD9">
        <w:t>system</w:t>
      </w:r>
      <w:r w:rsidRPr="00B61CD9">
        <w:rPr>
          <w:spacing w:val="-4"/>
        </w:rPr>
        <w:t xml:space="preserve"> </w:t>
      </w:r>
      <w:r w:rsidRPr="00B61CD9">
        <w:t>on</w:t>
      </w:r>
      <w:r w:rsidRPr="00B61CD9">
        <w:rPr>
          <w:spacing w:val="-3"/>
        </w:rPr>
        <w:t xml:space="preserve"> </w:t>
      </w:r>
      <w:r w:rsidRPr="00B61CD9">
        <w:t>an</w:t>
      </w:r>
      <w:r w:rsidRPr="00B61CD9">
        <w:rPr>
          <w:spacing w:val="-3"/>
        </w:rPr>
        <w:t xml:space="preserve"> </w:t>
      </w:r>
      <w:r w:rsidRPr="00B61CD9">
        <w:t>IX83</w:t>
      </w:r>
      <w:r w:rsidRPr="00B61CD9">
        <w:rPr>
          <w:spacing w:val="-3"/>
        </w:rPr>
        <w:t xml:space="preserve"> </w:t>
      </w:r>
      <w:r w:rsidRPr="00B61CD9">
        <w:t>fluorescence</w:t>
      </w:r>
      <w:r w:rsidRPr="00B61CD9">
        <w:rPr>
          <w:spacing w:val="-3"/>
        </w:rPr>
        <w:t xml:space="preserve"> </w:t>
      </w:r>
      <w:r w:rsidRPr="00B61CD9">
        <w:t>microscope</w:t>
      </w:r>
      <w:r w:rsidRPr="00B61CD9">
        <w:rPr>
          <w:spacing w:val="-3"/>
        </w:rPr>
        <w:t xml:space="preserve"> </w:t>
      </w:r>
      <w:r w:rsidRPr="00B61CD9">
        <w:t>and</w:t>
      </w:r>
      <w:r w:rsidRPr="00B61CD9">
        <w:rPr>
          <w:spacing w:val="-3"/>
        </w:rPr>
        <w:t xml:space="preserve"> </w:t>
      </w:r>
      <w:r w:rsidRPr="00B61CD9">
        <w:t>a</w:t>
      </w:r>
      <w:r w:rsidRPr="00B61CD9">
        <w:rPr>
          <w:spacing w:val="-3"/>
        </w:rPr>
        <w:t xml:space="preserve"> </w:t>
      </w:r>
      <w:r w:rsidRPr="00B61CD9">
        <w:t>Leica</w:t>
      </w:r>
      <w:r w:rsidRPr="00B61CD9">
        <w:rPr>
          <w:spacing w:val="-3"/>
        </w:rPr>
        <w:t xml:space="preserve"> </w:t>
      </w:r>
      <w:r w:rsidRPr="00B61CD9">
        <w:t>DMi8</w:t>
      </w:r>
      <w:r w:rsidRPr="00B61CD9">
        <w:rPr>
          <w:spacing w:val="-3"/>
        </w:rPr>
        <w:t xml:space="preserve"> </w:t>
      </w:r>
      <w:r w:rsidRPr="00B61CD9">
        <w:t>Thunder</w:t>
      </w:r>
      <w:r w:rsidRPr="00B61CD9">
        <w:rPr>
          <w:spacing w:val="-3"/>
        </w:rPr>
        <w:t xml:space="preserve"> </w:t>
      </w:r>
      <w:r w:rsidRPr="00B61CD9">
        <w:t>Imager</w:t>
      </w:r>
      <w:r w:rsidRPr="00B61CD9">
        <w:rPr>
          <w:spacing w:val="-3"/>
        </w:rPr>
        <w:t xml:space="preserve"> </w:t>
      </w:r>
      <w:r w:rsidRPr="00B61CD9">
        <w:t>system</w:t>
      </w:r>
      <w:r w:rsidRPr="00B61CD9">
        <w:rPr>
          <w:spacing w:val="-4"/>
        </w:rPr>
        <w:t xml:space="preserve"> </w:t>
      </w:r>
      <w:r w:rsidRPr="00B61CD9">
        <w:t>for</w:t>
      </w:r>
      <w:r w:rsidRPr="00B61CD9">
        <w:rPr>
          <w:spacing w:val="-3"/>
        </w:rPr>
        <w:t xml:space="preserve"> </w:t>
      </w:r>
      <w:r w:rsidRPr="00B61CD9">
        <w:t>3D imaging of fluorescently</w:t>
      </w:r>
      <w:r w:rsidRPr="00B61CD9">
        <w:rPr>
          <w:spacing w:val="-1"/>
        </w:rPr>
        <w:t xml:space="preserve"> </w:t>
      </w:r>
      <w:r w:rsidRPr="00B61CD9">
        <w:t>labeled cellular material. A Dell workstation equipped with imaging analysis tools is also available. The Leica Stellaris 5 system is a 4 laser, multichannel system equipped for superresolution and capable</w:t>
      </w:r>
      <w:r w:rsidRPr="00B61CD9">
        <w:rPr>
          <w:spacing w:val="-3"/>
        </w:rPr>
        <w:t xml:space="preserve"> </w:t>
      </w:r>
      <w:r w:rsidRPr="00B61CD9">
        <w:t>of</w:t>
      </w:r>
      <w:r w:rsidRPr="00B61CD9">
        <w:rPr>
          <w:spacing w:val="-3"/>
        </w:rPr>
        <w:t xml:space="preserve"> </w:t>
      </w:r>
      <w:r w:rsidRPr="00B61CD9">
        <w:t>imaging</w:t>
      </w:r>
      <w:r w:rsidRPr="00B61CD9">
        <w:rPr>
          <w:spacing w:val="-3"/>
        </w:rPr>
        <w:t xml:space="preserve"> </w:t>
      </w:r>
      <w:r w:rsidRPr="00B61CD9">
        <w:t>a</w:t>
      </w:r>
      <w:r w:rsidRPr="00B61CD9">
        <w:rPr>
          <w:spacing w:val="-3"/>
        </w:rPr>
        <w:t xml:space="preserve"> </w:t>
      </w:r>
      <w:r w:rsidRPr="00B61CD9">
        <w:t>wide</w:t>
      </w:r>
      <w:r w:rsidRPr="00B61CD9">
        <w:rPr>
          <w:spacing w:val="-3"/>
        </w:rPr>
        <w:t xml:space="preserve"> </w:t>
      </w:r>
      <w:r w:rsidRPr="00B61CD9">
        <w:t>variety</w:t>
      </w:r>
      <w:r w:rsidRPr="00B61CD9">
        <w:rPr>
          <w:spacing w:val="-4"/>
        </w:rPr>
        <w:t xml:space="preserve"> </w:t>
      </w:r>
      <w:r w:rsidRPr="00B61CD9">
        <w:t>of</w:t>
      </w:r>
      <w:r w:rsidRPr="00B61CD9">
        <w:rPr>
          <w:spacing w:val="-2"/>
        </w:rPr>
        <w:t xml:space="preserve"> </w:t>
      </w:r>
      <w:r w:rsidRPr="00B61CD9">
        <w:t>fluorochromes</w:t>
      </w:r>
      <w:r w:rsidRPr="00B61CD9">
        <w:rPr>
          <w:spacing w:val="-3"/>
        </w:rPr>
        <w:t xml:space="preserve"> </w:t>
      </w:r>
      <w:r w:rsidRPr="00B61CD9">
        <w:t>in</w:t>
      </w:r>
      <w:r w:rsidRPr="00B61CD9">
        <w:rPr>
          <w:spacing w:val="-3"/>
        </w:rPr>
        <w:t xml:space="preserve"> </w:t>
      </w:r>
      <w:r w:rsidRPr="00B61CD9">
        <w:t>fixed</w:t>
      </w:r>
      <w:r w:rsidRPr="00B61CD9">
        <w:rPr>
          <w:spacing w:val="-3"/>
        </w:rPr>
        <w:t xml:space="preserve"> </w:t>
      </w:r>
      <w:r w:rsidRPr="00B61CD9">
        <w:t>and</w:t>
      </w:r>
      <w:r w:rsidRPr="00B61CD9">
        <w:rPr>
          <w:spacing w:val="-3"/>
        </w:rPr>
        <w:t xml:space="preserve"> </w:t>
      </w:r>
      <w:r w:rsidRPr="00B61CD9">
        <w:t>live</w:t>
      </w:r>
      <w:r w:rsidRPr="00B61CD9">
        <w:rPr>
          <w:spacing w:val="-3"/>
        </w:rPr>
        <w:t xml:space="preserve"> </w:t>
      </w:r>
      <w:r w:rsidRPr="00B61CD9">
        <w:t>tissues</w:t>
      </w:r>
      <w:r w:rsidRPr="00B61CD9">
        <w:rPr>
          <w:spacing w:val="-3"/>
        </w:rPr>
        <w:t xml:space="preserve"> </w:t>
      </w:r>
      <w:r w:rsidRPr="00B61CD9">
        <w:t>and</w:t>
      </w:r>
      <w:r w:rsidRPr="00B61CD9">
        <w:rPr>
          <w:spacing w:val="-3"/>
        </w:rPr>
        <w:t xml:space="preserve"> </w:t>
      </w:r>
      <w:r w:rsidRPr="00B61CD9">
        <w:t>cells.</w:t>
      </w:r>
      <w:r w:rsidRPr="00B61CD9">
        <w:rPr>
          <w:spacing w:val="-4"/>
        </w:rPr>
        <w:t xml:space="preserve"> </w:t>
      </w:r>
      <w:r w:rsidRPr="00B61CD9">
        <w:t>The</w:t>
      </w:r>
      <w:r w:rsidRPr="00B61CD9">
        <w:rPr>
          <w:spacing w:val="-3"/>
        </w:rPr>
        <w:t xml:space="preserve"> </w:t>
      </w:r>
      <w:r w:rsidRPr="00B61CD9">
        <w:t>Olympus</w:t>
      </w:r>
      <w:r w:rsidRPr="00B61CD9">
        <w:rPr>
          <w:spacing w:val="-3"/>
        </w:rPr>
        <w:t xml:space="preserve"> </w:t>
      </w:r>
      <w:r w:rsidRPr="00B61CD9">
        <w:t xml:space="preserve">FV1000MPE system is configured for confocal and multiphoton microscopy of fixed samples, live cells and intravital microscopy using animal models. The Olympus cellTIRF microscope is a </w:t>
      </w:r>
      <w:proofErr w:type="gramStart"/>
      <w:r w:rsidRPr="00B61CD9">
        <w:t>four laser</w:t>
      </w:r>
      <w:proofErr w:type="gramEnd"/>
      <w:r w:rsidRPr="00B61CD9">
        <w:t xml:space="preserve"> system configured for multicolored TIRF microscopy, ratiometric imaging of Fura2 and FRET biosensors, SRRF superresolution microscopy, and </w:t>
      </w:r>
      <w:proofErr w:type="gramStart"/>
      <w:r w:rsidRPr="00B61CD9">
        <w:t>long term</w:t>
      </w:r>
      <w:proofErr w:type="gramEnd"/>
      <w:r w:rsidRPr="00B61CD9">
        <w:t xml:space="preserve"> live cell imaging. Instrumentation in the electron microscopy suite includes a Hitachi 7500 TEM equipped with a </w:t>
      </w:r>
      <w:proofErr w:type="gramStart"/>
      <w:r w:rsidRPr="00B61CD9">
        <w:t>high resolution</w:t>
      </w:r>
      <w:proofErr w:type="gramEnd"/>
      <w:r w:rsidRPr="00B61CD9">
        <w:t xml:space="preserve"> SIA digital camera and a Hitachi 4700 field emission SEM. Additional instrumentation for sample preparation includes an ultramicrotome, a Denton sputter coater and a vacuum evaporator for SEM sample preparation. Applications supported by the imaging Core include multi-label fluorescence imaging of fixed and live material, FRET, FRAP, FLIP, 3D imaging, channel separation using spectral fingerprinting, ratiometric fluorescent imaging, TIRF microscopy, thin section transmission electron microscopy,</w:t>
      </w:r>
      <w:r w:rsidRPr="00B61CD9">
        <w:rPr>
          <w:spacing w:val="-1"/>
        </w:rPr>
        <w:t xml:space="preserve"> </w:t>
      </w:r>
      <w:r w:rsidRPr="00B61CD9">
        <w:t>and</w:t>
      </w:r>
      <w:r w:rsidRPr="00B61CD9">
        <w:rPr>
          <w:spacing w:val="-1"/>
        </w:rPr>
        <w:t xml:space="preserve"> </w:t>
      </w:r>
      <w:r w:rsidRPr="00B61CD9">
        <w:t>scanning</w:t>
      </w:r>
      <w:r w:rsidRPr="00B61CD9">
        <w:rPr>
          <w:spacing w:val="-1"/>
        </w:rPr>
        <w:t xml:space="preserve"> </w:t>
      </w:r>
      <w:r w:rsidRPr="00B61CD9">
        <w:t>electron</w:t>
      </w:r>
      <w:r w:rsidRPr="00B61CD9">
        <w:rPr>
          <w:spacing w:val="-2"/>
        </w:rPr>
        <w:t xml:space="preserve"> </w:t>
      </w:r>
      <w:r w:rsidRPr="00B61CD9">
        <w:t>microscopy.</w:t>
      </w:r>
      <w:r w:rsidRPr="00B61CD9">
        <w:rPr>
          <w:spacing w:val="-1"/>
        </w:rPr>
        <w:t xml:space="preserve"> </w:t>
      </w:r>
      <w:r w:rsidRPr="00B61CD9">
        <w:t>The</w:t>
      </w:r>
      <w:r w:rsidRPr="00B61CD9">
        <w:rPr>
          <w:spacing w:val="-1"/>
        </w:rPr>
        <w:t xml:space="preserve"> </w:t>
      </w:r>
      <w:r w:rsidRPr="00B61CD9">
        <w:t>Core</w:t>
      </w:r>
      <w:r w:rsidRPr="00B61CD9">
        <w:rPr>
          <w:spacing w:val="-1"/>
        </w:rPr>
        <w:t xml:space="preserve"> </w:t>
      </w:r>
      <w:r w:rsidRPr="00B61CD9">
        <w:t>director,</w:t>
      </w:r>
      <w:r w:rsidRPr="00B61CD9">
        <w:rPr>
          <w:spacing w:val="-1"/>
        </w:rPr>
        <w:t xml:space="preserve"> </w:t>
      </w:r>
      <w:r w:rsidRPr="000D23E6">
        <w:t>Dr.</w:t>
      </w:r>
      <w:r w:rsidRPr="000D23E6">
        <w:rPr>
          <w:spacing w:val="-1"/>
        </w:rPr>
        <w:t xml:space="preserve"> </w:t>
      </w:r>
      <w:r w:rsidRPr="000D23E6">
        <w:t>Amanda Haage</w:t>
      </w:r>
      <w:r w:rsidR="0407C178" w:rsidRPr="000D23E6">
        <w:t>,</w:t>
      </w:r>
      <w:r w:rsidRPr="000D23E6">
        <w:t xml:space="preserve"> and</w:t>
      </w:r>
      <w:r w:rsidRPr="000D23E6">
        <w:rPr>
          <w:spacing w:val="-1"/>
        </w:rPr>
        <w:t xml:space="preserve"> </w:t>
      </w:r>
      <w:r w:rsidR="788AE815" w:rsidRPr="000D23E6">
        <w:t xml:space="preserve">a Senior Research Specialist </w:t>
      </w:r>
      <w:r w:rsidRPr="00B61CD9">
        <w:t>maintain the facility, provide microscopy services, training on the equipment, and assistance with sample preparation an</w:t>
      </w:r>
      <w:r>
        <w:t xml:space="preserve">d </w:t>
      </w:r>
      <w:r w:rsidRPr="00B61CD9">
        <w:t>image</w:t>
      </w:r>
      <w:r w:rsidRPr="00B61CD9">
        <w:rPr>
          <w:spacing w:val="-8"/>
        </w:rPr>
        <w:t xml:space="preserve"> </w:t>
      </w:r>
      <w:r w:rsidRPr="00B61CD9">
        <w:t>analysis.</w:t>
      </w:r>
      <w:r w:rsidRPr="00B61CD9">
        <w:rPr>
          <w:spacing w:val="-8"/>
        </w:rPr>
        <w:t xml:space="preserve"> </w:t>
      </w:r>
      <w:r w:rsidRPr="00B61CD9">
        <w:rPr>
          <w:spacing w:val="-2"/>
        </w:rPr>
        <w:t>(</w:t>
      </w:r>
      <w:hyperlink r:id="rId7" w:history="1">
        <w:r w:rsidRPr="00B61CD9">
          <w:rPr>
            <w:color w:val="0000FF"/>
            <w:spacing w:val="-2"/>
            <w:u w:val="single" w:color="0000FF"/>
          </w:rPr>
          <w:t>https://med.und.edu/imaging/index.html</w:t>
        </w:r>
      </w:hyperlink>
      <w:r w:rsidRPr="00B61CD9">
        <w:rPr>
          <w:spacing w:val="-2"/>
        </w:rPr>
        <w:t>).</w:t>
      </w:r>
    </w:p>
    <w:p w14:paraId="50233823" w14:textId="77777777" w:rsidR="00357C7C" w:rsidRPr="00B61CD9" w:rsidRDefault="00357C7C" w:rsidP="00357C7C">
      <w:pPr>
        <w:pStyle w:val="BodyText"/>
        <w:ind w:left="0"/>
      </w:pPr>
    </w:p>
    <w:p w14:paraId="6F2203CA" w14:textId="77777777" w:rsidR="009962BF" w:rsidRPr="00B61CD9" w:rsidRDefault="009962BF" w:rsidP="009962BF">
      <w:pPr>
        <w:pStyle w:val="Heading1"/>
        <w:ind w:left="0"/>
      </w:pPr>
      <w:r w:rsidRPr="00B61CD9">
        <w:t>ND</w:t>
      </w:r>
      <w:r w:rsidRPr="00B61CD9">
        <w:rPr>
          <w:spacing w:val="-9"/>
        </w:rPr>
        <w:t xml:space="preserve"> </w:t>
      </w:r>
      <w:r w:rsidRPr="00B61CD9">
        <w:t>INBRE</w:t>
      </w:r>
      <w:r w:rsidRPr="00B61CD9">
        <w:rPr>
          <w:spacing w:val="-8"/>
        </w:rPr>
        <w:t xml:space="preserve"> </w:t>
      </w:r>
      <w:r w:rsidRPr="00B61CD9">
        <w:t>Microscopy</w:t>
      </w:r>
      <w:r w:rsidRPr="00B61CD9">
        <w:rPr>
          <w:spacing w:val="-8"/>
        </w:rPr>
        <w:t xml:space="preserve"> </w:t>
      </w:r>
      <w:r w:rsidRPr="00B61CD9">
        <w:t>Core</w:t>
      </w:r>
      <w:r w:rsidRPr="00B61CD9">
        <w:rPr>
          <w:spacing w:val="-8"/>
        </w:rPr>
        <w:t xml:space="preserve"> </w:t>
      </w:r>
      <w:r w:rsidRPr="00B61CD9">
        <w:rPr>
          <w:spacing w:val="-2"/>
        </w:rPr>
        <w:t>Facility</w:t>
      </w:r>
    </w:p>
    <w:p w14:paraId="06F85C97" w14:textId="043902E1" w:rsidR="009962BF" w:rsidRPr="00B61CD9" w:rsidRDefault="009962BF" w:rsidP="009962BF">
      <w:pPr>
        <w:pStyle w:val="BodyText"/>
        <w:ind w:left="0" w:right="104"/>
      </w:pPr>
      <w:r w:rsidRPr="00B61CD9">
        <w:t>The</w:t>
      </w:r>
      <w:r w:rsidRPr="00B61CD9">
        <w:rPr>
          <w:spacing w:val="-2"/>
        </w:rPr>
        <w:t xml:space="preserve"> </w:t>
      </w:r>
      <w:r w:rsidRPr="00B61CD9">
        <w:t>mission</w:t>
      </w:r>
      <w:r w:rsidRPr="00B61CD9">
        <w:rPr>
          <w:spacing w:val="-3"/>
        </w:rPr>
        <w:t xml:space="preserve"> </w:t>
      </w:r>
      <w:r w:rsidRPr="00B61CD9">
        <w:t>of</w:t>
      </w:r>
      <w:r w:rsidRPr="00B61CD9">
        <w:rPr>
          <w:spacing w:val="-2"/>
        </w:rPr>
        <w:t xml:space="preserve"> </w:t>
      </w:r>
      <w:r w:rsidRPr="00B61CD9">
        <w:t>the</w:t>
      </w:r>
      <w:r w:rsidRPr="00B61CD9">
        <w:rPr>
          <w:spacing w:val="-2"/>
        </w:rPr>
        <w:t xml:space="preserve"> </w:t>
      </w:r>
      <w:r w:rsidRPr="00B61CD9">
        <w:t>ND</w:t>
      </w:r>
      <w:r w:rsidRPr="00B61CD9">
        <w:rPr>
          <w:spacing w:val="-3"/>
        </w:rPr>
        <w:t xml:space="preserve"> </w:t>
      </w:r>
      <w:r w:rsidRPr="00B61CD9">
        <w:t>INBRE</w:t>
      </w:r>
      <w:r w:rsidRPr="00B61CD9">
        <w:rPr>
          <w:spacing w:val="-1"/>
        </w:rPr>
        <w:t xml:space="preserve"> </w:t>
      </w:r>
      <w:r w:rsidRPr="00B61CD9">
        <w:t>Microscopy</w:t>
      </w:r>
      <w:r w:rsidRPr="00B61CD9">
        <w:rPr>
          <w:spacing w:val="-3"/>
        </w:rPr>
        <w:t xml:space="preserve"> </w:t>
      </w:r>
      <w:r w:rsidRPr="00B61CD9">
        <w:t>Core</w:t>
      </w:r>
      <w:r w:rsidRPr="00B61CD9">
        <w:rPr>
          <w:spacing w:val="-2"/>
        </w:rPr>
        <w:t xml:space="preserve"> </w:t>
      </w:r>
      <w:r w:rsidRPr="00B61CD9">
        <w:t>is</w:t>
      </w:r>
      <w:r w:rsidRPr="00B61CD9">
        <w:rPr>
          <w:spacing w:val="-2"/>
        </w:rPr>
        <w:t xml:space="preserve"> </w:t>
      </w:r>
      <w:r w:rsidRPr="00B61CD9">
        <w:t>to</w:t>
      </w:r>
      <w:r w:rsidRPr="00B61CD9">
        <w:rPr>
          <w:spacing w:val="-2"/>
        </w:rPr>
        <w:t xml:space="preserve"> </w:t>
      </w:r>
      <w:r w:rsidRPr="00B61CD9">
        <w:t>enhance</w:t>
      </w:r>
      <w:r w:rsidRPr="00B61CD9">
        <w:rPr>
          <w:spacing w:val="-2"/>
        </w:rPr>
        <w:t xml:space="preserve"> </w:t>
      </w:r>
      <w:r w:rsidRPr="00B61CD9">
        <w:t>research</w:t>
      </w:r>
      <w:r w:rsidRPr="00B61CD9">
        <w:rPr>
          <w:spacing w:val="-2"/>
        </w:rPr>
        <w:t xml:space="preserve"> </w:t>
      </w:r>
      <w:r w:rsidRPr="00B61CD9">
        <w:t>productivity,</w:t>
      </w:r>
      <w:r w:rsidRPr="00B61CD9">
        <w:rPr>
          <w:spacing w:val="-2"/>
        </w:rPr>
        <w:t xml:space="preserve"> </w:t>
      </w:r>
      <w:r w:rsidRPr="00B61CD9">
        <w:t>research</w:t>
      </w:r>
      <w:r w:rsidRPr="00B61CD9">
        <w:rPr>
          <w:spacing w:val="-2"/>
        </w:rPr>
        <w:t xml:space="preserve"> </w:t>
      </w:r>
      <w:r w:rsidRPr="00B61CD9">
        <w:t>funding,</w:t>
      </w:r>
      <w:r w:rsidRPr="00B61CD9">
        <w:rPr>
          <w:spacing w:val="-2"/>
        </w:rPr>
        <w:t xml:space="preserve"> </w:t>
      </w:r>
      <w:r w:rsidRPr="00B61CD9">
        <w:t>and</w:t>
      </w:r>
      <w:r w:rsidRPr="00B61CD9">
        <w:rPr>
          <w:spacing w:val="-2"/>
        </w:rPr>
        <w:t xml:space="preserve"> </w:t>
      </w:r>
      <w:r w:rsidRPr="00B61CD9">
        <w:t>STEM efforts</w:t>
      </w:r>
      <w:r w:rsidRPr="00B61CD9">
        <w:rPr>
          <w:spacing w:val="-3"/>
        </w:rPr>
        <w:t xml:space="preserve"> </w:t>
      </w:r>
      <w:r w:rsidRPr="00B61CD9">
        <w:t>for</w:t>
      </w:r>
      <w:r w:rsidRPr="00B61CD9">
        <w:rPr>
          <w:spacing w:val="-3"/>
        </w:rPr>
        <w:t xml:space="preserve"> </w:t>
      </w:r>
      <w:r w:rsidRPr="00B61CD9">
        <w:t>the</w:t>
      </w:r>
      <w:r w:rsidRPr="00B61CD9">
        <w:rPr>
          <w:spacing w:val="-3"/>
        </w:rPr>
        <w:t xml:space="preserve"> </w:t>
      </w:r>
      <w:r w:rsidRPr="00B61CD9">
        <w:t>partners</w:t>
      </w:r>
      <w:r w:rsidRPr="00B61CD9">
        <w:rPr>
          <w:spacing w:val="-3"/>
        </w:rPr>
        <w:t xml:space="preserve"> </w:t>
      </w:r>
      <w:r w:rsidRPr="00B61CD9">
        <w:t>of</w:t>
      </w:r>
      <w:r w:rsidRPr="00B61CD9">
        <w:rPr>
          <w:spacing w:val="-3"/>
        </w:rPr>
        <w:t xml:space="preserve"> </w:t>
      </w:r>
      <w:r w:rsidRPr="00B61CD9">
        <w:t>ND</w:t>
      </w:r>
      <w:r w:rsidRPr="00B61CD9">
        <w:rPr>
          <w:spacing w:val="-4"/>
        </w:rPr>
        <w:t xml:space="preserve"> </w:t>
      </w:r>
      <w:r w:rsidRPr="00B61CD9">
        <w:t>INBRE</w:t>
      </w:r>
      <w:r w:rsidRPr="00B61CD9">
        <w:rPr>
          <w:spacing w:val="-2"/>
        </w:rPr>
        <w:t xml:space="preserve"> </w:t>
      </w:r>
      <w:r w:rsidRPr="00B61CD9">
        <w:t>by</w:t>
      </w:r>
      <w:r w:rsidRPr="00B61CD9">
        <w:rPr>
          <w:spacing w:val="-4"/>
        </w:rPr>
        <w:t xml:space="preserve"> </w:t>
      </w:r>
      <w:r w:rsidRPr="00B61CD9">
        <w:t>providing</w:t>
      </w:r>
      <w:r w:rsidRPr="00B61CD9">
        <w:rPr>
          <w:spacing w:val="-3"/>
        </w:rPr>
        <w:t xml:space="preserve"> </w:t>
      </w:r>
      <w:r w:rsidRPr="00B61CD9">
        <w:t>instrumentation,</w:t>
      </w:r>
      <w:r w:rsidRPr="00B61CD9">
        <w:rPr>
          <w:spacing w:val="-3"/>
        </w:rPr>
        <w:t xml:space="preserve"> </w:t>
      </w:r>
      <w:r w:rsidRPr="00B61CD9">
        <w:t>expertise,</w:t>
      </w:r>
      <w:r w:rsidRPr="00B61CD9">
        <w:rPr>
          <w:spacing w:val="-3"/>
        </w:rPr>
        <w:t xml:space="preserve"> </w:t>
      </w:r>
      <w:r w:rsidRPr="00B61CD9">
        <w:t>and</w:t>
      </w:r>
      <w:r w:rsidRPr="00B61CD9">
        <w:rPr>
          <w:spacing w:val="-3"/>
        </w:rPr>
        <w:t xml:space="preserve"> </w:t>
      </w:r>
      <w:r w:rsidRPr="00B61CD9">
        <w:t>training</w:t>
      </w:r>
      <w:r w:rsidRPr="00B61CD9">
        <w:rPr>
          <w:spacing w:val="-3"/>
        </w:rPr>
        <w:t xml:space="preserve"> </w:t>
      </w:r>
      <w:r w:rsidRPr="00B61CD9">
        <w:t>in</w:t>
      </w:r>
      <w:r w:rsidRPr="00B61CD9">
        <w:rPr>
          <w:spacing w:val="-3"/>
        </w:rPr>
        <w:t xml:space="preserve"> </w:t>
      </w:r>
      <w:r w:rsidRPr="00B61CD9">
        <w:t>microscopy.</w:t>
      </w:r>
      <w:r w:rsidRPr="00B61CD9">
        <w:rPr>
          <w:spacing w:val="-3"/>
        </w:rPr>
        <w:t xml:space="preserve"> </w:t>
      </w:r>
      <w:r w:rsidRPr="00B61CD9">
        <w:t>The</w:t>
      </w:r>
      <w:r w:rsidRPr="00B61CD9">
        <w:rPr>
          <w:spacing w:val="-3"/>
        </w:rPr>
        <w:t xml:space="preserve"> </w:t>
      </w:r>
      <w:r w:rsidRPr="00B61CD9">
        <w:t>core is equipped for the microscopic examination of cells and tissues and includes the following instrumentation</w:t>
      </w:r>
      <w:r w:rsidR="008A1AC1">
        <w:t xml:space="preserve"> </w:t>
      </w:r>
      <w:r w:rsidR="008A1AC1" w:rsidRPr="008A1AC1">
        <w:t>Olympus FV4000 Laser Scanning Confocal Microscope with extended near-</w:t>
      </w:r>
      <w:proofErr w:type="spellStart"/>
      <w:r w:rsidR="008A1AC1" w:rsidRPr="008A1AC1">
        <w:t>ir</w:t>
      </w:r>
      <w:proofErr w:type="spellEnd"/>
      <w:r w:rsidR="008A1AC1" w:rsidRPr="008A1AC1">
        <w:t> and live-cell capabilities, a Leica Personal Confocal TCS SPE Microscope, an Olympus BX63 Upright Motorized Fluorescence Microscope, an Olympus BX63 Upright Microscope Stereology System equipped with MBF Bioscience Stereo Investigator</w:t>
      </w:r>
      <w:r w:rsidR="008A1AC1" w:rsidRPr="008A1AC1">
        <w:rPr>
          <w:vertAlign w:val="superscript"/>
        </w:rPr>
        <w:t>®</w:t>
      </w:r>
      <w:r w:rsidR="008A1AC1" w:rsidRPr="008A1AC1">
        <w:t> and </w:t>
      </w:r>
      <w:proofErr w:type="spellStart"/>
      <w:r w:rsidR="008A1AC1" w:rsidRPr="008A1AC1">
        <w:t>Neurolucida</w:t>
      </w:r>
      <w:proofErr w:type="spellEnd"/>
      <w:r w:rsidR="008A1AC1" w:rsidRPr="008A1AC1">
        <w:rPr>
          <w:vertAlign w:val="superscript"/>
        </w:rPr>
        <w:t>®</w:t>
      </w:r>
      <w:r w:rsidR="008A1AC1" w:rsidRPr="008A1AC1">
        <w:t> software systems, and a Leica LMD6 Laser Microdissection Microscope System, Bruker </w:t>
      </w:r>
      <w:proofErr w:type="spellStart"/>
      <w:r w:rsidR="008A1AC1" w:rsidRPr="008A1AC1">
        <w:t>Muvi</w:t>
      </w:r>
      <w:proofErr w:type="spellEnd"/>
      <w:r w:rsidR="008A1AC1" w:rsidRPr="008A1AC1">
        <w:t> Light Sheet Microscope with live-cell capabilities and Aquifer Hive data analysis system.  The facility also has an additional standalone workstation for image analysis. </w:t>
      </w:r>
      <w:r>
        <w:t xml:space="preserve"> The facility </w:t>
      </w:r>
      <w:r w:rsidRPr="005C1D03">
        <w:t>is supported by the North Dakota INBRE (P.I., Dr. Donald Sens</w:t>
      </w:r>
      <w:proofErr w:type="gramStart"/>
      <w:r w:rsidRPr="005C1D03">
        <w:t>)</w:t>
      </w:r>
      <w:r>
        <w:t xml:space="preserve"> is</w:t>
      </w:r>
      <w:proofErr w:type="gramEnd"/>
      <w:r>
        <w:t xml:space="preserve"> under the direction of Dr. Chris Jurgens.</w:t>
      </w:r>
    </w:p>
    <w:p w14:paraId="0A28DE67" w14:textId="77777777" w:rsidR="00357C7C" w:rsidRPr="00B61CD9" w:rsidRDefault="00357C7C" w:rsidP="00357C7C">
      <w:pPr>
        <w:pStyle w:val="BodyText"/>
        <w:ind w:left="0"/>
      </w:pPr>
    </w:p>
    <w:p w14:paraId="5CE8C36C" w14:textId="77777777" w:rsidR="00357C7C" w:rsidRPr="00B61CD9" w:rsidRDefault="00357C7C" w:rsidP="00357C7C">
      <w:pPr>
        <w:pStyle w:val="Heading1"/>
        <w:ind w:left="0"/>
      </w:pPr>
      <w:r w:rsidRPr="00B61CD9">
        <w:t>North</w:t>
      </w:r>
      <w:r w:rsidRPr="00B61CD9">
        <w:rPr>
          <w:spacing w:val="-8"/>
        </w:rPr>
        <w:t xml:space="preserve"> </w:t>
      </w:r>
      <w:r w:rsidRPr="00B61CD9">
        <w:t>Dakota</w:t>
      </w:r>
      <w:r w:rsidRPr="00B61CD9">
        <w:rPr>
          <w:spacing w:val="-8"/>
        </w:rPr>
        <w:t xml:space="preserve"> </w:t>
      </w:r>
      <w:r w:rsidRPr="00B61CD9">
        <w:t>Flow</w:t>
      </w:r>
      <w:r w:rsidRPr="00B61CD9">
        <w:rPr>
          <w:spacing w:val="-6"/>
        </w:rPr>
        <w:t xml:space="preserve"> </w:t>
      </w:r>
      <w:r w:rsidRPr="00B61CD9">
        <w:t>Cytometry</w:t>
      </w:r>
      <w:r w:rsidRPr="00B61CD9">
        <w:rPr>
          <w:spacing w:val="-10"/>
        </w:rPr>
        <w:t xml:space="preserve"> </w:t>
      </w:r>
      <w:r w:rsidRPr="00B61CD9">
        <w:t>and</w:t>
      </w:r>
      <w:r w:rsidRPr="00B61CD9">
        <w:rPr>
          <w:spacing w:val="-7"/>
        </w:rPr>
        <w:t xml:space="preserve"> </w:t>
      </w:r>
      <w:r w:rsidRPr="00B61CD9">
        <w:t>Cell</w:t>
      </w:r>
      <w:r w:rsidRPr="00B61CD9">
        <w:rPr>
          <w:spacing w:val="-8"/>
        </w:rPr>
        <w:t xml:space="preserve"> </w:t>
      </w:r>
      <w:r w:rsidRPr="00B61CD9">
        <w:t>Sorting</w:t>
      </w:r>
      <w:r w:rsidRPr="00B61CD9">
        <w:rPr>
          <w:spacing w:val="-8"/>
        </w:rPr>
        <w:t xml:space="preserve"> </w:t>
      </w:r>
      <w:r w:rsidRPr="00B61CD9">
        <w:t>(ND-FCCS)</w:t>
      </w:r>
      <w:r w:rsidRPr="00B61CD9">
        <w:rPr>
          <w:spacing w:val="-8"/>
        </w:rPr>
        <w:t xml:space="preserve"> </w:t>
      </w:r>
      <w:r w:rsidRPr="00B61CD9">
        <w:rPr>
          <w:spacing w:val="-4"/>
        </w:rPr>
        <w:t>Core</w:t>
      </w:r>
    </w:p>
    <w:p w14:paraId="1F7863D1" w14:textId="77777777" w:rsidR="005A0B59" w:rsidRPr="00B61CD9" w:rsidRDefault="005A0B59" w:rsidP="005A0B59">
      <w:pPr>
        <w:pStyle w:val="BodyText"/>
        <w:ind w:left="0" w:right="119"/>
      </w:pPr>
      <w:r w:rsidRPr="00B61CD9">
        <w:t xml:space="preserve">The North Dakota Flow Cytometry and Cell Sorting (ND-FCCS) core, located in the UND SMHS in </w:t>
      </w:r>
      <w:proofErr w:type="gramStart"/>
      <w:r w:rsidRPr="00B61CD9">
        <w:t>the Janice</w:t>
      </w:r>
      <w:proofErr w:type="gramEnd"/>
      <w:r w:rsidRPr="00B61CD9">
        <w:t xml:space="preserve"> I. Schuh Suite and is joint effort between the departments of Biomedical Sciences and Pathology, and the Host Pathogen COBRE (P20GM113123) and the North Dakota INBRE (P20GM103442) and the SMHS. The core staff, consisting of Dr. David Bradley (Director)</w:t>
      </w:r>
      <w:r>
        <w:t>, who has 30+ years of flow cytometry experience, and Steven Atkins (Core Technical Advisor),</w:t>
      </w:r>
      <w:r w:rsidRPr="00B61CD9">
        <w:t xml:space="preserve"> with 15 years of flow cytometry experience, provide training on instrumentation and software as</w:t>
      </w:r>
      <w:r w:rsidRPr="00B61CD9">
        <w:rPr>
          <w:spacing w:val="40"/>
        </w:rPr>
        <w:t xml:space="preserve"> </w:t>
      </w:r>
      <w:r w:rsidRPr="00B61CD9">
        <w:t>well</w:t>
      </w:r>
      <w:r w:rsidRPr="00B61CD9">
        <w:rPr>
          <w:spacing w:val="-3"/>
        </w:rPr>
        <w:t xml:space="preserve"> </w:t>
      </w:r>
      <w:r w:rsidRPr="00B61CD9">
        <w:t>as</w:t>
      </w:r>
      <w:r w:rsidRPr="00B61CD9">
        <w:rPr>
          <w:spacing w:val="-3"/>
        </w:rPr>
        <w:t xml:space="preserve"> </w:t>
      </w:r>
      <w:r w:rsidRPr="00B61CD9">
        <w:t>consultation</w:t>
      </w:r>
      <w:r w:rsidRPr="00B61CD9">
        <w:rPr>
          <w:spacing w:val="-3"/>
        </w:rPr>
        <w:t xml:space="preserve"> </w:t>
      </w:r>
      <w:r w:rsidRPr="00B61CD9">
        <w:t>for</w:t>
      </w:r>
      <w:r w:rsidRPr="00B61CD9">
        <w:rPr>
          <w:spacing w:val="-3"/>
        </w:rPr>
        <w:t xml:space="preserve"> </w:t>
      </w:r>
      <w:r w:rsidRPr="00B61CD9">
        <w:t>experimental</w:t>
      </w:r>
      <w:r w:rsidRPr="00B61CD9">
        <w:rPr>
          <w:spacing w:val="-2"/>
        </w:rPr>
        <w:t xml:space="preserve"> </w:t>
      </w:r>
      <w:r w:rsidRPr="00B61CD9">
        <w:t>design</w:t>
      </w:r>
      <w:r w:rsidRPr="00B61CD9">
        <w:rPr>
          <w:spacing w:val="-3"/>
        </w:rPr>
        <w:t xml:space="preserve"> </w:t>
      </w:r>
      <w:r w:rsidRPr="00B61CD9">
        <w:t>and</w:t>
      </w:r>
      <w:r w:rsidRPr="00B61CD9">
        <w:rPr>
          <w:spacing w:val="-4"/>
        </w:rPr>
        <w:t xml:space="preserve"> </w:t>
      </w:r>
      <w:r w:rsidRPr="00B61CD9">
        <w:t>data</w:t>
      </w:r>
      <w:r w:rsidRPr="00B61CD9">
        <w:rPr>
          <w:spacing w:val="-3"/>
        </w:rPr>
        <w:t xml:space="preserve"> </w:t>
      </w:r>
      <w:r w:rsidRPr="00B61CD9">
        <w:t>analysis.</w:t>
      </w:r>
      <w:r w:rsidRPr="00B61CD9">
        <w:rPr>
          <w:spacing w:val="-3"/>
        </w:rPr>
        <w:t xml:space="preserve"> </w:t>
      </w:r>
      <w:r w:rsidRPr="005A0B59">
        <w:t>The</w:t>
      </w:r>
      <w:r w:rsidRPr="005A0B59">
        <w:rPr>
          <w:spacing w:val="-3"/>
        </w:rPr>
        <w:t xml:space="preserve"> </w:t>
      </w:r>
      <w:r w:rsidRPr="005A0B59">
        <w:t>ND-FCCS</w:t>
      </w:r>
      <w:r w:rsidRPr="005A0B59">
        <w:rPr>
          <w:spacing w:val="-3"/>
        </w:rPr>
        <w:t xml:space="preserve"> </w:t>
      </w:r>
      <w:r w:rsidRPr="005A0B59">
        <w:t>core</w:t>
      </w:r>
      <w:r w:rsidRPr="005A0B59">
        <w:rPr>
          <w:spacing w:val="-3"/>
        </w:rPr>
        <w:t xml:space="preserve"> </w:t>
      </w:r>
      <w:r w:rsidRPr="005A0B59">
        <w:t>contains</w:t>
      </w:r>
      <w:r w:rsidRPr="005A0B59">
        <w:rPr>
          <w:spacing w:val="-3"/>
        </w:rPr>
        <w:t xml:space="preserve"> </w:t>
      </w:r>
      <w:r w:rsidRPr="005A0B59">
        <w:t>3</w:t>
      </w:r>
      <w:r w:rsidRPr="005A0B59">
        <w:rPr>
          <w:spacing w:val="-3"/>
        </w:rPr>
        <w:t xml:space="preserve"> </w:t>
      </w:r>
      <w:r w:rsidRPr="005A0B59">
        <w:t>major</w:t>
      </w:r>
      <w:r w:rsidRPr="005A0B59">
        <w:rPr>
          <w:spacing w:val="-3"/>
        </w:rPr>
        <w:t xml:space="preserve"> </w:t>
      </w:r>
      <w:r w:rsidRPr="005A0B59">
        <w:t>instruments: a) BD Symphony S6 Lite cell sorter which has 5 lasers (UV (349 nm), Blue (488 nm), Violet (405 nm), Yellow (561 nm), and Red (640 nm)) with simultaneous analysis of 28 colors in addition to FSC and SSC, first pass 6-way sorting, aseptic sorting, automated cell deposition, temperature control, and aerosol management capabilities;</w:t>
      </w:r>
      <w:r w:rsidRPr="00B61CD9">
        <w:t xml:space="preserve"> b) BD </w:t>
      </w:r>
      <w:proofErr w:type="spellStart"/>
      <w:r w:rsidRPr="00B61CD9">
        <w:t>FACSymphony</w:t>
      </w:r>
      <w:proofErr w:type="spellEnd"/>
      <w:r w:rsidRPr="00B61CD9">
        <w:t xml:space="preserve"> A3 equipped</w:t>
      </w:r>
      <w:r w:rsidRPr="00B61CD9">
        <w:rPr>
          <w:spacing w:val="-2"/>
        </w:rPr>
        <w:t xml:space="preserve"> </w:t>
      </w:r>
      <w:r w:rsidRPr="00B61CD9">
        <w:t>with</w:t>
      </w:r>
      <w:r w:rsidRPr="00B61CD9">
        <w:rPr>
          <w:spacing w:val="-2"/>
        </w:rPr>
        <w:t xml:space="preserve"> </w:t>
      </w:r>
      <w:r w:rsidRPr="00B61CD9">
        <w:t>4</w:t>
      </w:r>
      <w:r w:rsidRPr="00B61CD9">
        <w:rPr>
          <w:spacing w:val="-2"/>
        </w:rPr>
        <w:t xml:space="preserve"> </w:t>
      </w:r>
      <w:r w:rsidRPr="00B61CD9">
        <w:t>lasers</w:t>
      </w:r>
      <w:r w:rsidRPr="00B61CD9">
        <w:rPr>
          <w:spacing w:val="-2"/>
        </w:rPr>
        <w:t xml:space="preserve"> </w:t>
      </w:r>
      <w:r w:rsidRPr="00B61CD9">
        <w:t>[Blue</w:t>
      </w:r>
      <w:r w:rsidRPr="00B61CD9">
        <w:rPr>
          <w:spacing w:val="-2"/>
        </w:rPr>
        <w:t xml:space="preserve"> </w:t>
      </w:r>
      <w:r w:rsidRPr="00B61CD9">
        <w:t>(488nm),</w:t>
      </w:r>
      <w:r w:rsidRPr="00B61CD9">
        <w:rPr>
          <w:spacing w:val="-2"/>
        </w:rPr>
        <w:t xml:space="preserve"> </w:t>
      </w:r>
      <w:r w:rsidRPr="00B61CD9">
        <w:t>Violet</w:t>
      </w:r>
      <w:r w:rsidRPr="00B61CD9">
        <w:rPr>
          <w:spacing w:val="-2"/>
        </w:rPr>
        <w:t xml:space="preserve"> </w:t>
      </w:r>
      <w:r w:rsidRPr="00B61CD9">
        <w:t>(405</w:t>
      </w:r>
      <w:r w:rsidRPr="00B61CD9">
        <w:rPr>
          <w:spacing w:val="-2"/>
        </w:rPr>
        <w:t xml:space="preserve"> </w:t>
      </w:r>
      <w:r w:rsidRPr="00B61CD9">
        <w:t>nm),</w:t>
      </w:r>
      <w:r w:rsidRPr="00B61CD9">
        <w:rPr>
          <w:spacing w:val="-2"/>
        </w:rPr>
        <w:t xml:space="preserve"> </w:t>
      </w:r>
      <w:r w:rsidRPr="00B61CD9">
        <w:t>and</w:t>
      </w:r>
      <w:r w:rsidRPr="00B61CD9">
        <w:rPr>
          <w:spacing w:val="-2"/>
        </w:rPr>
        <w:t xml:space="preserve"> </w:t>
      </w:r>
      <w:r w:rsidRPr="00B61CD9">
        <w:t>Yellow</w:t>
      </w:r>
      <w:r w:rsidRPr="00B61CD9">
        <w:rPr>
          <w:spacing w:val="-3"/>
        </w:rPr>
        <w:t xml:space="preserve"> </w:t>
      </w:r>
      <w:r w:rsidRPr="00B61CD9">
        <w:t>Green</w:t>
      </w:r>
      <w:r w:rsidRPr="00B61CD9">
        <w:rPr>
          <w:spacing w:val="-2"/>
        </w:rPr>
        <w:t xml:space="preserve"> </w:t>
      </w:r>
      <w:r w:rsidRPr="00B61CD9">
        <w:t>(561</w:t>
      </w:r>
      <w:r w:rsidRPr="00B61CD9">
        <w:rPr>
          <w:spacing w:val="-2"/>
        </w:rPr>
        <w:t xml:space="preserve"> </w:t>
      </w:r>
      <w:r w:rsidRPr="00B61CD9">
        <w:t>nm),</w:t>
      </w:r>
      <w:r w:rsidRPr="00B61CD9">
        <w:rPr>
          <w:spacing w:val="-2"/>
        </w:rPr>
        <w:t xml:space="preserve"> </w:t>
      </w:r>
      <w:r w:rsidRPr="00B61CD9">
        <w:t>and</w:t>
      </w:r>
      <w:r w:rsidRPr="00B61CD9">
        <w:rPr>
          <w:spacing w:val="-1"/>
        </w:rPr>
        <w:t xml:space="preserve"> </w:t>
      </w:r>
      <w:r w:rsidRPr="00B61CD9">
        <w:t>Red</w:t>
      </w:r>
      <w:r w:rsidRPr="00B61CD9">
        <w:rPr>
          <w:spacing w:val="-2"/>
        </w:rPr>
        <w:t xml:space="preserve"> </w:t>
      </w:r>
      <w:r w:rsidRPr="00B61CD9">
        <w:t>(63</w:t>
      </w:r>
      <w:r>
        <w:t>7</w:t>
      </w:r>
      <w:r w:rsidRPr="00B61CD9">
        <w:rPr>
          <w:spacing w:val="-2"/>
        </w:rPr>
        <w:t xml:space="preserve"> </w:t>
      </w:r>
      <w:r w:rsidRPr="00B61CD9">
        <w:t>nm)],</w:t>
      </w:r>
      <w:r w:rsidRPr="00B61CD9">
        <w:rPr>
          <w:spacing w:val="-2"/>
        </w:rPr>
        <w:t xml:space="preserve"> </w:t>
      </w:r>
      <w:r w:rsidRPr="00B61CD9">
        <w:t>and</w:t>
      </w:r>
      <w:r w:rsidRPr="00B61CD9">
        <w:rPr>
          <w:spacing w:val="-2"/>
        </w:rPr>
        <w:t xml:space="preserve"> </w:t>
      </w:r>
      <w:r w:rsidRPr="00B61CD9">
        <w:t>filter sets to increase multicolor panel possibilities and enable the simultaneous measurement of more than 27 different markers on a single cell for phenotyping, apoptosis, proliferation or cell-cycle analysis, with capability to run a reliable high throughput acquisition platform; and c) Sony MA900 Cell Sorter that is equipped with 4 excitation lasers [Blue (488nm), Violet (405 nm), and Yellow Green (561 nm), and Red (638 nm) that is split into two laser beams)], a temperature controlled 4-way sorting with adjustable speeds into multiple tube types including</w:t>
      </w:r>
      <w:r w:rsidRPr="00B61CD9">
        <w:rPr>
          <w:spacing w:val="-3"/>
        </w:rPr>
        <w:t xml:space="preserve"> </w:t>
      </w:r>
      <w:r w:rsidRPr="00B61CD9">
        <w:t>multi-well</w:t>
      </w:r>
      <w:r w:rsidRPr="00B61CD9">
        <w:rPr>
          <w:spacing w:val="-3"/>
        </w:rPr>
        <w:t xml:space="preserve"> </w:t>
      </w:r>
      <w:r w:rsidRPr="00B61CD9">
        <w:t>and</w:t>
      </w:r>
      <w:r w:rsidRPr="00B61CD9">
        <w:rPr>
          <w:spacing w:val="-4"/>
        </w:rPr>
        <w:t xml:space="preserve"> </w:t>
      </w:r>
      <w:r w:rsidRPr="00B61CD9">
        <w:t>96</w:t>
      </w:r>
      <w:r w:rsidRPr="00B61CD9">
        <w:rPr>
          <w:spacing w:val="-3"/>
        </w:rPr>
        <w:t xml:space="preserve"> </w:t>
      </w:r>
      <w:r w:rsidRPr="00B61CD9">
        <w:t>well</w:t>
      </w:r>
      <w:r w:rsidRPr="00B61CD9">
        <w:rPr>
          <w:spacing w:val="-3"/>
        </w:rPr>
        <w:t xml:space="preserve"> </w:t>
      </w:r>
      <w:r w:rsidRPr="00B61CD9">
        <w:t>plate</w:t>
      </w:r>
      <w:r w:rsidRPr="00B61CD9">
        <w:rPr>
          <w:spacing w:val="-4"/>
        </w:rPr>
        <w:t xml:space="preserve"> </w:t>
      </w:r>
      <w:r w:rsidRPr="00B61CD9">
        <w:t>deposition</w:t>
      </w:r>
      <w:r w:rsidRPr="00B61CD9">
        <w:rPr>
          <w:spacing w:val="-4"/>
        </w:rPr>
        <w:t xml:space="preserve"> </w:t>
      </w:r>
      <w:r w:rsidRPr="00B61CD9">
        <w:t>system,</w:t>
      </w:r>
      <w:r w:rsidRPr="00B61CD9">
        <w:rPr>
          <w:spacing w:val="-3"/>
        </w:rPr>
        <w:t xml:space="preserve"> </w:t>
      </w:r>
      <w:r w:rsidRPr="00B61CD9">
        <w:t>with</w:t>
      </w:r>
      <w:r w:rsidRPr="00B61CD9">
        <w:rPr>
          <w:spacing w:val="-3"/>
        </w:rPr>
        <w:t xml:space="preserve"> </w:t>
      </w:r>
      <w:r w:rsidRPr="00B61CD9">
        <w:t>capabilities</w:t>
      </w:r>
      <w:r w:rsidRPr="00B61CD9">
        <w:rPr>
          <w:spacing w:val="-4"/>
        </w:rPr>
        <w:t xml:space="preserve"> </w:t>
      </w:r>
      <w:r w:rsidRPr="00B61CD9">
        <w:t>for</w:t>
      </w:r>
      <w:r w:rsidRPr="00B61CD9">
        <w:rPr>
          <w:spacing w:val="-3"/>
        </w:rPr>
        <w:t xml:space="preserve"> </w:t>
      </w:r>
      <w:r w:rsidRPr="00B61CD9">
        <w:t>automation,</w:t>
      </w:r>
      <w:r w:rsidRPr="00B61CD9">
        <w:rPr>
          <w:spacing w:val="-3"/>
        </w:rPr>
        <w:t xml:space="preserve"> </w:t>
      </w:r>
      <w:r w:rsidRPr="00B61CD9">
        <w:t>microfluidics</w:t>
      </w:r>
      <w:r w:rsidRPr="00B61CD9">
        <w:rPr>
          <w:spacing w:val="-3"/>
        </w:rPr>
        <w:t xml:space="preserve"> </w:t>
      </w:r>
      <w:r w:rsidRPr="00B61CD9">
        <w:t xml:space="preserve">chip-based design, and a user-friendly software for easy compensation of up to 12 fluorescence parameters. The ND-FCCS core also maintains the current release of BD FACS Diva and twelve licensed copies of </w:t>
      </w:r>
      <w:proofErr w:type="spellStart"/>
      <w:r w:rsidRPr="00B61CD9">
        <w:t>FlowJo</w:t>
      </w:r>
      <w:proofErr w:type="spellEnd"/>
      <w:r w:rsidRPr="00B61CD9">
        <w:t xml:space="preserve"> analytical software, all of which are available to all users for analysis. The ND-FCCS core is open to all users within the state of North Dakota, with the core providing both </w:t>
      </w:r>
      <w:r>
        <w:t>full-service</w:t>
      </w:r>
      <w:r w:rsidRPr="00B61CD9">
        <w:t xml:space="preserve"> and self-service flowcytometric data and/or cell collection </w:t>
      </w:r>
      <w:proofErr w:type="gramStart"/>
      <w:r w:rsidRPr="00B61CD9">
        <w:t>on</w:t>
      </w:r>
      <w:proofErr w:type="gramEnd"/>
      <w:r w:rsidRPr="00B61CD9">
        <w:t xml:space="preserve"> for fee basis, as well as training, initial support</w:t>
      </w:r>
      <w:r>
        <w:t>,</w:t>
      </w:r>
      <w:r w:rsidRPr="00B61CD9">
        <w:t xml:space="preserve"> and oversight of panel design, data analysis, and multiparameter aseptic for downstream applications.</w:t>
      </w:r>
    </w:p>
    <w:p w14:paraId="63A83145" w14:textId="77777777" w:rsidR="00357C7C" w:rsidRPr="00B61CD9" w:rsidRDefault="00357C7C" w:rsidP="00357C7C">
      <w:pPr>
        <w:pStyle w:val="BodyText"/>
        <w:ind w:left="0"/>
      </w:pPr>
    </w:p>
    <w:p w14:paraId="7E76225D" w14:textId="3FFB8373" w:rsidR="005F20C7" w:rsidRPr="007F0124" w:rsidRDefault="005F20C7" w:rsidP="005F20C7">
      <w:r w:rsidRPr="00B61CD9">
        <w:rPr>
          <w:b/>
          <w:color w:val="232323"/>
        </w:rPr>
        <w:t>Genomics</w:t>
      </w:r>
      <w:r w:rsidRPr="00B61CD9">
        <w:rPr>
          <w:b/>
          <w:color w:val="232323"/>
          <w:spacing w:val="-12"/>
        </w:rPr>
        <w:t xml:space="preserve"> </w:t>
      </w:r>
      <w:r w:rsidRPr="00B61CD9">
        <w:rPr>
          <w:b/>
          <w:color w:val="232323"/>
          <w:spacing w:val="-4"/>
        </w:rPr>
        <w:t>Core</w:t>
      </w:r>
    </w:p>
    <w:p w14:paraId="15113FA6" w14:textId="77777777" w:rsidR="005F20C7" w:rsidRPr="004E3E77" w:rsidRDefault="005F20C7" w:rsidP="005F20C7">
      <w:r w:rsidRPr="004E3E77">
        <w:lastRenderedPageBreak/>
        <w:t>The UND Genomics Core is a comprehensive genomics research facility providing advanced sequencing and bioinformatics services to researchers across the northern Midwest. As an NIH Center of Biomedical Research Excellence (COBRE) funded operation, the facility specializes in enabling investigators regardless of prior experience with omics to design, prepare, and analyze complex genomic and epigenomic research projects.</w:t>
      </w:r>
    </w:p>
    <w:p w14:paraId="088F2B7F" w14:textId="54AEEA25" w:rsidR="008A1AC1" w:rsidRPr="008A1AC1" w:rsidRDefault="005F20C7" w:rsidP="008A1AC1">
      <w:r w:rsidRPr="004E3E77">
        <w:t xml:space="preserve">The Genomics Core offers an extensive range of library preparation services including whole genome sequencing, </w:t>
      </w:r>
      <w:r w:rsidR="008A1AC1" w:rsidRPr="004E3E77">
        <w:t>Autoclave Getinge - </w:t>
      </w:r>
      <w:r w:rsidR="008A1AC1" w:rsidRPr="004E3E77">
        <w:rPr>
          <w:lang w:val="en"/>
        </w:rPr>
        <w:t>Model 533LS-E</w:t>
      </w:r>
      <w:r w:rsidR="008A1AC1" w:rsidRPr="004E3E77">
        <w:t xml:space="preserve">, </w:t>
      </w:r>
      <w:proofErr w:type="spellStart"/>
      <w:r w:rsidR="008A1AC1" w:rsidRPr="008A1AC1">
        <w:rPr>
          <w:lang w:val="en"/>
        </w:rPr>
        <w:t>Formlabs</w:t>
      </w:r>
      <w:proofErr w:type="spellEnd"/>
      <w:r w:rsidR="008A1AC1" w:rsidRPr="008A1AC1">
        <w:rPr>
          <w:lang w:val="en"/>
        </w:rPr>
        <w:t> Form 3B 3D Printer</w:t>
      </w:r>
      <w:r w:rsidR="008A1AC1" w:rsidRPr="004E3E77">
        <w:t xml:space="preserve">, </w:t>
      </w:r>
      <w:r w:rsidR="008A1AC1" w:rsidRPr="008A1AC1">
        <w:rPr>
          <w:lang w:val="en"/>
        </w:rPr>
        <w:t>Covaris S220 Focused-</w:t>
      </w:r>
      <w:proofErr w:type="spellStart"/>
      <w:r w:rsidR="008A1AC1" w:rsidRPr="008A1AC1">
        <w:rPr>
          <w:lang w:val="en"/>
        </w:rPr>
        <w:t>ultrasonicator</w:t>
      </w:r>
      <w:proofErr w:type="spellEnd"/>
      <w:r w:rsidR="008A1AC1" w:rsidRPr="004E3E77">
        <w:t xml:space="preserve">, </w:t>
      </w:r>
      <w:r w:rsidR="008A1AC1" w:rsidRPr="008A1AC1">
        <w:rPr>
          <w:lang w:val="en"/>
        </w:rPr>
        <w:t>Bio-Rad CFX384 Touch Real-Time PCR Detection System</w:t>
      </w:r>
      <w:r w:rsidR="008A1AC1" w:rsidRPr="004E3E77">
        <w:t xml:space="preserve">, </w:t>
      </w:r>
      <w:r w:rsidR="008A1AC1" w:rsidRPr="008A1AC1">
        <w:rPr>
          <w:lang w:val="en"/>
        </w:rPr>
        <w:t>Li-Cor Biosciences’ Odyssey Fc Dual-Mode Imaging System</w:t>
      </w:r>
      <w:r w:rsidR="008A1AC1" w:rsidRPr="004E3E77">
        <w:t xml:space="preserve">, </w:t>
      </w:r>
      <w:proofErr w:type="spellStart"/>
      <w:r w:rsidR="008A1AC1" w:rsidRPr="008A1AC1">
        <w:rPr>
          <w:lang w:val="en"/>
        </w:rPr>
        <w:t>Aplegen</w:t>
      </w:r>
      <w:proofErr w:type="spellEnd"/>
      <w:r w:rsidR="008A1AC1" w:rsidRPr="008A1AC1">
        <w:rPr>
          <w:lang w:val="en"/>
        </w:rPr>
        <w:t> </w:t>
      </w:r>
      <w:proofErr w:type="spellStart"/>
      <w:r w:rsidR="008A1AC1" w:rsidRPr="008A1AC1">
        <w:rPr>
          <w:lang w:val="en"/>
        </w:rPr>
        <w:t>OmegaLum</w:t>
      </w:r>
      <w:proofErr w:type="spellEnd"/>
      <w:r w:rsidR="008A1AC1" w:rsidRPr="008A1AC1">
        <w:rPr>
          <w:lang w:val="en"/>
        </w:rPr>
        <w:t> C Imaging System</w:t>
      </w:r>
      <w:r w:rsidR="008A1AC1" w:rsidRPr="004E3E77">
        <w:t xml:space="preserve">, </w:t>
      </w:r>
      <w:proofErr w:type="spellStart"/>
      <w:r w:rsidR="008A1AC1" w:rsidRPr="008A1AC1">
        <w:rPr>
          <w:lang w:val="en"/>
        </w:rPr>
        <w:t>BioRad</w:t>
      </w:r>
      <w:proofErr w:type="spellEnd"/>
      <w:r w:rsidR="008A1AC1" w:rsidRPr="008A1AC1">
        <w:rPr>
          <w:lang w:val="en"/>
        </w:rPr>
        <w:t> NGC Quest 10 Chromatography syste</w:t>
      </w:r>
      <w:r w:rsidR="008A1AC1" w:rsidRPr="004E3E77">
        <w:rPr>
          <w:lang w:val="en"/>
        </w:rPr>
        <w:t>m,</w:t>
      </w:r>
      <w:r w:rsidR="008A1AC1" w:rsidRPr="008A1AC1">
        <w:t> </w:t>
      </w:r>
      <w:proofErr w:type="spellStart"/>
      <w:r w:rsidR="008A1AC1" w:rsidRPr="008A1AC1">
        <w:rPr>
          <w:lang w:val="en"/>
        </w:rPr>
        <w:t>Thermo</w:t>
      </w:r>
      <w:proofErr w:type="spellEnd"/>
      <w:r w:rsidR="008A1AC1" w:rsidRPr="008A1AC1">
        <w:rPr>
          <w:lang w:val="en"/>
        </w:rPr>
        <w:t> Scientific </w:t>
      </w:r>
      <w:proofErr w:type="spellStart"/>
      <w:r w:rsidR="008A1AC1" w:rsidRPr="008A1AC1">
        <w:rPr>
          <w:lang w:val="en"/>
        </w:rPr>
        <w:t>Sorvall</w:t>
      </w:r>
      <w:proofErr w:type="spellEnd"/>
      <w:r w:rsidR="008A1AC1" w:rsidRPr="008A1AC1">
        <w:rPr>
          <w:lang w:val="en"/>
        </w:rPr>
        <w:t> MTX 150 micro-Ultracentrifuge</w:t>
      </w:r>
      <w:r w:rsidR="008A1AC1" w:rsidRPr="004E3E77">
        <w:t>,</w:t>
      </w:r>
      <w:r w:rsidR="008A1AC1" w:rsidRPr="008A1AC1">
        <w:t> </w:t>
      </w:r>
      <w:proofErr w:type="spellStart"/>
      <w:r w:rsidR="008A1AC1" w:rsidRPr="008A1AC1">
        <w:rPr>
          <w:lang w:val="en"/>
        </w:rPr>
        <w:t>BioRad</w:t>
      </w:r>
      <w:proofErr w:type="spellEnd"/>
      <w:r w:rsidR="008A1AC1" w:rsidRPr="008A1AC1">
        <w:rPr>
          <w:lang w:val="en"/>
        </w:rPr>
        <w:t> Personal Molecular Imaging System</w:t>
      </w:r>
      <w:r w:rsidR="008A1AC1" w:rsidRPr="004E3E77">
        <w:t xml:space="preserve">, </w:t>
      </w:r>
      <w:r w:rsidR="008A1AC1" w:rsidRPr="008A1AC1">
        <w:t>Illumina </w:t>
      </w:r>
      <w:proofErr w:type="spellStart"/>
      <w:r w:rsidR="008A1AC1" w:rsidRPr="008A1AC1">
        <w:t>MiSeq</w:t>
      </w:r>
      <w:proofErr w:type="spellEnd"/>
      <w:r w:rsidR="008A1AC1" w:rsidRPr="004E3E77">
        <w:t xml:space="preserve">, </w:t>
      </w:r>
      <w:r w:rsidR="008A1AC1" w:rsidRPr="008A1AC1">
        <w:t>Oxford Nanopore </w:t>
      </w:r>
      <w:proofErr w:type="spellStart"/>
      <w:r w:rsidR="008A1AC1" w:rsidRPr="008A1AC1">
        <w:t>GridION</w:t>
      </w:r>
      <w:proofErr w:type="spellEnd"/>
      <w:r w:rsidR="008A1AC1" w:rsidRPr="008A1AC1">
        <w:t> X5 with P2 Solo attachment</w:t>
      </w:r>
      <w:r w:rsidR="008A1AC1" w:rsidRPr="004E3E77">
        <w:t xml:space="preserve">, </w:t>
      </w:r>
      <w:r w:rsidR="008A1AC1" w:rsidRPr="008A1AC1">
        <w:t>10x Genomics Chromium </w:t>
      </w:r>
      <w:proofErr w:type="spellStart"/>
      <w:r w:rsidR="008A1AC1" w:rsidRPr="008A1AC1">
        <w:t>iX</w:t>
      </w:r>
      <w:proofErr w:type="spellEnd"/>
      <w:r w:rsidR="008A1AC1" w:rsidRPr="008A1AC1">
        <w:t> Controller</w:t>
      </w:r>
      <w:r w:rsidR="008A1AC1" w:rsidRPr="004E3E77">
        <w:t xml:space="preserve">, </w:t>
      </w:r>
      <w:proofErr w:type="spellStart"/>
      <w:r w:rsidR="008A1AC1" w:rsidRPr="008A1AC1">
        <w:t>Nexcelom</w:t>
      </w:r>
      <w:proofErr w:type="spellEnd"/>
      <w:r w:rsidR="008A1AC1" w:rsidRPr="008A1AC1">
        <w:t> </w:t>
      </w:r>
      <w:proofErr w:type="spellStart"/>
      <w:r w:rsidR="008A1AC1" w:rsidRPr="008A1AC1">
        <w:t>Cellometer</w:t>
      </w:r>
      <w:proofErr w:type="spellEnd"/>
      <w:r w:rsidR="008A1AC1" w:rsidRPr="008A1AC1">
        <w:t> K2</w:t>
      </w:r>
      <w:r w:rsidR="008A1AC1" w:rsidRPr="004E3E77">
        <w:t xml:space="preserve">, </w:t>
      </w:r>
      <w:proofErr w:type="spellStart"/>
      <w:r w:rsidR="008A1AC1" w:rsidRPr="008A1AC1">
        <w:t>LevitasBio</w:t>
      </w:r>
      <w:proofErr w:type="spellEnd"/>
      <w:r w:rsidR="008A1AC1" w:rsidRPr="008A1AC1">
        <w:t> </w:t>
      </w:r>
      <w:proofErr w:type="spellStart"/>
      <w:r w:rsidR="008A1AC1" w:rsidRPr="008A1AC1">
        <w:t>LeviCell</w:t>
      </w:r>
      <w:proofErr w:type="spellEnd"/>
      <w:r w:rsidR="008A1AC1" w:rsidRPr="008A1AC1">
        <w:t> 1.0</w:t>
      </w:r>
      <w:r w:rsidR="008A1AC1" w:rsidRPr="004E3E77">
        <w:t xml:space="preserve">, </w:t>
      </w:r>
      <w:r w:rsidR="008A1AC1" w:rsidRPr="008A1AC1">
        <w:t>(Bruker Spatial Biology) </w:t>
      </w:r>
      <w:proofErr w:type="spellStart"/>
      <w:r w:rsidR="008A1AC1" w:rsidRPr="008A1AC1">
        <w:t>Nanostring</w:t>
      </w:r>
      <w:proofErr w:type="spellEnd"/>
      <w:r w:rsidR="008A1AC1" w:rsidRPr="008A1AC1">
        <w:t> </w:t>
      </w:r>
      <w:proofErr w:type="spellStart"/>
      <w:r w:rsidR="008A1AC1" w:rsidRPr="008A1AC1">
        <w:t>GeoMX</w:t>
      </w:r>
      <w:proofErr w:type="spellEnd"/>
      <w:r w:rsidR="008A1AC1" w:rsidRPr="008A1AC1">
        <w:t> Digital spatial profiler</w:t>
      </w:r>
      <w:r w:rsidR="008A1AC1" w:rsidRPr="004E3E77">
        <w:t xml:space="preserve">, </w:t>
      </w:r>
      <w:r w:rsidR="008A1AC1" w:rsidRPr="008A1AC1">
        <w:t>Agilent Bravo Automated Liquid Handling Platform</w:t>
      </w:r>
      <w:r w:rsidR="008A1AC1" w:rsidRPr="004E3E77">
        <w:t xml:space="preserve">, </w:t>
      </w:r>
      <w:r w:rsidR="008A1AC1" w:rsidRPr="008A1AC1">
        <w:t>Agilent 4200 </w:t>
      </w:r>
      <w:proofErr w:type="spellStart"/>
      <w:r w:rsidR="008A1AC1" w:rsidRPr="008A1AC1">
        <w:t>TapeStation</w:t>
      </w:r>
      <w:proofErr w:type="spellEnd"/>
      <w:r w:rsidR="008A1AC1" w:rsidRPr="008A1AC1">
        <w:t> System</w:t>
      </w:r>
      <w:r w:rsidR="008A1AC1" w:rsidRPr="004E3E77">
        <w:t xml:space="preserve">, </w:t>
      </w:r>
      <w:r w:rsidR="008A1AC1" w:rsidRPr="008A1AC1">
        <w:t>Agilent 2100 Bioanalyzer</w:t>
      </w:r>
      <w:r w:rsidR="008A1AC1" w:rsidRPr="004E3E77">
        <w:t xml:space="preserve">, </w:t>
      </w:r>
      <w:proofErr w:type="spellStart"/>
      <w:r w:rsidR="008A1AC1" w:rsidRPr="008A1AC1">
        <w:t>Thermo</w:t>
      </w:r>
      <w:proofErr w:type="spellEnd"/>
      <w:r w:rsidR="008A1AC1" w:rsidRPr="008A1AC1">
        <w:t> Scientific Nanodrop One</w:t>
      </w:r>
      <w:r w:rsidR="008A1AC1" w:rsidRPr="004E3E77">
        <w:t xml:space="preserve">, </w:t>
      </w:r>
      <w:r w:rsidR="008A1AC1" w:rsidRPr="008A1AC1">
        <w:t>Invitrogen Qubit 4 Fluorometer</w:t>
      </w:r>
      <w:r w:rsidR="008A1AC1" w:rsidRPr="004E3E77">
        <w:t xml:space="preserve">, </w:t>
      </w:r>
      <w:proofErr w:type="spellStart"/>
      <w:r w:rsidR="008A1AC1" w:rsidRPr="008A1AC1">
        <w:t>BioRad</w:t>
      </w:r>
      <w:proofErr w:type="spellEnd"/>
      <w:r w:rsidR="008A1AC1" w:rsidRPr="008A1AC1">
        <w:t> QX200 Droplet Digital PCR System</w:t>
      </w:r>
      <w:r w:rsidR="008A1AC1" w:rsidRPr="004E3E77">
        <w:t xml:space="preserve">, </w:t>
      </w:r>
      <w:r w:rsidR="008A1AC1" w:rsidRPr="008A1AC1">
        <w:t>Promega Maxwell RSC automated nucleic acid extraction</w:t>
      </w:r>
      <w:r w:rsidR="008A1AC1" w:rsidRPr="004E3E77">
        <w:t>,</w:t>
      </w:r>
      <w:r w:rsidR="008A1AC1" w:rsidRPr="008A1AC1">
        <w:t> Bio-Techne Advanced Cell </w:t>
      </w:r>
      <w:proofErr w:type="spellStart"/>
      <w:r w:rsidR="008A1AC1" w:rsidRPr="008A1AC1">
        <w:t>Diagnositcs</w:t>
      </w:r>
      <w:proofErr w:type="spellEnd"/>
      <w:r w:rsidR="008A1AC1" w:rsidRPr="008A1AC1">
        <w:t> </w:t>
      </w:r>
      <w:proofErr w:type="spellStart"/>
      <w:r w:rsidR="008A1AC1" w:rsidRPr="008A1AC1">
        <w:t>HybEZ</w:t>
      </w:r>
      <w:proofErr w:type="spellEnd"/>
      <w:r w:rsidR="008A1AC1" w:rsidRPr="008A1AC1">
        <w:t> II Oven (</w:t>
      </w:r>
      <w:proofErr w:type="spellStart"/>
      <w:r w:rsidR="008A1AC1" w:rsidRPr="008A1AC1">
        <w:t>RNAscope</w:t>
      </w:r>
      <w:proofErr w:type="spellEnd"/>
      <w:r w:rsidR="008A1AC1" w:rsidRPr="008A1AC1">
        <w:t>)</w:t>
      </w:r>
      <w:r w:rsidR="008A1AC1" w:rsidRPr="004E3E77">
        <w:t xml:space="preserve">, </w:t>
      </w:r>
      <w:proofErr w:type="spellStart"/>
      <w:r w:rsidR="008A1AC1" w:rsidRPr="008A1AC1">
        <w:t>BioTek</w:t>
      </w:r>
      <w:proofErr w:type="spellEnd"/>
      <w:r w:rsidR="008A1AC1" w:rsidRPr="008A1AC1">
        <w:t> FLx800 Fluorescence Microplate Reader</w:t>
      </w:r>
      <w:r w:rsidR="008A1AC1" w:rsidRPr="004E3E77">
        <w:t xml:space="preserve">, </w:t>
      </w:r>
      <w:r w:rsidR="008A1AC1" w:rsidRPr="008A1AC1">
        <w:t>Sage Science </w:t>
      </w:r>
      <w:proofErr w:type="spellStart"/>
      <w:r w:rsidR="008A1AC1" w:rsidRPr="008A1AC1">
        <w:t>BluePippen</w:t>
      </w:r>
      <w:proofErr w:type="spellEnd"/>
      <w:r w:rsidR="008A1AC1" w:rsidRPr="008A1AC1">
        <w:t> (DNA size selection – gel based)</w:t>
      </w:r>
      <w:r w:rsidR="008A1AC1" w:rsidRPr="004E3E77">
        <w:t xml:space="preserve">, </w:t>
      </w:r>
      <w:proofErr w:type="spellStart"/>
      <w:r w:rsidR="008A1AC1" w:rsidRPr="008A1AC1">
        <w:t>Thermo</w:t>
      </w:r>
      <w:proofErr w:type="spellEnd"/>
      <w:r w:rsidR="008A1AC1" w:rsidRPr="008A1AC1">
        <w:t> Scientific </w:t>
      </w:r>
      <w:proofErr w:type="spellStart"/>
      <w:r w:rsidR="008A1AC1" w:rsidRPr="008A1AC1">
        <w:t>Sorvall</w:t>
      </w:r>
      <w:proofErr w:type="spellEnd"/>
      <w:r w:rsidR="008A1AC1" w:rsidRPr="008A1AC1">
        <w:t> ST 8R Centrifuge</w:t>
      </w:r>
      <w:r w:rsidR="008A1AC1" w:rsidRPr="004E3E77">
        <w:t xml:space="preserve">, </w:t>
      </w:r>
      <w:r w:rsidR="008A1AC1" w:rsidRPr="008A1AC1">
        <w:t>Fisher Scientific </w:t>
      </w:r>
      <w:proofErr w:type="spellStart"/>
      <w:r w:rsidR="008A1AC1" w:rsidRPr="008A1AC1">
        <w:t>IsoTemp</w:t>
      </w:r>
      <w:proofErr w:type="spellEnd"/>
      <w:r w:rsidR="008A1AC1" w:rsidRPr="008A1AC1">
        <w:t> -80C Freezer (+ 2 -20C freezers fisher </w:t>
      </w:r>
      <w:proofErr w:type="spellStart"/>
      <w:r w:rsidR="008A1AC1" w:rsidRPr="008A1AC1">
        <w:t>isotemp</w:t>
      </w:r>
      <w:proofErr w:type="spellEnd"/>
      <w:r w:rsidR="008A1AC1" w:rsidRPr="008A1AC1">
        <w:t>)</w:t>
      </w:r>
      <w:r w:rsidR="008A1AC1" w:rsidRPr="004E3E77">
        <w:t xml:space="preserve">, </w:t>
      </w:r>
      <w:proofErr w:type="spellStart"/>
      <w:r w:rsidR="008A1AC1" w:rsidRPr="008A1AC1">
        <w:t>NuAire</w:t>
      </w:r>
      <w:proofErr w:type="spellEnd"/>
      <w:r w:rsidR="008A1AC1" w:rsidRPr="008A1AC1">
        <w:t> Class II Type A2 Biosafety Cabinet </w:t>
      </w:r>
    </w:p>
    <w:p w14:paraId="51C39281" w14:textId="77846C11" w:rsidR="005F20C7" w:rsidRPr="004E3E77" w:rsidRDefault="005F20C7" w:rsidP="005F20C7">
      <w:r w:rsidRPr="004E3E77">
        <w:t xml:space="preserve">The Core also offers shared-use equipment and access to third-party genomics services, making it a versatile and comprehensive genomics research resource for regional investigators. </w:t>
      </w:r>
      <w:r w:rsidRPr="004E3E77">
        <w:br/>
      </w:r>
    </w:p>
    <w:p w14:paraId="7A4EEAEB" w14:textId="593579A5" w:rsidR="004E3E77" w:rsidRPr="004E3E77" w:rsidRDefault="005F20C7" w:rsidP="004E3E77">
      <w:r w:rsidRPr="004E3E77">
        <w:t>The computational infrastructure comprises four powerful servers and two AI workstations, and a total storage capacity of 180TB, expandable to 500TB on demand.</w:t>
      </w:r>
      <w:r w:rsidR="004E3E77" w:rsidRPr="004E3E77">
        <w:t xml:space="preserve"> Two Dell Precision T7610 Tower Servers, running Red Hat Enterprise Linux Server release 7.4, each equipped with Intel Xeon E5-2687W v2 Eight-core 3.4 GHz Turbo, 25 MB CPU, 256 GB 1866MHz DDR3 RAM, 1GB NVIDIA Quadro K600 Video card, 256 GB Solid-state drive, two 4 TB SATA drives, 10 Gb network adapter, and an Nvidia Tesla K20C GPU; Two Dell PowerEdge R760 Server, running Red Hat Enterprise Linux Server release 9.4, each equipped with Intel Xeon Gold 6428N 1.8G, 32C/64T, 16GT/s, 60M Cache, Turbo, HT (185W) DDR5-4800, 6 x 1.92TB SSD SATA Mix Use 6Gbps 512 2.5in Hot-plug AG Drive, 3 DWPD , 2 x </w:t>
      </w:r>
      <w:proofErr w:type="spellStart"/>
      <w:r w:rsidR="004E3E77" w:rsidRPr="004E3E77">
        <w:t>PowerCord</w:t>
      </w:r>
      <w:proofErr w:type="spellEnd"/>
      <w:r w:rsidR="004E3E77" w:rsidRPr="004E3E77">
        <w:t>, 250V, 2FT, C19/C20, US, 2 x NVIDIA L40S, PCIe, 350W, 48GB Passive, Double Wide, Full Height GPU, 12 x 64GB RDIMM, 4800MT/s Dual Rank, 16 x 2.4TB Hard Drive SAS ISE 12Gbps 10K 512e 2.5in Hot-Plug; One Dell Precision T5610 Tower Server equipped with an Intel Xeon E5-2687W v2 Eight-core 3.4 GHz Turbo, 25 MB processors (capable of 16 independent three processes), 64 GB 1866MHz DDR3 RAM, 1 GB NVIDIA Quadro K600 Video card, 256 GB Solid-state drive, two 1 TB SATA drives, DVD-RW drive, and a 10 Gb network adapter, Two Precision 7960 Tower, each equipped with Intel Xeon w9-3495X (105MBCache, 56 cores, 112 threads,1.9GHz to 4.8GHz Turbo 350W), 3x A800 40GB, 1x T1000, 1 TB memory, 8 TB Solid State Drive and 72 TB SATA HDD storage. </w:t>
      </w:r>
    </w:p>
    <w:p w14:paraId="56D8387A" w14:textId="4097257E" w:rsidR="005F20C7" w:rsidRPr="004E3E77" w:rsidRDefault="005F20C7" w:rsidP="005F20C7">
      <w:r w:rsidRPr="004E3E77">
        <w:t xml:space="preserve">The Genomics Core ensures data security through redundant storage, </w:t>
      </w:r>
      <w:proofErr w:type="gramStart"/>
      <w:r w:rsidRPr="004E3E77">
        <w:t>daily-automated</w:t>
      </w:r>
      <w:proofErr w:type="gramEnd"/>
      <w:r w:rsidRPr="004E3E77">
        <w:t xml:space="preserve"> backups, and off-site data replication.  A standout feature of the Genomics Core is its innovative cloud-based bioinformatics platform called </w:t>
      </w:r>
      <w:proofErr w:type="spellStart"/>
      <w:r w:rsidRPr="004E3E77">
        <w:t>genomEX</w:t>
      </w:r>
      <w:proofErr w:type="spellEnd"/>
      <w:r w:rsidRPr="004E3E77">
        <w:t>. This platform provides personalized, dedicated, and customizable high-performance computing environments with one-click analysis pipelines.</w:t>
      </w:r>
    </w:p>
    <w:p w14:paraId="23D6EB56" w14:textId="381381FC" w:rsidR="00357C7C" w:rsidRPr="00B61CD9" w:rsidRDefault="00357C7C" w:rsidP="00357C7C">
      <w:pPr>
        <w:pStyle w:val="BodyText"/>
        <w:ind w:left="0" w:right="136"/>
      </w:pPr>
    </w:p>
    <w:p w14:paraId="070F03CF" w14:textId="77777777" w:rsidR="00357C7C" w:rsidRPr="00B61CD9" w:rsidRDefault="00357C7C" w:rsidP="00357C7C">
      <w:pPr>
        <w:pStyle w:val="Heading1"/>
        <w:ind w:left="0"/>
      </w:pPr>
      <w:r w:rsidRPr="00B61CD9">
        <w:t>Mass</w:t>
      </w:r>
      <w:r w:rsidRPr="00B61CD9">
        <w:rPr>
          <w:spacing w:val="-11"/>
        </w:rPr>
        <w:t xml:space="preserve"> </w:t>
      </w:r>
      <w:r w:rsidRPr="00B61CD9">
        <w:t>Spectrometry</w:t>
      </w:r>
      <w:r w:rsidRPr="00B61CD9">
        <w:rPr>
          <w:spacing w:val="-12"/>
        </w:rPr>
        <w:t xml:space="preserve"> </w:t>
      </w:r>
      <w:r w:rsidRPr="00B61CD9">
        <w:rPr>
          <w:spacing w:val="-4"/>
        </w:rPr>
        <w:t>Core</w:t>
      </w:r>
    </w:p>
    <w:p w14:paraId="6611CD33" w14:textId="77777777" w:rsidR="00357C7C" w:rsidRPr="00B61CD9" w:rsidRDefault="00357C7C" w:rsidP="00357C7C">
      <w:pPr>
        <w:pStyle w:val="BodyText"/>
        <w:ind w:left="0" w:right="136"/>
      </w:pPr>
      <w:r w:rsidRPr="00B61CD9">
        <w:t>The Mass Spectrometry Core facility is a state-of-the art 1,500 sq. ft. facility and very well equipped to perform mass spectral analysis of small molecules and proteins, including accurate mass high resolution analysis and targeted quantification. The high-resolution analyzers include Q-TOF G2S (Waters) with UPLC inlet, and QExactive</w:t>
      </w:r>
      <w:r w:rsidRPr="00B61CD9">
        <w:rPr>
          <w:spacing w:val="-3"/>
        </w:rPr>
        <w:t xml:space="preserve"> </w:t>
      </w:r>
      <w:r w:rsidRPr="00B61CD9">
        <w:t>orbitrap</w:t>
      </w:r>
      <w:r w:rsidRPr="00B61CD9">
        <w:rPr>
          <w:spacing w:val="-3"/>
        </w:rPr>
        <w:t xml:space="preserve"> </w:t>
      </w:r>
      <w:r w:rsidRPr="00B61CD9">
        <w:t>(</w:t>
      </w:r>
      <w:proofErr w:type="spellStart"/>
      <w:r w:rsidRPr="00B61CD9">
        <w:t>Thermo</w:t>
      </w:r>
      <w:proofErr w:type="spellEnd"/>
      <w:r w:rsidRPr="00B61CD9">
        <w:rPr>
          <w:spacing w:val="-3"/>
        </w:rPr>
        <w:t xml:space="preserve"> </w:t>
      </w:r>
      <w:r w:rsidRPr="00B61CD9">
        <w:t>Scientific)</w:t>
      </w:r>
      <w:r w:rsidRPr="00B61CD9">
        <w:rPr>
          <w:spacing w:val="-3"/>
        </w:rPr>
        <w:t xml:space="preserve"> </w:t>
      </w:r>
      <w:r w:rsidRPr="00B61CD9">
        <w:t>with</w:t>
      </w:r>
      <w:r w:rsidRPr="00B61CD9">
        <w:rPr>
          <w:spacing w:val="-3"/>
        </w:rPr>
        <w:t xml:space="preserve"> </w:t>
      </w:r>
      <w:r w:rsidRPr="00B61CD9">
        <w:t>nano-UPLC</w:t>
      </w:r>
      <w:r w:rsidRPr="00B61CD9">
        <w:rPr>
          <w:spacing w:val="-4"/>
        </w:rPr>
        <w:t xml:space="preserve"> </w:t>
      </w:r>
      <w:r w:rsidRPr="00B61CD9">
        <w:t>inlet.</w:t>
      </w:r>
      <w:r w:rsidRPr="00B61CD9">
        <w:rPr>
          <w:spacing w:val="40"/>
        </w:rPr>
        <w:t xml:space="preserve"> </w:t>
      </w:r>
      <w:r w:rsidRPr="00B61CD9">
        <w:t>A</w:t>
      </w:r>
      <w:r w:rsidRPr="00B61CD9">
        <w:rPr>
          <w:spacing w:val="-3"/>
        </w:rPr>
        <w:t xml:space="preserve"> </w:t>
      </w:r>
      <w:r w:rsidRPr="00B61CD9">
        <w:t>high</w:t>
      </w:r>
      <w:r w:rsidRPr="00B61CD9">
        <w:rPr>
          <w:spacing w:val="-3"/>
        </w:rPr>
        <w:t xml:space="preserve"> </w:t>
      </w:r>
      <w:r w:rsidRPr="00B61CD9">
        <w:t>sensitivity</w:t>
      </w:r>
      <w:r w:rsidRPr="00B61CD9">
        <w:rPr>
          <w:spacing w:val="-4"/>
        </w:rPr>
        <w:t xml:space="preserve"> </w:t>
      </w:r>
      <w:r w:rsidRPr="00B61CD9">
        <w:t>targeted</w:t>
      </w:r>
      <w:r w:rsidRPr="00B61CD9">
        <w:rPr>
          <w:spacing w:val="-3"/>
        </w:rPr>
        <w:t xml:space="preserve"> </w:t>
      </w:r>
      <w:r w:rsidRPr="00B61CD9">
        <w:t>analysis</w:t>
      </w:r>
      <w:r w:rsidRPr="00B61CD9">
        <w:rPr>
          <w:spacing w:val="-3"/>
        </w:rPr>
        <w:t xml:space="preserve"> </w:t>
      </w:r>
      <w:r w:rsidRPr="00B61CD9">
        <w:t>is</w:t>
      </w:r>
      <w:r w:rsidRPr="00B61CD9">
        <w:rPr>
          <w:spacing w:val="-3"/>
        </w:rPr>
        <w:t xml:space="preserve"> </w:t>
      </w:r>
      <w:r w:rsidRPr="00B61CD9">
        <w:t>performed</w:t>
      </w:r>
      <w:r w:rsidRPr="00B61CD9">
        <w:rPr>
          <w:spacing w:val="-3"/>
        </w:rPr>
        <w:t xml:space="preserve"> </w:t>
      </w:r>
      <w:r w:rsidRPr="00B61CD9">
        <w:t xml:space="preserve">on </w:t>
      </w:r>
      <w:proofErr w:type="spellStart"/>
      <w:r w:rsidRPr="00B61CD9">
        <w:t>Xevo</w:t>
      </w:r>
      <w:proofErr w:type="spellEnd"/>
      <w:r w:rsidRPr="00B61CD9">
        <w:t xml:space="preserve"> triple quad UPLC-MS system (Waters), API 3000 triple quad HPLC-MS system, and a </w:t>
      </w:r>
      <w:proofErr w:type="spellStart"/>
      <w:r w:rsidRPr="00B61CD9">
        <w:t>Thermo</w:t>
      </w:r>
      <w:proofErr w:type="spellEnd"/>
      <w:r w:rsidRPr="00B61CD9">
        <w:t xml:space="preserve"> Scientific TSQ 9000 triple quadrupole GC-MS/MS system. The ion sources include ESI, nano-ESI, APPI, APCI, and solid probe ion sources, EI, ECI. Waters UPLC and nano-UPLC, and Agilent and Backman HPLC systems connected to MS analyzers consist of binary pumps, autosamplers, column heaters, and DDA detectors. Processing workstations include </w:t>
      </w:r>
      <w:proofErr w:type="spellStart"/>
      <w:r w:rsidRPr="00B61CD9">
        <w:t>MarketLynx</w:t>
      </w:r>
      <w:proofErr w:type="spellEnd"/>
      <w:r w:rsidRPr="00B61CD9">
        <w:t xml:space="preserve">, </w:t>
      </w:r>
      <w:proofErr w:type="spellStart"/>
      <w:r w:rsidRPr="00B61CD9">
        <w:t>MetaboLynx</w:t>
      </w:r>
      <w:proofErr w:type="spellEnd"/>
      <w:r w:rsidRPr="00B61CD9">
        <w:t>, Progenesis for small molecules and proteins, Lipid Search, and PLGS processing software. In addition, the MS Core is equipped with Beckman 2-D HPLC system to allow for protein fractionation.</w:t>
      </w:r>
      <w:r w:rsidRPr="00B61CD9">
        <w:rPr>
          <w:spacing w:val="40"/>
        </w:rPr>
        <w:t xml:space="preserve"> </w:t>
      </w:r>
      <w:r w:rsidRPr="00B61CD9">
        <w:t xml:space="preserve">The core director, Dr. Mikhail Golovko, and full-time staff are available </w:t>
      </w:r>
      <w:proofErr w:type="gramStart"/>
      <w:r w:rsidRPr="00B61CD9">
        <w:t>for</w:t>
      </w:r>
      <w:proofErr w:type="gramEnd"/>
      <w:r w:rsidRPr="00B61CD9">
        <w:t xml:space="preserve"> help with project design, sample preparation, data analysis and interpretation, as well as data presentation.</w:t>
      </w:r>
    </w:p>
    <w:p w14:paraId="53FA15C9" w14:textId="77777777" w:rsidR="00357C7C" w:rsidRPr="00B61CD9" w:rsidRDefault="00357C7C" w:rsidP="00357C7C">
      <w:pPr>
        <w:pStyle w:val="BodyText"/>
        <w:ind w:left="0"/>
      </w:pPr>
    </w:p>
    <w:p w14:paraId="66F0FF26" w14:textId="77777777" w:rsidR="007054F8" w:rsidRPr="00B61CD9" w:rsidRDefault="007054F8" w:rsidP="007054F8">
      <w:pPr>
        <w:pStyle w:val="Heading1"/>
        <w:ind w:left="0"/>
      </w:pPr>
      <w:r w:rsidRPr="00B61CD9">
        <w:lastRenderedPageBreak/>
        <w:t>Histology</w:t>
      </w:r>
      <w:r w:rsidRPr="00B61CD9">
        <w:rPr>
          <w:spacing w:val="-13"/>
        </w:rPr>
        <w:t xml:space="preserve"> </w:t>
      </w:r>
      <w:r w:rsidRPr="00B61CD9">
        <w:rPr>
          <w:spacing w:val="-4"/>
        </w:rPr>
        <w:t>Core</w:t>
      </w:r>
    </w:p>
    <w:p w14:paraId="7F8EE2B7" w14:textId="4EA37328" w:rsidR="00911809" w:rsidRPr="00911809" w:rsidRDefault="25344B02" w:rsidP="079FBC78">
      <w:pPr>
        <w:pStyle w:val="BodyText"/>
        <w:ind w:left="0" w:right="158"/>
      </w:pPr>
      <w:r w:rsidRPr="00B61CD9">
        <w:t>Established in 2016 within the School of Medical and Health Sciences, the Histology Core provides routine histology</w:t>
      </w:r>
      <w:r>
        <w:t>;</w:t>
      </w:r>
      <w:r w:rsidRPr="00B61CD9">
        <w:t xml:space="preserve"> including tissue processing, embedding, sectioning</w:t>
      </w:r>
      <w:r w:rsidRPr="007054F8">
        <w:t xml:space="preserve">, staining and new staining inquiries, </w:t>
      </w:r>
      <w:r w:rsidRPr="00B61CD9">
        <w:t>and slide digitization services to support clinical</w:t>
      </w:r>
      <w:r>
        <w:t xml:space="preserve"> interests, teaching,</w:t>
      </w:r>
      <w:r w:rsidRPr="00B61CD9">
        <w:t xml:space="preserve"> and research at the University of North Dakota. The objective of the </w:t>
      </w:r>
      <w:r>
        <w:t>c</w:t>
      </w:r>
      <w:r w:rsidRPr="00B61CD9">
        <w:t>ore is to collaborate with, train,</w:t>
      </w:r>
      <w:r w:rsidRPr="00B61CD9">
        <w:rPr>
          <w:spacing w:val="-2"/>
        </w:rPr>
        <w:t xml:space="preserve"> </w:t>
      </w:r>
      <w:r w:rsidRPr="00B61CD9">
        <w:t>advise,</w:t>
      </w:r>
      <w:r w:rsidRPr="00B61CD9">
        <w:rPr>
          <w:spacing w:val="-2"/>
        </w:rPr>
        <w:t xml:space="preserve"> </w:t>
      </w:r>
      <w:r w:rsidRPr="00B61CD9">
        <w:t>and</w:t>
      </w:r>
      <w:r w:rsidRPr="00B61CD9">
        <w:rPr>
          <w:spacing w:val="-2"/>
        </w:rPr>
        <w:t xml:space="preserve"> </w:t>
      </w:r>
      <w:r w:rsidRPr="00B61CD9">
        <w:t>provide</w:t>
      </w:r>
      <w:r w:rsidRPr="00B61CD9">
        <w:rPr>
          <w:spacing w:val="-2"/>
        </w:rPr>
        <w:t xml:space="preserve"> </w:t>
      </w:r>
      <w:r w:rsidRPr="00B61CD9">
        <w:t>technical</w:t>
      </w:r>
      <w:r w:rsidRPr="00B61CD9">
        <w:rPr>
          <w:spacing w:val="-2"/>
        </w:rPr>
        <w:t xml:space="preserve"> </w:t>
      </w:r>
      <w:r w:rsidRPr="00B61CD9">
        <w:t>support</w:t>
      </w:r>
      <w:r w:rsidRPr="00B61CD9">
        <w:rPr>
          <w:spacing w:val="-2"/>
        </w:rPr>
        <w:t xml:space="preserve"> </w:t>
      </w:r>
      <w:r w:rsidRPr="00B61CD9">
        <w:t>for</w:t>
      </w:r>
      <w:r w:rsidRPr="00B61CD9">
        <w:rPr>
          <w:spacing w:val="-2"/>
        </w:rPr>
        <w:t xml:space="preserve"> </w:t>
      </w:r>
      <w:r w:rsidRPr="00B61CD9">
        <w:t>individuals</w:t>
      </w:r>
      <w:r w:rsidRPr="00B61CD9">
        <w:rPr>
          <w:spacing w:val="-2"/>
        </w:rPr>
        <w:t xml:space="preserve"> </w:t>
      </w:r>
      <w:r w:rsidRPr="00B61CD9">
        <w:t>in</w:t>
      </w:r>
      <w:r w:rsidRPr="00B61CD9">
        <w:rPr>
          <w:spacing w:val="-3"/>
        </w:rPr>
        <w:t xml:space="preserve"> </w:t>
      </w:r>
      <w:r w:rsidRPr="00B61CD9">
        <w:t>need</w:t>
      </w:r>
      <w:r w:rsidRPr="00B61CD9">
        <w:rPr>
          <w:spacing w:val="-2"/>
        </w:rPr>
        <w:t xml:space="preserve"> </w:t>
      </w:r>
      <w:r w:rsidRPr="00B61CD9">
        <w:t>of</w:t>
      </w:r>
      <w:r w:rsidRPr="00B61CD9">
        <w:rPr>
          <w:spacing w:val="-2"/>
        </w:rPr>
        <w:t xml:space="preserve"> </w:t>
      </w:r>
      <w:r w:rsidRPr="00B61CD9">
        <w:t>histology</w:t>
      </w:r>
      <w:r w:rsidRPr="00B61CD9">
        <w:rPr>
          <w:spacing w:val="-3"/>
        </w:rPr>
        <w:t xml:space="preserve"> </w:t>
      </w:r>
      <w:r w:rsidRPr="00B61CD9">
        <w:t xml:space="preserve">services. </w:t>
      </w:r>
      <w:r>
        <w:t xml:space="preserve">The core </w:t>
      </w:r>
      <w:r w:rsidRPr="00B61CD9">
        <w:t>assist</w:t>
      </w:r>
      <w:r>
        <w:t>s</w:t>
      </w:r>
      <w:r w:rsidRPr="00B61CD9">
        <w:t xml:space="preserve"> with experimental design, specifically with application-specific sample preparation techniques, to identify appropriate analytical tools available, resolution restrictions, and quantitative morphological data analysis. </w:t>
      </w:r>
      <w:r>
        <w:t>It</w:t>
      </w:r>
      <w:r w:rsidRPr="00B61CD9">
        <w:t xml:space="preserve"> is designed for 24/7 access to instrumentation </w:t>
      </w:r>
      <w:r>
        <w:t xml:space="preserve">which is </w:t>
      </w:r>
      <w:r w:rsidRPr="00B61CD9">
        <w:t>critical to high-quality preparation of tissue samples</w:t>
      </w:r>
      <w:r>
        <w:t>.</w:t>
      </w:r>
      <w:r w:rsidRPr="00B61CD9">
        <w:t xml:space="preserve"> </w:t>
      </w:r>
      <w:r w:rsidR="15132C3C" w:rsidRPr="079FBC78">
        <w:t xml:space="preserve">The core boasts an impressive array of conventional and state-of-the-art equipment: </w:t>
      </w:r>
      <w:r w:rsidR="545C3C82">
        <w:t>Leica CM3050 S Research Cryostat, Leica CM1520 Cryostat, Leica RM2125RTS Paraffin microtome with accessory water baths and flattening tables, Lynx II Automated Tissue Processor for paraffin preparations, Leica Autostainer and CV5030 automated coverslipper, and Hamamatsu NanoZoomer 2.0HT Brightfield + Fluorescence Slide Scanning System are available at the Histology Core Facility.</w:t>
      </w:r>
      <w:r w:rsidR="545C3C82" w:rsidRPr="079FBC78">
        <w:t xml:space="preserve"> </w:t>
      </w:r>
      <w:r w:rsidR="15132C3C" w:rsidRPr="079FBC78">
        <w:t xml:space="preserve">Under the directorship of Dr. Kumi Nagamoto-Combs, the core is managed by a full-time Senior Research Specialist. </w:t>
      </w:r>
    </w:p>
    <w:p w14:paraId="48D1B2C2" w14:textId="25C23DF8" w:rsidR="00357C7C" w:rsidRPr="00B61CD9" w:rsidRDefault="52139001" w:rsidP="079FBC78">
      <w:pPr>
        <w:pStyle w:val="BodyText"/>
        <w:ind w:left="0" w:right="158"/>
      </w:pPr>
      <w:r>
        <w:t>  </w:t>
      </w:r>
    </w:p>
    <w:p w14:paraId="2FC3A441" w14:textId="77777777" w:rsidR="00357C7C" w:rsidRPr="00B61CD9" w:rsidRDefault="00357C7C" w:rsidP="00357C7C">
      <w:pPr>
        <w:pStyle w:val="Heading1"/>
        <w:ind w:left="0"/>
      </w:pPr>
      <w:r w:rsidRPr="00B61CD9">
        <w:t>Computational</w:t>
      </w:r>
      <w:r w:rsidRPr="00B61CD9">
        <w:rPr>
          <w:spacing w:val="-12"/>
        </w:rPr>
        <w:t xml:space="preserve"> </w:t>
      </w:r>
      <w:r w:rsidRPr="00B61CD9">
        <w:t>Data</w:t>
      </w:r>
      <w:r w:rsidRPr="00B61CD9">
        <w:rPr>
          <w:spacing w:val="-11"/>
        </w:rPr>
        <w:t xml:space="preserve"> </w:t>
      </w:r>
      <w:r w:rsidRPr="00B61CD9">
        <w:t>Analysis</w:t>
      </w:r>
      <w:r w:rsidRPr="00B61CD9">
        <w:rPr>
          <w:spacing w:val="-12"/>
        </w:rPr>
        <w:t xml:space="preserve"> </w:t>
      </w:r>
      <w:r w:rsidRPr="00B61CD9">
        <w:rPr>
          <w:spacing w:val="-4"/>
        </w:rPr>
        <w:t>Core</w:t>
      </w:r>
    </w:p>
    <w:p w14:paraId="7F811B0A" w14:textId="1F0C0DC0" w:rsidR="00357C7C" w:rsidRPr="00B61CD9" w:rsidRDefault="00357C7C" w:rsidP="00357C7C">
      <w:pPr>
        <w:pStyle w:val="BodyText"/>
        <w:ind w:left="0" w:right="136"/>
      </w:pPr>
      <w:r w:rsidRPr="00B61CD9">
        <w:t xml:space="preserve">The Computational Data Analysis Core (CDAC) at the University of North Dakota is newly established in 2021 with support from the Host-Pathogen Interactions COBRE Phase II grant to support bioinformatics and statistical data analysis, focusing on the advanced analysis of various high-throughput sequencing data, including but not limited to RNA-Seq, </w:t>
      </w:r>
      <w:proofErr w:type="spellStart"/>
      <w:r w:rsidRPr="00B61CD9">
        <w:t>ChIP</w:t>
      </w:r>
      <w:proofErr w:type="spellEnd"/>
      <w:r w:rsidRPr="00B61CD9">
        <w:t xml:space="preserve">-Seq, metabolomics, </w:t>
      </w:r>
      <w:proofErr w:type="spellStart"/>
      <w:r w:rsidRPr="00B61CD9">
        <w:t>lipidomics</w:t>
      </w:r>
      <w:proofErr w:type="spellEnd"/>
      <w:r w:rsidRPr="00B61CD9">
        <w:t>, and metagenomics. Collaborating with the Genomics Core, CDAC provides services, training, and genomics resources to the scientific research community at UND, NDSU, USDA,</w:t>
      </w:r>
      <w:r w:rsidRPr="00B61CD9">
        <w:rPr>
          <w:spacing w:val="-1"/>
        </w:rPr>
        <w:t xml:space="preserve"> </w:t>
      </w:r>
      <w:r w:rsidRPr="00B61CD9">
        <w:t>and</w:t>
      </w:r>
      <w:r w:rsidRPr="00B61CD9">
        <w:rPr>
          <w:spacing w:val="-1"/>
        </w:rPr>
        <w:t xml:space="preserve"> </w:t>
      </w:r>
      <w:r w:rsidRPr="00B61CD9">
        <w:t>nearby</w:t>
      </w:r>
      <w:r w:rsidRPr="00B61CD9">
        <w:rPr>
          <w:spacing w:val="-2"/>
        </w:rPr>
        <w:t xml:space="preserve"> </w:t>
      </w:r>
      <w:r w:rsidRPr="00B61CD9">
        <w:t>colleges.</w:t>
      </w:r>
      <w:r w:rsidRPr="00B61CD9">
        <w:rPr>
          <w:spacing w:val="-2"/>
        </w:rPr>
        <w:t xml:space="preserve"> </w:t>
      </w:r>
      <w:r w:rsidRPr="00B61CD9">
        <w:t>The</w:t>
      </w:r>
      <w:r w:rsidRPr="00B61CD9">
        <w:rPr>
          <w:spacing w:val="-1"/>
        </w:rPr>
        <w:t xml:space="preserve"> </w:t>
      </w:r>
      <w:r w:rsidRPr="00B61CD9">
        <w:t>Core</w:t>
      </w:r>
      <w:r w:rsidRPr="00B61CD9">
        <w:rPr>
          <w:spacing w:val="-1"/>
        </w:rPr>
        <w:t xml:space="preserve"> </w:t>
      </w:r>
      <w:r w:rsidRPr="00B61CD9">
        <w:t>director,</w:t>
      </w:r>
      <w:r w:rsidRPr="00B61CD9">
        <w:rPr>
          <w:spacing w:val="-1"/>
        </w:rPr>
        <w:t xml:space="preserve"> </w:t>
      </w:r>
      <w:r w:rsidRPr="00B61CD9">
        <w:t>Dr.</w:t>
      </w:r>
      <w:r w:rsidRPr="00B61CD9">
        <w:rPr>
          <w:spacing w:val="-1"/>
        </w:rPr>
        <w:t xml:space="preserve"> </w:t>
      </w:r>
      <w:proofErr w:type="spellStart"/>
      <w:r w:rsidRPr="00B61CD9">
        <w:t>Junguk</w:t>
      </w:r>
      <w:proofErr w:type="spellEnd"/>
      <w:r w:rsidRPr="00B61CD9">
        <w:rPr>
          <w:spacing w:val="-1"/>
        </w:rPr>
        <w:t xml:space="preserve"> </w:t>
      </w:r>
      <w:r w:rsidRPr="00B61CD9">
        <w:t>Hur</w:t>
      </w:r>
      <w:r w:rsidRPr="00B61CD9">
        <w:rPr>
          <w:spacing w:val="-1"/>
        </w:rPr>
        <w:t xml:space="preserve"> </w:t>
      </w:r>
      <w:r w:rsidRPr="00B61CD9">
        <w:t>(junguk.hur@med.und.edu),</w:t>
      </w:r>
      <w:r w:rsidRPr="00B61CD9">
        <w:rPr>
          <w:spacing w:val="-1"/>
        </w:rPr>
        <w:t xml:space="preserve"> </w:t>
      </w:r>
      <w:r w:rsidRPr="00B61CD9">
        <w:t>and</w:t>
      </w:r>
      <w:r w:rsidRPr="00B61CD9">
        <w:rPr>
          <w:spacing w:val="-1"/>
        </w:rPr>
        <w:t xml:space="preserve"> </w:t>
      </w:r>
      <w:r w:rsidRPr="00B61CD9">
        <w:t>full-time staff are available to help design, analyze, and visualize sequencing data based on the needs of individual investigators and research projects. The CDAC currently maintains one Dell PowerEdge FC830 blade server for computational</w:t>
      </w:r>
      <w:r w:rsidRPr="00B61CD9">
        <w:rPr>
          <w:spacing w:val="-3"/>
        </w:rPr>
        <w:t xml:space="preserve"> </w:t>
      </w:r>
      <w:r w:rsidRPr="00B61CD9">
        <w:t>analysis.</w:t>
      </w:r>
      <w:r w:rsidRPr="00B61CD9">
        <w:rPr>
          <w:spacing w:val="-4"/>
        </w:rPr>
        <w:t xml:space="preserve"> </w:t>
      </w:r>
      <w:r w:rsidRPr="00B61CD9">
        <w:t>This</w:t>
      </w:r>
      <w:r w:rsidRPr="00B61CD9">
        <w:rPr>
          <w:spacing w:val="-3"/>
        </w:rPr>
        <w:t xml:space="preserve"> </w:t>
      </w:r>
      <w:r w:rsidRPr="00B61CD9">
        <w:t>server</w:t>
      </w:r>
      <w:r w:rsidRPr="00B61CD9">
        <w:rPr>
          <w:spacing w:val="-3"/>
        </w:rPr>
        <w:t xml:space="preserve"> </w:t>
      </w:r>
      <w:r w:rsidRPr="00B61CD9">
        <w:t>has</w:t>
      </w:r>
      <w:r w:rsidRPr="00B61CD9">
        <w:rPr>
          <w:spacing w:val="-3"/>
        </w:rPr>
        <w:t xml:space="preserve"> </w:t>
      </w:r>
      <w:r w:rsidRPr="00B61CD9">
        <w:t>a</w:t>
      </w:r>
      <w:r w:rsidRPr="00B61CD9">
        <w:rPr>
          <w:spacing w:val="-3"/>
        </w:rPr>
        <w:t xml:space="preserve"> </w:t>
      </w:r>
      <w:r w:rsidRPr="00B61CD9">
        <w:t>10Gb</w:t>
      </w:r>
      <w:r w:rsidRPr="00B61CD9">
        <w:rPr>
          <w:spacing w:val="-3"/>
        </w:rPr>
        <w:t xml:space="preserve"> </w:t>
      </w:r>
      <w:r w:rsidRPr="00B61CD9">
        <w:t>network</w:t>
      </w:r>
      <w:r w:rsidRPr="00B61CD9">
        <w:rPr>
          <w:spacing w:val="-3"/>
        </w:rPr>
        <w:t xml:space="preserve"> </w:t>
      </w:r>
      <w:r w:rsidRPr="00B61CD9">
        <w:t>capacity</w:t>
      </w:r>
      <w:r w:rsidRPr="00B61CD9">
        <w:rPr>
          <w:spacing w:val="-4"/>
        </w:rPr>
        <w:t xml:space="preserve"> </w:t>
      </w:r>
      <w:r w:rsidRPr="00B61CD9">
        <w:t>with</w:t>
      </w:r>
      <w:r w:rsidRPr="00B61CD9">
        <w:rPr>
          <w:spacing w:val="-3"/>
        </w:rPr>
        <w:t xml:space="preserve"> </w:t>
      </w:r>
      <w:r w:rsidRPr="00B61CD9">
        <w:t>4x</w:t>
      </w:r>
      <w:r w:rsidRPr="00B61CD9">
        <w:rPr>
          <w:spacing w:val="-4"/>
        </w:rPr>
        <w:t xml:space="preserve"> </w:t>
      </w:r>
      <w:r w:rsidRPr="00B61CD9">
        <w:t>Intel</w:t>
      </w:r>
      <w:r w:rsidRPr="00B61CD9">
        <w:rPr>
          <w:spacing w:val="-3"/>
        </w:rPr>
        <w:t xml:space="preserve"> </w:t>
      </w:r>
      <w:r w:rsidRPr="00B61CD9">
        <w:t>Xeon</w:t>
      </w:r>
      <w:r w:rsidRPr="00B61CD9">
        <w:rPr>
          <w:spacing w:val="-3"/>
        </w:rPr>
        <w:t xml:space="preserve"> </w:t>
      </w:r>
      <w:r w:rsidRPr="00B61CD9">
        <w:t>E5-4669</w:t>
      </w:r>
      <w:r w:rsidRPr="00B61CD9">
        <w:rPr>
          <w:spacing w:val="-3"/>
        </w:rPr>
        <w:t xml:space="preserve"> </w:t>
      </w:r>
      <w:r w:rsidRPr="00B61CD9">
        <w:t>v4</w:t>
      </w:r>
      <w:r w:rsidRPr="00B61CD9">
        <w:rPr>
          <w:spacing w:val="-2"/>
        </w:rPr>
        <w:t xml:space="preserve"> </w:t>
      </w:r>
      <w:r w:rsidRPr="00B61CD9">
        <w:t>2.2GHz</w:t>
      </w:r>
      <w:r w:rsidRPr="00B61CD9">
        <w:rPr>
          <w:spacing w:val="-3"/>
        </w:rPr>
        <w:t xml:space="preserve"> </w:t>
      </w:r>
      <w:r w:rsidRPr="00B61CD9">
        <w:t>(174</w:t>
      </w:r>
      <w:r w:rsidRPr="00B61CD9">
        <w:rPr>
          <w:spacing w:val="-3"/>
        </w:rPr>
        <w:t xml:space="preserve"> </w:t>
      </w:r>
      <w:r w:rsidRPr="00B61CD9">
        <w:t>HT Cores), 1 TB RAM, and 16 TB of SSD storage space. This server is connected to the SMHS storage server providing over 80 TB of additional storage space.</w:t>
      </w:r>
      <w:r w:rsidR="00F6266F" w:rsidRPr="00F6266F">
        <w:rPr>
          <w:color w:val="EE0000"/>
          <w:shd w:val="clear" w:color="auto" w:fill="FFFFFF"/>
        </w:rPr>
        <w:t xml:space="preserve"> </w:t>
      </w:r>
      <w:r w:rsidR="00F6266F" w:rsidRPr="00F6266F">
        <w:t>In addition to the main server, a high-performance local workstation maintained by the CDAC data analyst supports project-specific visualization, analysis, and training tasks. This workstation is a Dell Precision 5820 Tower featuring an Intel Xeon W-2245 processor (8 cores, 3.9 GHz base, 4.7 GHz turbo), 64 GB DDR4 ECC RAM, NVIDIA Quadro P1000 graphics card with 4 GB video memory, and a 1 TB PCIe </w:t>
      </w:r>
      <w:proofErr w:type="spellStart"/>
      <w:r w:rsidR="00F6266F" w:rsidRPr="00F6266F">
        <w:t>NVMe</w:t>
      </w:r>
      <w:proofErr w:type="spellEnd"/>
      <w:r w:rsidR="00F6266F" w:rsidRPr="00F6266F">
        <w:t> Class 40 solid-state drive.</w:t>
      </w:r>
    </w:p>
    <w:p w14:paraId="28A3B8F9" w14:textId="77777777" w:rsidR="00357C7C" w:rsidRPr="00B61CD9" w:rsidRDefault="00357C7C" w:rsidP="00357C7C">
      <w:pPr>
        <w:pStyle w:val="BodyText"/>
        <w:ind w:left="0"/>
      </w:pPr>
    </w:p>
    <w:p w14:paraId="76F36703" w14:textId="77777777" w:rsidR="00D2003D" w:rsidRPr="00B61CD9" w:rsidRDefault="00D2003D" w:rsidP="00D2003D">
      <w:pPr>
        <w:pStyle w:val="Heading1"/>
        <w:ind w:left="0"/>
      </w:pPr>
      <w:r w:rsidRPr="00B61CD9">
        <w:t>Behavioral</w:t>
      </w:r>
      <w:r w:rsidRPr="00B61CD9">
        <w:rPr>
          <w:spacing w:val="-10"/>
        </w:rPr>
        <w:t xml:space="preserve"> </w:t>
      </w:r>
      <w:r w:rsidRPr="00B61CD9">
        <w:t>Research</w:t>
      </w:r>
      <w:r w:rsidRPr="00B61CD9">
        <w:rPr>
          <w:spacing w:val="-9"/>
        </w:rPr>
        <w:t xml:space="preserve"> </w:t>
      </w:r>
      <w:r w:rsidRPr="00B61CD9">
        <w:t>Core</w:t>
      </w:r>
      <w:r w:rsidRPr="00B61CD9">
        <w:rPr>
          <w:spacing w:val="-9"/>
        </w:rPr>
        <w:t xml:space="preserve"> </w:t>
      </w:r>
      <w:r w:rsidRPr="00B61CD9">
        <w:t>Facility</w:t>
      </w:r>
      <w:r w:rsidRPr="00B61CD9">
        <w:rPr>
          <w:spacing w:val="-10"/>
        </w:rPr>
        <w:t xml:space="preserve"> </w:t>
      </w:r>
      <w:r w:rsidRPr="00B61CD9">
        <w:rPr>
          <w:spacing w:val="-2"/>
        </w:rPr>
        <w:t>(BRCF)</w:t>
      </w:r>
    </w:p>
    <w:p w14:paraId="65E122CE" w14:textId="22570EFB" w:rsidR="00357C7C" w:rsidRDefault="65FBE8C6" w:rsidP="00D2003D">
      <w:pPr>
        <w:pStyle w:val="BodyText"/>
        <w:ind w:left="0"/>
      </w:pPr>
      <w:r w:rsidRPr="00B61CD9">
        <w:t>This</w:t>
      </w:r>
      <w:r w:rsidRPr="00B61CD9">
        <w:rPr>
          <w:spacing w:val="-1"/>
        </w:rPr>
        <w:t xml:space="preserve"> </w:t>
      </w:r>
      <w:r w:rsidRPr="00B61CD9">
        <w:t>facility</w:t>
      </w:r>
      <w:r w:rsidRPr="00B61CD9">
        <w:rPr>
          <w:spacing w:val="-2"/>
        </w:rPr>
        <w:t xml:space="preserve"> </w:t>
      </w:r>
      <w:r w:rsidRPr="00B61CD9">
        <w:t>was</w:t>
      </w:r>
      <w:r w:rsidRPr="00B61CD9">
        <w:rPr>
          <w:spacing w:val="-1"/>
        </w:rPr>
        <w:t xml:space="preserve"> </w:t>
      </w:r>
      <w:r w:rsidRPr="00B61CD9">
        <w:t>established</w:t>
      </w:r>
      <w:r w:rsidRPr="00B61CD9">
        <w:rPr>
          <w:spacing w:val="-1"/>
        </w:rPr>
        <w:t xml:space="preserve"> </w:t>
      </w:r>
      <w:r w:rsidRPr="00B61CD9">
        <w:t>in</w:t>
      </w:r>
      <w:r w:rsidRPr="00B61CD9">
        <w:rPr>
          <w:spacing w:val="-1"/>
        </w:rPr>
        <w:t xml:space="preserve"> </w:t>
      </w:r>
      <w:r w:rsidRPr="00B61CD9">
        <w:t>2015</w:t>
      </w:r>
      <w:r w:rsidRPr="00B61CD9">
        <w:rPr>
          <w:spacing w:val="-2"/>
        </w:rPr>
        <w:t xml:space="preserve"> </w:t>
      </w:r>
      <w:r w:rsidRPr="00B61CD9">
        <w:t>to</w:t>
      </w:r>
      <w:r w:rsidRPr="00B61CD9">
        <w:rPr>
          <w:spacing w:val="-1"/>
        </w:rPr>
        <w:t xml:space="preserve"> </w:t>
      </w:r>
      <w:r w:rsidRPr="00B61CD9">
        <w:t>facilitate</w:t>
      </w:r>
      <w:r w:rsidRPr="00B61CD9">
        <w:rPr>
          <w:spacing w:val="-2"/>
        </w:rPr>
        <w:t xml:space="preserve"> </w:t>
      </w:r>
      <w:r w:rsidRPr="00B61CD9">
        <w:t>and</w:t>
      </w:r>
      <w:r w:rsidRPr="00B61CD9">
        <w:rPr>
          <w:spacing w:val="-1"/>
        </w:rPr>
        <w:t xml:space="preserve"> </w:t>
      </w:r>
      <w:r w:rsidRPr="00B61CD9">
        <w:t>strengthen</w:t>
      </w:r>
      <w:r w:rsidRPr="00B61CD9">
        <w:rPr>
          <w:spacing w:val="-1"/>
        </w:rPr>
        <w:t xml:space="preserve"> </w:t>
      </w:r>
      <w:r w:rsidRPr="00B61CD9">
        <w:t>behavioral</w:t>
      </w:r>
      <w:r w:rsidRPr="00B61CD9">
        <w:rPr>
          <w:spacing w:val="-1"/>
        </w:rPr>
        <w:t xml:space="preserve"> </w:t>
      </w:r>
      <w:r w:rsidRPr="00B61CD9">
        <w:t>research</w:t>
      </w:r>
      <w:r w:rsidRPr="00B61CD9">
        <w:rPr>
          <w:spacing w:val="-1"/>
        </w:rPr>
        <w:t xml:space="preserve"> </w:t>
      </w:r>
      <w:r w:rsidRPr="00B61CD9">
        <w:t>in</w:t>
      </w:r>
      <w:r w:rsidRPr="00B61CD9">
        <w:rPr>
          <w:spacing w:val="-1"/>
        </w:rPr>
        <w:t xml:space="preserve"> </w:t>
      </w:r>
      <w:r w:rsidRPr="00B61CD9">
        <w:t>North</w:t>
      </w:r>
      <w:r w:rsidRPr="00B61CD9">
        <w:rPr>
          <w:spacing w:val="-1"/>
        </w:rPr>
        <w:t xml:space="preserve"> </w:t>
      </w:r>
      <w:r w:rsidRPr="00B61CD9">
        <w:t>Dakota.</w:t>
      </w:r>
      <w:r w:rsidRPr="00B61CD9">
        <w:rPr>
          <w:spacing w:val="-1"/>
        </w:rPr>
        <w:t xml:space="preserve"> </w:t>
      </w:r>
      <w:r w:rsidRPr="00B61CD9">
        <w:t>The</w:t>
      </w:r>
      <w:r w:rsidRPr="00B61CD9">
        <w:rPr>
          <w:spacing w:val="-1"/>
        </w:rPr>
        <w:t xml:space="preserve"> </w:t>
      </w:r>
      <w:r w:rsidRPr="00B61CD9">
        <w:t>BRCF is designed to promote research productivity and improve STEM training in behavioral science by providing 1) well-managed and maintained equipment; 2) methodological and technical support; 3) training in behavioral testing</w:t>
      </w:r>
      <w:r w:rsidRPr="00B61CD9">
        <w:rPr>
          <w:spacing w:val="-3"/>
        </w:rPr>
        <w:t xml:space="preserve"> </w:t>
      </w:r>
      <w:r w:rsidRPr="00B61CD9">
        <w:t>and</w:t>
      </w:r>
      <w:r w:rsidRPr="00B61CD9">
        <w:rPr>
          <w:spacing w:val="-4"/>
        </w:rPr>
        <w:t xml:space="preserve"> </w:t>
      </w:r>
      <w:r w:rsidRPr="00B61CD9">
        <w:t>analys</w:t>
      </w:r>
      <w:r>
        <w:t>e</w:t>
      </w:r>
      <w:r w:rsidRPr="00B61CD9">
        <w:t>s;</w:t>
      </w:r>
      <w:r w:rsidRPr="00B61CD9">
        <w:rPr>
          <w:spacing w:val="-3"/>
        </w:rPr>
        <w:t xml:space="preserve"> </w:t>
      </w:r>
      <w:r w:rsidRPr="00B61CD9">
        <w:t>and</w:t>
      </w:r>
      <w:r w:rsidRPr="00B61CD9">
        <w:rPr>
          <w:spacing w:val="-3"/>
        </w:rPr>
        <w:t xml:space="preserve"> </w:t>
      </w:r>
      <w:r w:rsidRPr="00B61CD9">
        <w:t>4)</w:t>
      </w:r>
      <w:r w:rsidRPr="00B61CD9">
        <w:rPr>
          <w:spacing w:val="-3"/>
        </w:rPr>
        <w:t xml:space="preserve"> </w:t>
      </w:r>
      <w:r w:rsidRPr="00B61CD9">
        <w:t>interface</w:t>
      </w:r>
      <w:r w:rsidRPr="00B61CD9">
        <w:rPr>
          <w:spacing w:val="-3"/>
        </w:rPr>
        <w:t xml:space="preserve"> </w:t>
      </w:r>
      <w:r w:rsidRPr="00B61CD9">
        <w:t>for</w:t>
      </w:r>
      <w:r w:rsidRPr="00B61CD9">
        <w:rPr>
          <w:spacing w:val="-3"/>
        </w:rPr>
        <w:t xml:space="preserve"> </w:t>
      </w:r>
      <w:r w:rsidRPr="00B61CD9">
        <w:t>interaction</w:t>
      </w:r>
      <w:r w:rsidRPr="00B61CD9">
        <w:rPr>
          <w:spacing w:val="-3"/>
        </w:rPr>
        <w:t xml:space="preserve"> </w:t>
      </w:r>
      <w:r w:rsidRPr="00B61CD9">
        <w:t>of</w:t>
      </w:r>
      <w:r w:rsidRPr="00B61CD9">
        <w:rPr>
          <w:spacing w:val="-3"/>
        </w:rPr>
        <w:t xml:space="preserve"> </w:t>
      </w:r>
      <w:r w:rsidRPr="00B61CD9">
        <w:t>researchers</w:t>
      </w:r>
      <w:r w:rsidRPr="00B61CD9">
        <w:rPr>
          <w:spacing w:val="-3"/>
        </w:rPr>
        <w:t xml:space="preserve"> </w:t>
      </w:r>
      <w:r w:rsidRPr="00B61CD9">
        <w:t>to</w:t>
      </w:r>
      <w:r w:rsidRPr="00B61CD9">
        <w:rPr>
          <w:spacing w:val="-3"/>
        </w:rPr>
        <w:t xml:space="preserve"> </w:t>
      </w:r>
      <w:r w:rsidRPr="00B61CD9">
        <w:t>facilitate</w:t>
      </w:r>
      <w:r w:rsidRPr="00B61CD9">
        <w:rPr>
          <w:spacing w:val="-3"/>
        </w:rPr>
        <w:t xml:space="preserve"> </w:t>
      </w:r>
      <w:r w:rsidRPr="00B61CD9">
        <w:t>collaborations.</w:t>
      </w:r>
      <w:r w:rsidRPr="00B61CD9">
        <w:rPr>
          <w:spacing w:val="-3"/>
        </w:rPr>
        <w:t xml:space="preserve"> </w:t>
      </w:r>
      <w:r>
        <w:t>T</w:t>
      </w:r>
      <w:r w:rsidRPr="00B61CD9">
        <w:t xml:space="preserve">o </w:t>
      </w:r>
      <w:r>
        <w:t>assess sensory-motor function, learning and</w:t>
      </w:r>
      <w:r w:rsidRPr="00B61CD9">
        <w:t xml:space="preserve"> memory, cognition, and anxiety- and depression-like behavior</w:t>
      </w:r>
      <w:r>
        <w:t>, t</w:t>
      </w:r>
      <w:r w:rsidRPr="00B61CD9">
        <w:t>he</w:t>
      </w:r>
      <w:r w:rsidRPr="00B61CD9">
        <w:rPr>
          <w:spacing w:val="-4"/>
        </w:rPr>
        <w:t xml:space="preserve"> </w:t>
      </w:r>
      <w:r>
        <w:t>multi</w:t>
      </w:r>
      <w:r w:rsidRPr="00B61CD9">
        <w:t>-room</w:t>
      </w:r>
      <w:r w:rsidRPr="00B61CD9">
        <w:rPr>
          <w:spacing w:val="-4"/>
        </w:rPr>
        <w:t xml:space="preserve"> </w:t>
      </w:r>
      <w:r w:rsidRPr="00B61CD9">
        <w:t xml:space="preserve">facility houses </w:t>
      </w:r>
      <w:r>
        <w:t xml:space="preserve">a variety of testing devices including </w:t>
      </w:r>
      <w:r w:rsidRPr="00B61CD9">
        <w:t>open-field activity monitoring enclosures, grip-strength gauges, startle-response instruments, freeze monitor chambers, passive- and active-avoidance systems, place-preference chambers, rotarods (balance and coordination), rotometer (rotational behavior), light-dark boxes, elevated-zero maze, radial-arm maze,</w:t>
      </w:r>
      <w:r w:rsidRPr="00B61CD9">
        <w:rPr>
          <w:spacing w:val="-3"/>
        </w:rPr>
        <w:t xml:space="preserve"> </w:t>
      </w:r>
      <w:r w:rsidRPr="00B61CD9">
        <w:t>Y-maze,</w:t>
      </w:r>
      <w:r w:rsidRPr="00B61CD9">
        <w:rPr>
          <w:spacing w:val="-3"/>
        </w:rPr>
        <w:t xml:space="preserve"> </w:t>
      </w:r>
      <w:r w:rsidRPr="00B61CD9">
        <w:t>and</w:t>
      </w:r>
      <w:r w:rsidRPr="00B61CD9">
        <w:rPr>
          <w:spacing w:val="-3"/>
        </w:rPr>
        <w:t xml:space="preserve"> </w:t>
      </w:r>
      <w:r w:rsidRPr="00B61CD9">
        <w:t>Morris</w:t>
      </w:r>
      <w:r w:rsidRPr="00B61CD9">
        <w:rPr>
          <w:spacing w:val="-3"/>
        </w:rPr>
        <w:t xml:space="preserve"> </w:t>
      </w:r>
      <w:r w:rsidRPr="00B61CD9">
        <w:t>water</w:t>
      </w:r>
      <w:r w:rsidRPr="00B61CD9">
        <w:rPr>
          <w:spacing w:val="-3"/>
        </w:rPr>
        <w:t xml:space="preserve"> </w:t>
      </w:r>
      <w:r w:rsidRPr="00B61CD9">
        <w:t>maze (San Diego Instruments, Stoelting).</w:t>
      </w:r>
      <w:r>
        <w:t xml:space="preserve"> The latest addition is Noldus PhenoTyper cage monitoring system, which allows customized behavior testing under continuous observation. All devices are</w:t>
      </w:r>
      <w:r w:rsidRPr="00B61CD9">
        <w:rPr>
          <w:spacing w:val="-4"/>
        </w:rPr>
        <w:t xml:space="preserve"> </w:t>
      </w:r>
      <w:r w:rsidRPr="00B61CD9">
        <w:t>complete</w:t>
      </w:r>
      <w:r w:rsidRPr="00B61CD9">
        <w:rPr>
          <w:spacing w:val="-4"/>
        </w:rPr>
        <w:t xml:space="preserve"> </w:t>
      </w:r>
      <w:r w:rsidRPr="00B61CD9">
        <w:t>with</w:t>
      </w:r>
      <w:r w:rsidRPr="00B61CD9">
        <w:rPr>
          <w:spacing w:val="-4"/>
        </w:rPr>
        <w:t xml:space="preserve"> </w:t>
      </w:r>
      <w:r>
        <w:rPr>
          <w:spacing w:val="-4"/>
        </w:rPr>
        <w:t xml:space="preserve">digital cameras and </w:t>
      </w:r>
      <w:r w:rsidRPr="00B61CD9">
        <w:t>laptops</w:t>
      </w:r>
      <w:r w:rsidRPr="00B61CD9">
        <w:rPr>
          <w:spacing w:val="-4"/>
        </w:rPr>
        <w:t xml:space="preserve"> </w:t>
      </w:r>
      <w:r w:rsidRPr="00B61CD9">
        <w:t>installed</w:t>
      </w:r>
      <w:r w:rsidRPr="00B61CD9">
        <w:rPr>
          <w:spacing w:val="-5"/>
        </w:rPr>
        <w:t xml:space="preserve"> </w:t>
      </w:r>
      <w:r w:rsidRPr="00B61CD9">
        <w:t>with</w:t>
      </w:r>
      <w:r w:rsidRPr="00B61CD9">
        <w:rPr>
          <w:spacing w:val="-4"/>
        </w:rPr>
        <w:t xml:space="preserve"> </w:t>
      </w:r>
      <w:r w:rsidRPr="00B61CD9">
        <w:t>Stoelting</w:t>
      </w:r>
      <w:r>
        <w:t xml:space="preserve"> </w:t>
      </w:r>
      <w:r w:rsidRPr="00B61CD9">
        <w:t>ANYmaze</w:t>
      </w:r>
      <w:r w:rsidRPr="00B61CD9">
        <w:rPr>
          <w:spacing w:val="-4"/>
        </w:rPr>
        <w:t xml:space="preserve"> </w:t>
      </w:r>
      <w:r>
        <w:t>or Noldus EthoVision XT</w:t>
      </w:r>
      <w:r w:rsidRPr="00B61CD9">
        <w:rPr>
          <w:spacing w:val="-5"/>
        </w:rPr>
        <w:t xml:space="preserve"> </w:t>
      </w:r>
      <w:r w:rsidRPr="00B61CD9">
        <w:t>software</w:t>
      </w:r>
      <w:r>
        <w:t xml:space="preserve">. </w:t>
      </w:r>
      <w:r w:rsidRPr="00B61CD9">
        <w:t>The</w:t>
      </w:r>
      <w:r>
        <w:t xml:space="preserve"> BRCF </w:t>
      </w:r>
      <w:r w:rsidRPr="00B61CD9">
        <w:t xml:space="preserve">is </w:t>
      </w:r>
      <w:r>
        <w:t xml:space="preserve">also </w:t>
      </w:r>
      <w:r w:rsidRPr="00B61CD9">
        <w:t xml:space="preserve">equipped with Pinnacle optogenetics and sleep-deprivation systems for the analysis of animal behavior resulting from precisely controlled activation of targeted neuronal populations with light or sleep deprivation. These systems are used for </w:t>
      </w:r>
      <w:r w:rsidRPr="079FBC78">
        <w:rPr>
          <w:i/>
          <w:iCs/>
        </w:rPr>
        <w:t xml:space="preserve">in vivo </w:t>
      </w:r>
      <w:r w:rsidRPr="00B61CD9">
        <w:t>monitoring of electrophysiological activities as well as neurochemical fluctuations.</w:t>
      </w:r>
      <w:r w:rsidR="604D6B30">
        <w:t xml:space="preserve"> </w:t>
      </w:r>
      <w:r w:rsidRPr="00B61CD9">
        <w:t xml:space="preserve">The facility is conveniently located within the </w:t>
      </w:r>
      <w:r>
        <w:t>university’s vivarium</w:t>
      </w:r>
      <w:r w:rsidRPr="00B61CD9">
        <w:t xml:space="preserve"> and </w:t>
      </w:r>
      <w:r>
        <w:t>researchers are assisted by</w:t>
      </w:r>
      <w:r w:rsidR="5D96072D">
        <w:t xml:space="preserve"> a core Director, Dr. Nagamoto-Combs, and a fuli-time senior research specialist</w:t>
      </w:r>
      <w:r w:rsidRPr="00B61CD9">
        <w:t>.</w:t>
      </w:r>
      <w:r w:rsidRPr="00B61CD9">
        <w:rPr>
          <w:spacing w:val="-2"/>
        </w:rPr>
        <w:t xml:space="preserve"> </w:t>
      </w:r>
    </w:p>
    <w:p w14:paraId="05C0239B" w14:textId="77777777" w:rsidR="00D2003D" w:rsidRPr="00B61CD9" w:rsidRDefault="00D2003D" w:rsidP="00D2003D">
      <w:pPr>
        <w:pStyle w:val="BodyText"/>
        <w:ind w:left="0"/>
      </w:pPr>
    </w:p>
    <w:p w14:paraId="7929E6C4" w14:textId="6E685F49" w:rsidR="00200926" w:rsidRPr="00200926" w:rsidRDefault="00200926" w:rsidP="00200926">
      <w:pPr>
        <w:pStyle w:val="Heading1"/>
        <w:ind w:left="0"/>
      </w:pPr>
      <w:r w:rsidRPr="00200926">
        <w:t>TRANSCEND</w:t>
      </w:r>
      <w:r w:rsidRPr="00200926">
        <w:rPr>
          <w:spacing w:val="-11"/>
        </w:rPr>
        <w:t xml:space="preserve"> </w:t>
      </w:r>
      <w:r w:rsidRPr="00200926">
        <w:rPr>
          <w:rFonts w:eastAsiaTheme="minorEastAsia" w:hint="eastAsia"/>
          <w:spacing w:val="-11"/>
          <w:lang w:eastAsia="ko-KR"/>
        </w:rPr>
        <w:t xml:space="preserve">Research Design, Compliance, and Data Management Core </w:t>
      </w:r>
    </w:p>
    <w:p w14:paraId="5786EE14" w14:textId="77777777" w:rsidR="00200926" w:rsidRDefault="00200926" w:rsidP="00200926">
      <w:pPr>
        <w:pStyle w:val="Heading1"/>
        <w:ind w:left="0"/>
      </w:pPr>
      <w:r w:rsidRPr="00200926">
        <w:rPr>
          <w:b w:val="0"/>
          <w:bCs w:val="0"/>
        </w:rPr>
        <w:t xml:space="preserve">The TRANSCEND Research Design, Compliance, and Data Management Core (RDCDC) offers an extensive range of services to support clinical and translational research in North Dakota. These services include expert guidance in research design, such as power analysis and the use of proper statistical methods, along with </w:t>
      </w:r>
      <w:r w:rsidRPr="00200926">
        <w:rPr>
          <w:b w:val="0"/>
          <w:bCs w:val="0"/>
        </w:rPr>
        <w:lastRenderedPageBreak/>
        <w:t>educational opportunities in these areas. The Core also provides project management and clinical operations support, ensuring adherence to research regulations and compliance throughout the full spectrum of study conduct. Researchers benefit from comprehensive data management resources, including access to electronic health records (EHR), data set curation, validation, storage, and safeguarding. Additionally, the Core offers statistical training materials, database access, and a science podcast to enhance learning and resource-sharing.</w:t>
      </w:r>
      <w:r w:rsidRPr="00200926">
        <w:rPr>
          <w:rFonts w:eastAsiaTheme="minorEastAsia" w:hint="eastAsia"/>
          <w:b w:val="0"/>
          <w:bCs w:val="0"/>
          <w:lang w:eastAsia="ko-KR"/>
        </w:rPr>
        <w:t xml:space="preserve"> </w:t>
      </w:r>
      <w:r w:rsidRPr="00200926">
        <w:rPr>
          <w:b w:val="0"/>
          <w:bCs w:val="0"/>
        </w:rPr>
        <w:t xml:space="preserve">Under the leadership of Dr. </w:t>
      </w:r>
      <w:proofErr w:type="spellStart"/>
      <w:r w:rsidRPr="00200926">
        <w:rPr>
          <w:b w:val="0"/>
          <w:bCs w:val="0"/>
        </w:rPr>
        <w:t>Junguk</w:t>
      </w:r>
      <w:proofErr w:type="spellEnd"/>
      <w:r w:rsidRPr="00200926">
        <w:rPr>
          <w:b w:val="0"/>
          <w:bCs w:val="0"/>
        </w:rPr>
        <w:t xml:space="preserve"> Hur</w:t>
      </w:r>
      <w:r w:rsidRPr="00200926">
        <w:rPr>
          <w:rFonts w:eastAsiaTheme="minorEastAsia" w:hint="eastAsia"/>
          <w:b w:val="0"/>
          <w:bCs w:val="0"/>
          <w:lang w:eastAsia="ko-KR"/>
        </w:rPr>
        <w:t>, PhD</w:t>
      </w:r>
      <w:r w:rsidRPr="00200926">
        <w:rPr>
          <w:b w:val="0"/>
          <w:bCs w:val="0"/>
        </w:rPr>
        <w:t>, a bioinformatics expert, and co-leads Lora Black, RN, MPH, and Dr. Marilyn Klug, PhD, the RDCDC team includes seasoned project managers, a dedicated data navigator, and experienced statisticians. The team provides tailored support, such as oversight of research involving human subjects, assistance with multi-site interventional trials, and solutions for complex data analysis needs. A dedicated TRANSCEND Navigator ensures seamless connections between investigators, collaborators, and available resources, enabling efficient and effective research from concept to completion. The RDCDC is a cornerstone of support for advancing impactful clinical and translational research in the region.</w:t>
      </w:r>
    </w:p>
    <w:p w14:paraId="70A98D23" w14:textId="77777777" w:rsidR="00357C7C" w:rsidRDefault="00357C7C" w:rsidP="00357C7C">
      <w:pPr>
        <w:pStyle w:val="BodyText"/>
        <w:ind w:left="0" w:right="118"/>
      </w:pPr>
    </w:p>
    <w:p w14:paraId="757E2C37" w14:textId="66C3AC09" w:rsidR="00BE7D49" w:rsidRDefault="2207298E" w:rsidP="079FBC78">
      <w:pPr>
        <w:pStyle w:val="BodyText"/>
        <w:ind w:left="0" w:right="118"/>
        <w:rPr>
          <w:b/>
          <w:bCs/>
        </w:rPr>
      </w:pPr>
      <w:r w:rsidRPr="079FBC78">
        <w:rPr>
          <w:b/>
          <w:bCs/>
        </w:rPr>
        <w:t>Bio</w:t>
      </w:r>
      <w:r w:rsidR="7A74BF96" w:rsidRPr="079FBC78">
        <w:rPr>
          <w:b/>
          <w:bCs/>
        </w:rPr>
        <w:t>s</w:t>
      </w:r>
      <w:r w:rsidRPr="079FBC78">
        <w:rPr>
          <w:b/>
          <w:bCs/>
        </w:rPr>
        <w:t>tat</w:t>
      </w:r>
      <w:r w:rsidR="78186845" w:rsidRPr="079FBC78">
        <w:rPr>
          <w:b/>
          <w:bCs/>
        </w:rPr>
        <w:t>s</w:t>
      </w:r>
      <w:r w:rsidRPr="079FBC78">
        <w:rPr>
          <w:b/>
          <w:bCs/>
        </w:rPr>
        <w:t xml:space="preserve"> Core</w:t>
      </w:r>
    </w:p>
    <w:p w14:paraId="152D691E" w14:textId="4CFD71CD" w:rsidR="0034762D" w:rsidRPr="0034762D" w:rsidRDefault="0034762D" w:rsidP="00667879">
      <w:pPr>
        <w:pStyle w:val="BodyText"/>
        <w:ind w:left="0" w:right="118"/>
        <w:rPr>
          <w:bCs/>
        </w:rPr>
      </w:pPr>
      <w:r w:rsidRPr="0034762D">
        <w:rPr>
          <w:bCs/>
        </w:rPr>
        <w:t xml:space="preserve">The Biostats Core is available to UND SMHS faculty, staff, students, medical residents, and area healthcare providers to engage in academic, clinical, and translational research. The Core is staffed by both faculty and staff researchers with expertise in study design, instrument development, data collection, data management, analysis, data visualization, and other skills needed to conduct research. Core staff are available for research and technical assistance for all components of the research process from initial proposal development through project completion. The Core is led by Mandi-Leigh Peterson, Ph.D. and staffed with researchers from the Office of DATA and faculty </w:t>
      </w:r>
      <w:r w:rsidR="000E7B36">
        <w:rPr>
          <w:bCs/>
        </w:rPr>
        <w:t xml:space="preserve">from </w:t>
      </w:r>
      <w:r w:rsidRPr="0034762D">
        <w:rPr>
          <w:bCs/>
        </w:rPr>
        <w:t>SMHS.</w:t>
      </w:r>
    </w:p>
    <w:p w14:paraId="154DA5D6" w14:textId="77777777" w:rsidR="00BE7D49" w:rsidRPr="00BE7D49" w:rsidRDefault="00BE7D49" w:rsidP="00BE7D49">
      <w:pPr>
        <w:pStyle w:val="BodyText"/>
        <w:ind w:right="118"/>
        <w:rPr>
          <w:bCs/>
        </w:rPr>
      </w:pPr>
    </w:p>
    <w:p w14:paraId="7FBF7FDC" w14:textId="63BBE145" w:rsidR="006C118A" w:rsidRDefault="00357C7C" w:rsidP="00357C7C">
      <w:pPr>
        <w:pStyle w:val="BodyText"/>
        <w:ind w:left="0" w:right="118"/>
      </w:pPr>
      <w:r w:rsidRPr="00FA7795">
        <w:rPr>
          <w:b/>
        </w:rPr>
        <w:t>Health Sciences Programs</w:t>
      </w:r>
      <w:r>
        <w:br/>
        <w:t xml:space="preserve">The mission of the health sciences programs is primarily educational. At the same time, faculty complete scholarly activity using a variety of methods through both individual and collaborative efforts. Collaborative relationships with affiliated hospitals and clinics facilitate clinical research projects using case studies and small study samples. Space for research projects includes a large plinth lab of 2,500 square feet and a small plinth lab of 1,300 square feet. A variety of equipment is available to assess human performance including </w:t>
      </w:r>
      <w:proofErr w:type="spellStart"/>
      <w:r>
        <w:t>Noraxon</w:t>
      </w:r>
      <w:proofErr w:type="spellEnd"/>
      <w:r>
        <w:t xml:space="preserve"> </w:t>
      </w:r>
      <w:proofErr w:type="spellStart"/>
      <w:r>
        <w:t>Telemyo</w:t>
      </w:r>
      <w:proofErr w:type="spellEnd"/>
      <w:r>
        <w:t xml:space="preserve"> surface electromyography, </w:t>
      </w:r>
      <w:proofErr w:type="spellStart"/>
      <w:r>
        <w:t>Biodex</w:t>
      </w:r>
      <w:proofErr w:type="spellEnd"/>
      <w:r>
        <w:t xml:space="preserve"> Balance System SD, and a GAIT-Rite pressure mapping and gait analysis device.</w:t>
      </w:r>
      <w:r w:rsidRPr="00B61CD9">
        <w:t xml:space="preserve"> </w:t>
      </w:r>
    </w:p>
    <w:p w14:paraId="6C959D66" w14:textId="77777777" w:rsidR="0030544F" w:rsidRDefault="0030544F" w:rsidP="00357C7C">
      <w:pPr>
        <w:pStyle w:val="BodyText"/>
        <w:ind w:left="0" w:right="118"/>
      </w:pPr>
    </w:p>
    <w:p w14:paraId="4516E9C5" w14:textId="35F57C0B" w:rsidR="0030544F" w:rsidRPr="0030544F" w:rsidRDefault="0030544F" w:rsidP="00357C7C">
      <w:pPr>
        <w:pStyle w:val="BodyText"/>
        <w:ind w:left="0" w:right="118"/>
        <w:rPr>
          <w:b/>
          <w:bCs/>
        </w:rPr>
      </w:pPr>
      <w:r w:rsidRPr="0030544F">
        <w:rPr>
          <w:b/>
          <w:bCs/>
        </w:rPr>
        <w:t>NIGMS Sandbox for Cloud-based Learning</w:t>
      </w:r>
    </w:p>
    <w:p w14:paraId="0843DC62" w14:textId="340B689F" w:rsidR="0030544F" w:rsidRPr="0030544F" w:rsidRDefault="0030544F" w:rsidP="0030544F">
      <w:pPr>
        <w:pStyle w:val="BodyText"/>
        <w:ind w:left="0" w:right="118"/>
      </w:pPr>
      <w:r w:rsidRPr="0030544F">
        <w:t>Through a collaboration of the National Institute of General Medical Sciences (NIGMS), Google-GCP, Amazon-AWS, and the NIH’s Institutional Development Awards (IDeA) states making use of its IDeA Networks of Biomedical Research Excellence (INBRE) program, a multi-disciplinary team of scientists has developed the </w:t>
      </w:r>
      <w:hyperlink r:id="rId8" w:tgtFrame="_blank" w:history="1">
        <w:r w:rsidRPr="0030544F">
          <w:rPr>
            <w:rStyle w:val="Hyperlink"/>
          </w:rPr>
          <w:t>NIGMS Sandbox Modules</w:t>
        </w:r>
      </w:hyperlink>
      <w:r w:rsidRPr="0030544F">
        <w:t>, a set of interactive GitHub repositories and videos that enable self-learning and use of any researcher’s own data.</w:t>
      </w:r>
    </w:p>
    <w:p w14:paraId="2E6A40FE" w14:textId="77777777" w:rsidR="0030544F" w:rsidRPr="0030544F" w:rsidRDefault="0030544F" w:rsidP="0030544F">
      <w:pPr>
        <w:pStyle w:val="BodyText"/>
        <w:ind w:left="0" w:right="118"/>
      </w:pPr>
    </w:p>
    <w:p w14:paraId="7D7980DE" w14:textId="4AB61D0C" w:rsidR="0030544F" w:rsidRPr="0030544F" w:rsidRDefault="0030544F" w:rsidP="0030544F">
      <w:pPr>
        <w:pStyle w:val="BodyText"/>
        <w:ind w:left="0" w:right="118"/>
      </w:pPr>
      <w:r w:rsidRPr="0030544F">
        <w:t>Leveraging the scalability and computational power of Google Cloud, the platform allows users to seamlessly integrate diverse omics datasets, including genomics, transcriptomics, proteomics, and metabolomics. The tool facilitates the exploration of large datasets, running complex analyses without requiring local infrastructure.</w:t>
      </w:r>
      <w:r>
        <w:t xml:space="preserve"> </w:t>
      </w:r>
      <w:r w:rsidRPr="0030544F">
        <w:t>Key features include interactive data visualization, advanced statistical analysis, and secure data storage.</w:t>
      </w:r>
    </w:p>
    <w:p w14:paraId="7DB780A0" w14:textId="77777777" w:rsidR="0030544F" w:rsidRPr="00B61CD9" w:rsidRDefault="0030544F" w:rsidP="00357C7C">
      <w:pPr>
        <w:pStyle w:val="BodyText"/>
        <w:ind w:left="0" w:right="118"/>
      </w:pPr>
    </w:p>
    <w:sectPr w:rsidR="0030544F" w:rsidRPr="00B61CD9" w:rsidSect="00937640">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xsDAzMrU0trQwNzNT0lEKTi0uzszPAykwrAUAWZyleCwAAAA="/>
  </w:docVars>
  <w:rsids>
    <w:rsidRoot w:val="00BB0A1B"/>
    <w:rsid w:val="00065A12"/>
    <w:rsid w:val="000D23E6"/>
    <w:rsid w:val="000D634F"/>
    <w:rsid w:val="000E7B36"/>
    <w:rsid w:val="000F0053"/>
    <w:rsid w:val="00165B50"/>
    <w:rsid w:val="001777F9"/>
    <w:rsid w:val="001D4AEE"/>
    <w:rsid w:val="00200926"/>
    <w:rsid w:val="00240E0F"/>
    <w:rsid w:val="00264338"/>
    <w:rsid w:val="0030544F"/>
    <w:rsid w:val="0034762D"/>
    <w:rsid w:val="00357C7C"/>
    <w:rsid w:val="004E3E77"/>
    <w:rsid w:val="00521DDA"/>
    <w:rsid w:val="005861AB"/>
    <w:rsid w:val="005A0B59"/>
    <w:rsid w:val="005B66C6"/>
    <w:rsid w:val="005F20C7"/>
    <w:rsid w:val="00604D41"/>
    <w:rsid w:val="00644195"/>
    <w:rsid w:val="00667879"/>
    <w:rsid w:val="006C118A"/>
    <w:rsid w:val="007054F8"/>
    <w:rsid w:val="00726A3F"/>
    <w:rsid w:val="00765513"/>
    <w:rsid w:val="0082684D"/>
    <w:rsid w:val="008A1AC1"/>
    <w:rsid w:val="008C659C"/>
    <w:rsid w:val="00911809"/>
    <w:rsid w:val="00932168"/>
    <w:rsid w:val="00937640"/>
    <w:rsid w:val="009612EB"/>
    <w:rsid w:val="009962BF"/>
    <w:rsid w:val="00B567F3"/>
    <w:rsid w:val="00B61CD9"/>
    <w:rsid w:val="00BB0A1B"/>
    <w:rsid w:val="00BB67AB"/>
    <w:rsid w:val="00BE7D49"/>
    <w:rsid w:val="00C22494"/>
    <w:rsid w:val="00CC22EC"/>
    <w:rsid w:val="00D00E90"/>
    <w:rsid w:val="00D2003D"/>
    <w:rsid w:val="00D6277D"/>
    <w:rsid w:val="00D76B12"/>
    <w:rsid w:val="00DB442F"/>
    <w:rsid w:val="00DB51FE"/>
    <w:rsid w:val="00DE7E41"/>
    <w:rsid w:val="00E03EC5"/>
    <w:rsid w:val="00F02A7B"/>
    <w:rsid w:val="00F6266F"/>
    <w:rsid w:val="00FA1E51"/>
    <w:rsid w:val="00FF68E1"/>
    <w:rsid w:val="01C1B0C0"/>
    <w:rsid w:val="0407C178"/>
    <w:rsid w:val="079FBC78"/>
    <w:rsid w:val="10C4032E"/>
    <w:rsid w:val="15132C3C"/>
    <w:rsid w:val="2207298E"/>
    <w:rsid w:val="25344B02"/>
    <w:rsid w:val="3108DF53"/>
    <w:rsid w:val="42FC7A44"/>
    <w:rsid w:val="4553C805"/>
    <w:rsid w:val="45B3DBE0"/>
    <w:rsid w:val="4BA2BE9D"/>
    <w:rsid w:val="52139001"/>
    <w:rsid w:val="5270576B"/>
    <w:rsid w:val="545C3C82"/>
    <w:rsid w:val="5D96072D"/>
    <w:rsid w:val="5F099C59"/>
    <w:rsid w:val="604D6B30"/>
    <w:rsid w:val="60E16891"/>
    <w:rsid w:val="65FBE8C6"/>
    <w:rsid w:val="759DBD8E"/>
    <w:rsid w:val="78186845"/>
    <w:rsid w:val="788AE815"/>
    <w:rsid w:val="7A74B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0240A"/>
  <w15:docId w15:val="{43FF9486-1852-43C6-8320-77F68010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B61CD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D23E6"/>
    <w:rPr>
      <w:rFonts w:ascii="Arial" w:eastAsia="Arial" w:hAnsi="Arial" w:cs="Arial"/>
      <w:b/>
      <w:bCs/>
    </w:rPr>
  </w:style>
  <w:style w:type="character" w:customStyle="1" w:styleId="BodyTextChar">
    <w:name w:val="Body Text Char"/>
    <w:basedOn w:val="DefaultParagraphFont"/>
    <w:link w:val="BodyText"/>
    <w:uiPriority w:val="1"/>
    <w:rsid w:val="000D23E6"/>
    <w:rPr>
      <w:rFonts w:ascii="Arial" w:eastAsia="Arial" w:hAnsi="Arial" w:cs="Arial"/>
    </w:rPr>
  </w:style>
  <w:style w:type="character" w:styleId="Hyperlink">
    <w:name w:val="Hyperlink"/>
    <w:basedOn w:val="DefaultParagraphFont"/>
    <w:uiPriority w:val="99"/>
    <w:unhideWhenUsed/>
    <w:rsid w:val="009612EB"/>
    <w:rPr>
      <w:color w:val="0000FF" w:themeColor="hyperlink"/>
      <w:u w:val="single"/>
    </w:rPr>
  </w:style>
  <w:style w:type="character" w:styleId="UnresolvedMention">
    <w:name w:val="Unresolved Mention"/>
    <w:basedOn w:val="DefaultParagraphFont"/>
    <w:uiPriority w:val="99"/>
    <w:semiHidden/>
    <w:unhideWhenUsed/>
    <w:rsid w:val="00961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7506">
      <w:bodyDiv w:val="1"/>
      <w:marLeft w:val="0"/>
      <w:marRight w:val="0"/>
      <w:marTop w:val="0"/>
      <w:marBottom w:val="0"/>
      <w:divBdr>
        <w:top w:val="none" w:sz="0" w:space="0" w:color="auto"/>
        <w:left w:val="none" w:sz="0" w:space="0" w:color="auto"/>
        <w:bottom w:val="none" w:sz="0" w:space="0" w:color="auto"/>
        <w:right w:val="none" w:sz="0" w:space="0" w:color="auto"/>
      </w:divBdr>
    </w:div>
    <w:div w:id="516047633">
      <w:bodyDiv w:val="1"/>
      <w:marLeft w:val="0"/>
      <w:marRight w:val="0"/>
      <w:marTop w:val="0"/>
      <w:marBottom w:val="0"/>
      <w:divBdr>
        <w:top w:val="none" w:sz="0" w:space="0" w:color="auto"/>
        <w:left w:val="none" w:sz="0" w:space="0" w:color="auto"/>
        <w:bottom w:val="none" w:sz="0" w:space="0" w:color="auto"/>
        <w:right w:val="none" w:sz="0" w:space="0" w:color="auto"/>
      </w:divBdr>
    </w:div>
    <w:div w:id="983965782">
      <w:bodyDiv w:val="1"/>
      <w:marLeft w:val="0"/>
      <w:marRight w:val="0"/>
      <w:marTop w:val="0"/>
      <w:marBottom w:val="0"/>
      <w:divBdr>
        <w:top w:val="none" w:sz="0" w:space="0" w:color="auto"/>
        <w:left w:val="none" w:sz="0" w:space="0" w:color="auto"/>
        <w:bottom w:val="none" w:sz="0" w:space="0" w:color="auto"/>
        <w:right w:val="none" w:sz="0" w:space="0" w:color="auto"/>
      </w:divBdr>
    </w:div>
    <w:div w:id="1086075526">
      <w:bodyDiv w:val="1"/>
      <w:marLeft w:val="0"/>
      <w:marRight w:val="0"/>
      <w:marTop w:val="0"/>
      <w:marBottom w:val="0"/>
      <w:divBdr>
        <w:top w:val="none" w:sz="0" w:space="0" w:color="auto"/>
        <w:left w:val="none" w:sz="0" w:space="0" w:color="auto"/>
        <w:bottom w:val="none" w:sz="0" w:space="0" w:color="auto"/>
        <w:right w:val="none" w:sz="0" w:space="0" w:color="auto"/>
      </w:divBdr>
    </w:div>
    <w:div w:id="1538003017">
      <w:bodyDiv w:val="1"/>
      <w:marLeft w:val="0"/>
      <w:marRight w:val="0"/>
      <w:marTop w:val="0"/>
      <w:marBottom w:val="0"/>
      <w:divBdr>
        <w:top w:val="none" w:sz="0" w:space="0" w:color="auto"/>
        <w:left w:val="none" w:sz="0" w:space="0" w:color="auto"/>
        <w:bottom w:val="none" w:sz="0" w:space="0" w:color="auto"/>
        <w:right w:val="none" w:sz="0" w:space="0" w:color="auto"/>
      </w:divBdr>
    </w:div>
    <w:div w:id="1699041314">
      <w:bodyDiv w:val="1"/>
      <w:marLeft w:val="0"/>
      <w:marRight w:val="0"/>
      <w:marTop w:val="0"/>
      <w:marBottom w:val="0"/>
      <w:divBdr>
        <w:top w:val="none" w:sz="0" w:space="0" w:color="auto"/>
        <w:left w:val="none" w:sz="0" w:space="0" w:color="auto"/>
        <w:bottom w:val="none" w:sz="0" w:space="0" w:color="auto"/>
        <w:right w:val="none" w:sz="0" w:space="0" w:color="auto"/>
      </w:divBdr>
    </w:div>
    <w:div w:id="2014381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NIGMS/NIGMS-Sandbox" TargetMode="External"/><Relationship Id="rId3" Type="http://schemas.openxmlformats.org/officeDocument/2006/relationships/customXml" Target="../customXml/item3.xml"/><Relationship Id="rId7" Type="http://schemas.openxmlformats.org/officeDocument/2006/relationships/hyperlink" Target="https://med.und.edu/imaging/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a146c1-cc9c-4fad-84f6-c2878833b7fd">
      <Terms xmlns="http://schemas.microsoft.com/office/infopath/2007/PartnerControls"/>
    </lcf76f155ced4ddcb4097134ff3c332f>
    <TaxCatchAll xmlns="9df4b945-24ae-4247-92db-468b8ffce7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5E4B384404AE4B959CCE3FE7A77484" ma:contentTypeVersion="15" ma:contentTypeDescription="Create a new document." ma:contentTypeScope="" ma:versionID="63b7140206d950f1b5e78899434b8f09">
  <xsd:schema xmlns:xsd="http://www.w3.org/2001/XMLSchema" xmlns:xs="http://www.w3.org/2001/XMLSchema" xmlns:p="http://schemas.microsoft.com/office/2006/metadata/properties" xmlns:ns2="eaa146c1-cc9c-4fad-84f6-c2878833b7fd" xmlns:ns3="9df4b945-24ae-4247-92db-468b8ffce75f" targetNamespace="http://schemas.microsoft.com/office/2006/metadata/properties" ma:root="true" ma:fieldsID="276fdb6f90a58d88e04222149d0def87" ns2:_="" ns3:_="">
    <xsd:import namespace="eaa146c1-cc9c-4fad-84f6-c2878833b7fd"/>
    <xsd:import namespace="9df4b945-24ae-4247-92db-468b8ffce7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146c1-cc9c-4fad-84f6-c2878833b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4b945-24ae-4247-92db-468b8ffce7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688ffc-ad96-46da-a21a-06f6f656a1c6}" ma:internalName="TaxCatchAll" ma:showField="CatchAllData" ma:web="9df4b945-24ae-4247-92db-468b8ffce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71E22-1A87-48A7-9349-73A2183CFD14}">
  <ds:schemaRefs>
    <ds:schemaRef ds:uri="http://schemas.microsoft.com/office/2006/metadata/properties"/>
    <ds:schemaRef ds:uri="http://schemas.microsoft.com/office/infopath/2007/PartnerControls"/>
    <ds:schemaRef ds:uri="eaa146c1-cc9c-4fad-84f6-c2878833b7fd"/>
    <ds:schemaRef ds:uri="9df4b945-24ae-4247-92db-468b8ffce75f"/>
  </ds:schemaRefs>
</ds:datastoreItem>
</file>

<file path=customXml/itemProps2.xml><?xml version="1.0" encoding="utf-8"?>
<ds:datastoreItem xmlns:ds="http://schemas.openxmlformats.org/officeDocument/2006/customXml" ds:itemID="{919225B2-4D86-41D5-AE34-387D05376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146c1-cc9c-4fad-84f6-c2878833b7fd"/>
    <ds:schemaRef ds:uri="9df4b945-24ae-4247-92db-468b8ffce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A75F5-AF7E-4275-8482-1A60392032DA}">
  <ds:schemaRefs>
    <ds:schemaRef ds:uri="http://schemas.microsoft.com/sharepoint/v3/contenttype/forms"/>
  </ds:schemaRefs>
</ds:datastoreItem>
</file>

<file path=docMetadata/LabelInfo.xml><?xml version="1.0" encoding="utf-8"?>
<clbl:labelList xmlns:clbl="http://schemas.microsoft.com/office/2020/mipLabelMetadata">
  <clbl:label id="{080ca090-da8c-4360-a3bc-148c3bd51ef5}" enabled="1" method="Standard" siteId="{ec37a091-b9a6-47e5-98d0-903d4a41920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4768</Words>
  <Characters>28709</Characters>
  <Application>Microsoft Office Word</Application>
  <DocSecurity>0</DocSecurity>
  <Lines>382</Lines>
  <Paragraphs>62</Paragraphs>
  <ScaleCrop>false</ScaleCrop>
  <Company>University of North Dakota</Company>
  <LinksUpToDate>false</LinksUpToDate>
  <CharactersWithSpaces>33415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Rogersl</dc:creator>
  <cp:lastModifiedBy>Haugen, Brittany</cp:lastModifiedBy>
  <cp:revision>2</cp:revision>
  <dcterms:created xsi:type="dcterms:W3CDTF">2026-06-26T16:53:00Z</dcterms:created>
  <dcterms:modified xsi:type="dcterms:W3CDTF">2026-06-26T16:53:00Z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2023-09-26T00:00:00Z</vt:filetime>
  </property>
  <property fmtid="{D5CDD505-2E9C-101B-9397-08002B2CF9AE}" pid="3" name="Creator">
    <vt:lpwstr>Acrobat PDFMaker 20 for Word</vt:lpwstr>
  </property>
  <property fmtid="{D5CDD505-2E9C-101B-9397-08002B2CF9AE}" pid="4" name="LastSaved">
    <vt:filetime>2023-10-19T00:00:00Z</vt:filetime>
  </property>
  <property fmtid="{D5CDD505-2E9C-101B-9397-08002B2CF9AE}" pid="5" name="Producer">
    <vt:lpwstr>Adobe PDF Library 20.5.60</vt:lpwstr>
  </property>
  <property fmtid="{D5CDD505-2E9C-101B-9397-08002B2CF9AE}" pid="6" name="SourceModified">
    <vt:lpwstr>D:20230926203039</vt:lpwstr>
  </property>
  <property fmtid="{D5CDD505-2E9C-101B-9397-08002B2CF9AE}" pid="7" name="ContentTypeId">
    <vt:lpwstr>0x010100855E4B384404AE4B959CCE3FE7A77484</vt:lpwstr>
  </property>
  <property fmtid="{D5CDD505-2E9C-101B-9397-08002B2CF9AE}" pid="8" name="MediaServiceImageTags">
    <vt:lpwstr/>
  </property>
  <property fmtid="{D5CDD505-2E9C-101B-9397-08002B2CF9AE}" pid="9" name="docLang">
    <vt:lpwstr>en</vt:lpwstr>
  </property>
</Properties>
</file>