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3C" w:rsidRPr="00DB3E79" w:rsidRDefault="004A2D3C" w:rsidP="004A2D3C">
      <w:pPr>
        <w:rPr>
          <w:rFonts w:ascii="Arial" w:hAnsi="Arial" w:cs="Arial"/>
          <w:b/>
          <w:sz w:val="24"/>
          <w:szCs w:val="24"/>
        </w:rPr>
      </w:pPr>
      <w:r w:rsidRPr="00DB3E79">
        <w:rPr>
          <w:rFonts w:ascii="Arial" w:hAnsi="Arial" w:cs="Arial"/>
          <w:b/>
          <w:sz w:val="24"/>
          <w:szCs w:val="24"/>
        </w:rPr>
        <w:t>Name:</w:t>
      </w:r>
    </w:p>
    <w:p w:rsidR="004A2D3C" w:rsidRPr="00DB3E79" w:rsidRDefault="004A2D3C" w:rsidP="004A2D3C">
      <w:pPr>
        <w:rPr>
          <w:rFonts w:ascii="Arial" w:hAnsi="Arial" w:cs="Arial"/>
          <w:b/>
          <w:sz w:val="24"/>
          <w:szCs w:val="24"/>
        </w:rPr>
      </w:pPr>
      <w:r w:rsidRPr="00DB3E79">
        <w:rPr>
          <w:rFonts w:ascii="Arial" w:hAnsi="Arial" w:cs="Arial"/>
          <w:b/>
          <w:sz w:val="24"/>
          <w:szCs w:val="24"/>
        </w:rPr>
        <w:t>Facility Name:</w:t>
      </w:r>
    </w:p>
    <w:p w:rsidR="00B331E5" w:rsidRPr="00D033EB" w:rsidRDefault="00B331E5" w:rsidP="00B331E5">
      <w:pPr>
        <w:jc w:val="center"/>
        <w:rPr>
          <w:rFonts w:ascii="Arial" w:hAnsi="Arial" w:cs="Arial"/>
          <w:b/>
          <w:sz w:val="36"/>
          <w:szCs w:val="36"/>
        </w:rPr>
      </w:pPr>
      <w:r w:rsidRPr="00D033EB">
        <w:rPr>
          <w:rFonts w:ascii="Arial" w:hAnsi="Arial" w:cs="Arial"/>
          <w:b/>
          <w:sz w:val="36"/>
          <w:szCs w:val="36"/>
        </w:rPr>
        <w:t xml:space="preserve">Student Learning Plan </w:t>
      </w:r>
    </w:p>
    <w:p w:rsidR="00B331E5" w:rsidRDefault="00041F12" w:rsidP="00B33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this learning activity</w:t>
      </w:r>
      <w:r w:rsidR="004A2D3C">
        <w:rPr>
          <w:rFonts w:ascii="Arial" w:hAnsi="Arial" w:cs="Arial"/>
          <w:sz w:val="24"/>
          <w:szCs w:val="24"/>
        </w:rPr>
        <w:t xml:space="preserve"> to create a plan for your facility to host a UND OT student for a Level I Fieldwork: Focused on Evaluation.  Return this completed document to Cherie Graves at </w:t>
      </w:r>
      <w:hyperlink r:id="rId6" w:history="1">
        <w:r w:rsidR="004A2D3C" w:rsidRPr="00CD4DB4">
          <w:rPr>
            <w:rStyle w:val="Hyperlink"/>
            <w:rFonts w:ascii="Arial" w:hAnsi="Arial" w:cs="Arial"/>
            <w:sz w:val="24"/>
            <w:szCs w:val="24"/>
          </w:rPr>
          <w:t>Cherie.graves@und.edu</w:t>
        </w:r>
      </w:hyperlink>
      <w:r w:rsidR="004A2D3C">
        <w:rPr>
          <w:rFonts w:ascii="Arial" w:hAnsi="Arial" w:cs="Arial"/>
          <w:sz w:val="24"/>
          <w:szCs w:val="24"/>
        </w:rPr>
        <w:t xml:space="preserve"> to receive 2 hours of continuing education credit.  </w:t>
      </w:r>
      <w:r w:rsidR="00B331E5" w:rsidRPr="0029151E">
        <w:rPr>
          <w:rFonts w:ascii="Arial" w:hAnsi="Arial" w:cs="Arial"/>
          <w:sz w:val="24"/>
          <w:szCs w:val="24"/>
        </w:rPr>
        <w:t xml:space="preserve">Use </w:t>
      </w:r>
      <w:r>
        <w:rPr>
          <w:rFonts w:ascii="Arial" w:hAnsi="Arial" w:cs="Arial"/>
          <w:sz w:val="24"/>
          <w:szCs w:val="24"/>
        </w:rPr>
        <w:t xml:space="preserve">page 4 of this document </w:t>
      </w:r>
      <w:r w:rsidR="004A2D3C">
        <w:rPr>
          <w:rFonts w:ascii="Arial" w:hAnsi="Arial" w:cs="Arial"/>
          <w:sz w:val="24"/>
          <w:szCs w:val="24"/>
        </w:rPr>
        <w:t xml:space="preserve">as </w:t>
      </w:r>
      <w:r w:rsidR="00B331E5" w:rsidRPr="0029151E">
        <w:rPr>
          <w:rFonts w:ascii="Arial" w:hAnsi="Arial" w:cs="Arial"/>
          <w:sz w:val="24"/>
          <w:szCs w:val="24"/>
        </w:rPr>
        <w:t xml:space="preserve">resource for developing your </w:t>
      </w:r>
      <w:r w:rsidR="004A2D3C">
        <w:rPr>
          <w:rFonts w:ascii="Arial" w:hAnsi="Arial" w:cs="Arial"/>
          <w:sz w:val="24"/>
          <w:szCs w:val="24"/>
        </w:rPr>
        <w:t xml:space="preserve">student learning </w:t>
      </w:r>
      <w:r w:rsidR="00B331E5" w:rsidRPr="0029151E">
        <w:rPr>
          <w:rFonts w:ascii="Arial" w:hAnsi="Arial" w:cs="Arial"/>
          <w:sz w:val="24"/>
          <w:szCs w:val="24"/>
        </w:rPr>
        <w:t>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7357"/>
      </w:tblGrid>
      <w:tr w:rsidR="006002CE" w:rsidRPr="0029151E" w:rsidTr="00041F12">
        <w:tc>
          <w:tcPr>
            <w:tcW w:w="2281" w:type="dxa"/>
            <w:shd w:val="clear" w:color="auto" w:fill="000000" w:themeFill="text1"/>
          </w:tcPr>
          <w:p w:rsidR="006002CE" w:rsidRPr="0029151E" w:rsidRDefault="006002CE" w:rsidP="007422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7" w:type="dxa"/>
            <w:shd w:val="clear" w:color="auto" w:fill="000000" w:themeFill="text1"/>
          </w:tcPr>
          <w:p w:rsidR="006002CE" w:rsidRPr="0029151E" w:rsidRDefault="006002CE" w:rsidP="007422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9638" w:type="dxa"/>
            <w:gridSpan w:val="2"/>
            <w:shd w:val="clear" w:color="auto" w:fill="BFBFBF" w:themeFill="background1" w:themeFillShade="BF"/>
          </w:tcPr>
          <w:p w:rsidR="006002CE" w:rsidRPr="0029151E" w:rsidRDefault="006002CE" w:rsidP="0060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51E">
              <w:rPr>
                <w:rFonts w:ascii="Arial" w:hAnsi="Arial" w:cs="Arial"/>
                <w:b/>
                <w:sz w:val="24"/>
                <w:szCs w:val="24"/>
              </w:rPr>
              <w:t>Orientation</w:t>
            </w:r>
            <w:r w:rsidR="004A2D3C">
              <w:rPr>
                <w:rFonts w:ascii="Arial" w:hAnsi="Arial" w:cs="Arial"/>
                <w:b/>
                <w:sz w:val="24"/>
                <w:szCs w:val="24"/>
              </w:rPr>
              <w:t xml:space="preserve"> to your site</w:t>
            </w:r>
          </w:p>
        </w:tc>
      </w:tr>
      <w:tr w:rsidR="006002CE" w:rsidRPr="0029151E" w:rsidTr="00041F12">
        <w:tc>
          <w:tcPr>
            <w:tcW w:w="2281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t>How will students learn about your overall evaluation process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 initial, ongoing, re-evaluation, and use of outcomes</w:t>
            </w:r>
            <w:r w:rsidRPr="0029151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002CE" w:rsidRPr="0029151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6002CE" w:rsidRPr="0029151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Default="004A2D3C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Default="004A2D3C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Default="004A2D3C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Pr="0029151E" w:rsidRDefault="004A2D3C" w:rsidP="0074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</w:tcPr>
          <w:p w:rsidR="006002CE" w:rsidRPr="0029151E" w:rsidRDefault="006002CE" w:rsidP="004424F9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t>How will students learn about the specific evaluation methods</w:t>
            </w:r>
            <w:r w:rsidR="004A2D3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A2D3C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4A2D3C">
              <w:rPr>
                <w:rFonts w:ascii="Arial" w:hAnsi="Arial" w:cs="Arial"/>
                <w:sz w:val="24"/>
                <w:szCs w:val="24"/>
              </w:rPr>
              <w:t>. Tool, observation, interview, etc.)</w:t>
            </w:r>
            <w:r w:rsidRPr="0029151E">
              <w:rPr>
                <w:rFonts w:ascii="Arial" w:hAnsi="Arial" w:cs="Arial"/>
                <w:sz w:val="24"/>
                <w:szCs w:val="24"/>
              </w:rPr>
              <w:t xml:space="preserve"> you use</w:t>
            </w:r>
            <w:r>
              <w:rPr>
                <w:rFonts w:ascii="Arial" w:hAnsi="Arial" w:cs="Arial"/>
                <w:sz w:val="24"/>
                <w:szCs w:val="24"/>
              </w:rPr>
              <w:t xml:space="preserve"> throughout the phases of evaluation</w:t>
            </w:r>
            <w:r w:rsidRPr="0029151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357" w:type="dxa"/>
          </w:tcPr>
          <w:p w:rsidR="006002CE" w:rsidRPr="0029151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Default="004A2D3C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Default="004A2D3C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Default="004A2D3C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12" w:rsidRDefault="00041F12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12" w:rsidRDefault="00041F12" w:rsidP="00742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Pr="0029151E" w:rsidRDefault="004A2D3C" w:rsidP="0074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  <w:shd w:val="clear" w:color="auto" w:fill="000000" w:themeFill="text1"/>
          </w:tcPr>
          <w:p w:rsidR="006002CE" w:rsidRPr="0029151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  <w:shd w:val="clear" w:color="auto" w:fill="000000" w:themeFill="text1"/>
          </w:tcPr>
          <w:p w:rsidR="006002CE" w:rsidRPr="0029151E" w:rsidRDefault="006002CE" w:rsidP="0074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9638" w:type="dxa"/>
            <w:gridSpan w:val="2"/>
            <w:shd w:val="clear" w:color="auto" w:fill="BFBFBF" w:themeFill="background1" w:themeFillShade="BF"/>
          </w:tcPr>
          <w:p w:rsidR="006002CE" w:rsidRPr="0029151E" w:rsidRDefault="006002CE" w:rsidP="0060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Initial Evaluation</w:t>
            </w:r>
          </w:p>
        </w:tc>
      </w:tr>
      <w:tr w:rsidR="006002CE" w:rsidRPr="0029151E" w:rsidTr="00041F12">
        <w:tc>
          <w:tcPr>
            <w:tcW w:w="2281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t>Who are your most straight</w:t>
            </w:r>
            <w:r w:rsidR="004A2D3C">
              <w:rPr>
                <w:rFonts w:ascii="Arial" w:hAnsi="Arial" w:cs="Arial"/>
                <w:sz w:val="24"/>
                <w:szCs w:val="24"/>
              </w:rPr>
              <w:t>-</w:t>
            </w:r>
            <w:r w:rsidRPr="0029151E">
              <w:rPr>
                <w:rFonts w:ascii="Arial" w:hAnsi="Arial" w:cs="Arial"/>
                <w:sz w:val="24"/>
                <w:szCs w:val="24"/>
              </w:rPr>
              <w:t>forward clients? Who are your more complex clients?</w:t>
            </w:r>
          </w:p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</w:tcPr>
          <w:p w:rsidR="006002CE" w:rsidRPr="0029151E" w:rsidRDefault="004A2D3C" w:rsidP="00600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002CE" w:rsidRPr="0029151E">
              <w:rPr>
                <w:rFonts w:ascii="Arial" w:hAnsi="Arial" w:cs="Arial"/>
                <w:sz w:val="24"/>
                <w:szCs w:val="24"/>
              </w:rPr>
              <w:t>hat will the student observe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you are </w:t>
            </w:r>
            <w:r w:rsidR="006002CE">
              <w:rPr>
                <w:rFonts w:ascii="Arial" w:hAnsi="Arial" w:cs="Arial"/>
                <w:sz w:val="24"/>
                <w:szCs w:val="24"/>
              </w:rPr>
              <w:t>completing an initial evaluation</w:t>
            </w:r>
            <w:r w:rsidR="006002CE" w:rsidRPr="0029151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12" w:rsidRDefault="00041F12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Pr="0029151E" w:rsidRDefault="004A2D3C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lastRenderedPageBreak/>
              <w:t xml:space="preserve">What parts of the initial evaluation process can the student complete </w:t>
            </w:r>
            <w:r w:rsidR="004A2D3C">
              <w:rPr>
                <w:rFonts w:ascii="Arial" w:hAnsi="Arial" w:cs="Arial"/>
                <w:sz w:val="24"/>
                <w:szCs w:val="24"/>
              </w:rPr>
              <w:t xml:space="preserve">(hands-on) </w:t>
            </w:r>
            <w:r w:rsidRPr="0029151E">
              <w:rPr>
                <w:rFonts w:ascii="Arial" w:hAnsi="Arial" w:cs="Arial"/>
                <w:sz w:val="24"/>
                <w:szCs w:val="24"/>
              </w:rPr>
              <w:t>right away?</w:t>
            </w:r>
          </w:p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3D5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Pr="0029151E" w:rsidRDefault="004A2D3C" w:rsidP="003D5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rPr>
          <w:trHeight w:val="1754"/>
        </w:trPr>
        <w:tc>
          <w:tcPr>
            <w:tcW w:w="2281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t>What parts of the initial evaluation process will students be able to complete later in the week?</w:t>
            </w: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t>How can you help students generalize the evaluation process from one type of client to another?</w:t>
            </w: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Default="004A2D3C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  <w:shd w:val="clear" w:color="auto" w:fill="000000" w:themeFill="text1"/>
          </w:tcPr>
          <w:p w:rsidR="006002CE" w:rsidRDefault="006002CE" w:rsidP="00600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7" w:type="dxa"/>
            <w:shd w:val="clear" w:color="auto" w:fill="000000" w:themeFill="text1"/>
          </w:tcPr>
          <w:p w:rsidR="006002CE" w:rsidRDefault="006002CE" w:rsidP="00600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9638" w:type="dxa"/>
            <w:gridSpan w:val="2"/>
            <w:shd w:val="clear" w:color="auto" w:fill="BFBFBF" w:themeFill="background1" w:themeFillShade="BF"/>
          </w:tcPr>
          <w:p w:rsidR="006002CE" w:rsidRPr="0029151E" w:rsidRDefault="006002CE" w:rsidP="0060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Ongoing Evaluation (Intervention)</w:t>
            </w:r>
          </w:p>
        </w:tc>
      </w:tr>
      <w:tr w:rsidR="00DB3E79" w:rsidRPr="0029151E" w:rsidTr="00041F12">
        <w:tc>
          <w:tcPr>
            <w:tcW w:w="2281" w:type="dxa"/>
          </w:tcPr>
          <w:p w:rsidR="00DB3E79" w:rsidRPr="0029151E" w:rsidRDefault="00DB3E79" w:rsidP="00DB3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9151E">
              <w:rPr>
                <w:rFonts w:ascii="Arial" w:hAnsi="Arial" w:cs="Arial"/>
                <w:sz w:val="24"/>
                <w:szCs w:val="24"/>
              </w:rPr>
              <w:t>hat will the student observe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you are completing ongoing evaluation, occurring during intervention</w:t>
            </w:r>
            <w:r w:rsidRPr="0029151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B3E79" w:rsidRPr="0029151E" w:rsidRDefault="00DB3E79" w:rsidP="004A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Pr="0029151E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D3C" w:rsidRPr="0029151E" w:rsidTr="00041F12">
        <w:tc>
          <w:tcPr>
            <w:tcW w:w="2281" w:type="dxa"/>
          </w:tcPr>
          <w:p w:rsidR="004A2D3C" w:rsidRPr="0029151E" w:rsidRDefault="004A2D3C" w:rsidP="004A2D3C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t xml:space="preserve">Who do you see most often, where ongoing </w:t>
            </w:r>
            <w:r>
              <w:rPr>
                <w:rFonts w:ascii="Arial" w:hAnsi="Arial" w:cs="Arial"/>
                <w:sz w:val="24"/>
                <w:szCs w:val="24"/>
              </w:rPr>
              <w:t>evaluation is</w:t>
            </w:r>
            <w:r w:rsidRPr="0029151E">
              <w:rPr>
                <w:rFonts w:ascii="Arial" w:hAnsi="Arial" w:cs="Arial"/>
                <w:sz w:val="24"/>
                <w:szCs w:val="24"/>
              </w:rPr>
              <w:t xml:space="preserve"> possible?</w:t>
            </w:r>
          </w:p>
          <w:p w:rsidR="004A2D3C" w:rsidRDefault="004A2D3C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4A2D3C" w:rsidRDefault="004A2D3C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Pr="0029151E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interventions do you</w:t>
            </w:r>
            <w:r w:rsidRPr="0029151E">
              <w:rPr>
                <w:rFonts w:ascii="Arial" w:hAnsi="Arial" w:cs="Arial"/>
                <w:sz w:val="24"/>
                <w:szCs w:val="24"/>
              </w:rPr>
              <w:t xml:space="preserve"> provide that give </w:t>
            </w:r>
            <w:r>
              <w:rPr>
                <w:rFonts w:ascii="Arial" w:hAnsi="Arial" w:cs="Arial"/>
                <w:sz w:val="24"/>
                <w:szCs w:val="24"/>
              </w:rPr>
              <w:t>you i</w:t>
            </w:r>
            <w:r w:rsidRPr="0029151E">
              <w:rPr>
                <w:rFonts w:ascii="Arial" w:hAnsi="Arial" w:cs="Arial"/>
                <w:sz w:val="24"/>
                <w:szCs w:val="24"/>
              </w:rPr>
              <w:t xml:space="preserve">nsights into </w:t>
            </w:r>
            <w:r w:rsidR="004A2D3C">
              <w:rPr>
                <w:rFonts w:ascii="Arial" w:hAnsi="Arial" w:cs="Arial"/>
                <w:sz w:val="24"/>
                <w:szCs w:val="24"/>
              </w:rPr>
              <w:t>how your clients perform with occupations</w:t>
            </w:r>
            <w:r w:rsidRPr="0029151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002C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Pr="0029151E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lastRenderedPageBreak/>
              <w:t xml:space="preserve">What hands-on learning opportunities can </w:t>
            </w: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29151E">
              <w:rPr>
                <w:rFonts w:ascii="Arial" w:hAnsi="Arial" w:cs="Arial"/>
                <w:sz w:val="24"/>
                <w:szCs w:val="24"/>
              </w:rPr>
              <w:t xml:space="preserve"> provide to students to build their understanding of ongoing evaluation?</w:t>
            </w: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Pr="0029151E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  <w:shd w:val="clear" w:color="auto" w:fill="000000" w:themeFill="text1"/>
          </w:tcPr>
          <w:p w:rsidR="006002CE" w:rsidRPr="0029151E" w:rsidRDefault="006002CE" w:rsidP="00600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7" w:type="dxa"/>
            <w:shd w:val="clear" w:color="auto" w:fill="000000" w:themeFill="text1"/>
          </w:tcPr>
          <w:p w:rsidR="006002CE" w:rsidRPr="0029151E" w:rsidRDefault="006002CE" w:rsidP="00600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2D3C" w:rsidRPr="0029151E" w:rsidTr="00041F12">
        <w:tc>
          <w:tcPr>
            <w:tcW w:w="9638" w:type="dxa"/>
            <w:gridSpan w:val="2"/>
            <w:shd w:val="clear" w:color="auto" w:fill="BFBFBF" w:themeFill="background1" w:themeFillShade="BF"/>
          </w:tcPr>
          <w:p w:rsidR="004A2D3C" w:rsidRPr="0029151E" w:rsidRDefault="004A2D3C" w:rsidP="0060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51E">
              <w:rPr>
                <w:rFonts w:ascii="Arial" w:hAnsi="Arial" w:cs="Arial"/>
                <w:b/>
                <w:sz w:val="24"/>
                <w:szCs w:val="24"/>
              </w:rPr>
              <w:t>Re-evaluation</w:t>
            </w:r>
          </w:p>
        </w:tc>
      </w:tr>
      <w:tr w:rsidR="00DB3E79" w:rsidRPr="0029151E" w:rsidTr="00041F12">
        <w:tc>
          <w:tcPr>
            <w:tcW w:w="2281" w:type="dxa"/>
          </w:tcPr>
          <w:p w:rsidR="00DB3E79" w:rsidRPr="0029151E" w:rsidRDefault="00DB3E79" w:rsidP="00DB3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9151E">
              <w:rPr>
                <w:rFonts w:ascii="Arial" w:hAnsi="Arial" w:cs="Arial"/>
                <w:sz w:val="24"/>
                <w:szCs w:val="24"/>
              </w:rPr>
              <w:t>hat will the student observe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you are completing re-evaluation?</w:t>
            </w:r>
          </w:p>
          <w:p w:rsidR="00DB3E79" w:rsidRPr="0029151E" w:rsidRDefault="00DB3E79" w:rsidP="004A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DB3E79" w:rsidRPr="0029151E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D3C" w:rsidRPr="0029151E" w:rsidTr="00041F12">
        <w:tc>
          <w:tcPr>
            <w:tcW w:w="2281" w:type="dxa"/>
          </w:tcPr>
          <w:p w:rsidR="004A2D3C" w:rsidRDefault="004A2D3C" w:rsidP="004A2D3C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t xml:space="preserve">Who do you see most often, where </w:t>
            </w:r>
            <w:r>
              <w:rPr>
                <w:rFonts w:ascii="Arial" w:hAnsi="Arial" w:cs="Arial"/>
                <w:sz w:val="24"/>
                <w:szCs w:val="24"/>
              </w:rPr>
              <w:t>re-evaluation is</w:t>
            </w:r>
            <w:r w:rsidRPr="0029151E">
              <w:rPr>
                <w:rFonts w:ascii="Arial" w:hAnsi="Arial" w:cs="Arial"/>
                <w:sz w:val="24"/>
                <w:szCs w:val="24"/>
              </w:rPr>
              <w:t xml:space="preserve"> possible?</w:t>
            </w:r>
          </w:p>
          <w:p w:rsidR="00DB3E79" w:rsidRPr="0029151E" w:rsidRDefault="00DB3E79" w:rsidP="004A2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3C" w:rsidRPr="0029151E" w:rsidRDefault="004A2D3C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4A2D3C" w:rsidRPr="0029151E" w:rsidRDefault="004A2D3C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</w:tcPr>
          <w:p w:rsidR="00DB3E79" w:rsidRPr="0029151E" w:rsidRDefault="00DB3E79" w:rsidP="00DB3E79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t xml:space="preserve">What hands-on learning opportunities can </w:t>
            </w: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29151E">
              <w:rPr>
                <w:rFonts w:ascii="Arial" w:hAnsi="Arial" w:cs="Arial"/>
                <w:sz w:val="24"/>
                <w:szCs w:val="24"/>
              </w:rPr>
              <w:t xml:space="preserve"> provide to students to build their und</w:t>
            </w:r>
            <w:r>
              <w:rPr>
                <w:rFonts w:ascii="Arial" w:hAnsi="Arial" w:cs="Arial"/>
                <w:sz w:val="24"/>
                <w:szCs w:val="24"/>
              </w:rPr>
              <w:t>erstanding of re-evaluation</w:t>
            </w:r>
            <w:r w:rsidRPr="0029151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002CE" w:rsidRPr="0029151E" w:rsidRDefault="006002CE" w:rsidP="00DB3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CE" w:rsidRPr="0029151E" w:rsidTr="00041F12">
        <w:tc>
          <w:tcPr>
            <w:tcW w:w="2281" w:type="dxa"/>
            <w:shd w:val="clear" w:color="auto" w:fill="000000" w:themeFill="text1"/>
          </w:tcPr>
          <w:p w:rsidR="006002CE" w:rsidRPr="0029151E" w:rsidRDefault="006002CE" w:rsidP="00600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7" w:type="dxa"/>
            <w:shd w:val="clear" w:color="auto" w:fill="000000" w:themeFill="text1"/>
          </w:tcPr>
          <w:p w:rsidR="006002CE" w:rsidRPr="0029151E" w:rsidRDefault="006002CE" w:rsidP="00600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E79" w:rsidRPr="0029151E" w:rsidTr="00041F12">
        <w:tc>
          <w:tcPr>
            <w:tcW w:w="9638" w:type="dxa"/>
            <w:gridSpan w:val="2"/>
            <w:shd w:val="clear" w:color="auto" w:fill="BFBFBF" w:themeFill="background1" w:themeFillShade="BF"/>
          </w:tcPr>
          <w:p w:rsidR="00DB3E79" w:rsidRPr="0029151E" w:rsidRDefault="00DB3E79" w:rsidP="0060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51E"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</w:tr>
      <w:tr w:rsidR="006002CE" w:rsidRPr="0029151E" w:rsidTr="00041F12">
        <w:tc>
          <w:tcPr>
            <w:tcW w:w="2281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  <w:r w:rsidRPr="0029151E">
              <w:rPr>
                <w:rFonts w:ascii="Arial" w:hAnsi="Arial" w:cs="Arial"/>
                <w:sz w:val="24"/>
                <w:szCs w:val="24"/>
              </w:rPr>
              <w:t xml:space="preserve">What learning experiences can </w:t>
            </w: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29151E">
              <w:rPr>
                <w:rFonts w:ascii="Arial" w:hAnsi="Arial" w:cs="Arial"/>
                <w:sz w:val="24"/>
                <w:szCs w:val="24"/>
              </w:rPr>
              <w:t xml:space="preserve"> engage students in to demonstrate how </w:t>
            </w:r>
            <w:r w:rsidR="00DB3E79">
              <w:rPr>
                <w:rFonts w:ascii="Arial" w:hAnsi="Arial" w:cs="Arial"/>
                <w:sz w:val="24"/>
                <w:szCs w:val="24"/>
              </w:rPr>
              <w:t>therapy outcomes</w:t>
            </w:r>
            <w:r w:rsidRPr="0029151E">
              <w:rPr>
                <w:rFonts w:ascii="Arial" w:hAnsi="Arial" w:cs="Arial"/>
                <w:sz w:val="24"/>
                <w:szCs w:val="24"/>
              </w:rPr>
              <w:t xml:space="preserve"> are used to make decisions</w:t>
            </w:r>
            <w:r w:rsidR="00DB3E79">
              <w:rPr>
                <w:rFonts w:ascii="Arial" w:hAnsi="Arial" w:cs="Arial"/>
                <w:sz w:val="24"/>
                <w:szCs w:val="24"/>
              </w:rPr>
              <w:t xml:space="preserve"> at the end of the plan of care</w:t>
            </w:r>
            <w:r w:rsidRPr="0029151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002C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E79" w:rsidRPr="0029151E" w:rsidRDefault="00DB3E79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7" w:type="dxa"/>
          </w:tcPr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2CE" w:rsidRPr="0029151E" w:rsidRDefault="006002CE" w:rsidP="0060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F12" w:rsidRPr="00041F12" w:rsidRDefault="00041F12" w:rsidP="00041F12">
      <w:pPr>
        <w:spacing w:after="0" w:line="240" w:lineRule="auto"/>
        <w:rPr>
          <w:rFonts w:ascii="Arial" w:hAnsi="Arial" w:cs="Arial"/>
        </w:rPr>
      </w:pPr>
      <w:r w:rsidRPr="00041F12">
        <w:rPr>
          <w:rFonts w:ascii="Arial" w:hAnsi="Arial" w:cs="Arial"/>
        </w:rPr>
        <w:lastRenderedPageBreak/>
        <w:t xml:space="preserve">Check learning activities that I can provide to students at my site to facilitate their conceptual understanding of </w:t>
      </w:r>
      <w:r w:rsidRPr="00041F12">
        <w:rPr>
          <w:rFonts w:ascii="Arial" w:hAnsi="Arial" w:cs="Arial"/>
        </w:rPr>
        <w:t>evaluation</w:t>
      </w:r>
      <w:r w:rsidRPr="00041F12">
        <w:rPr>
          <w:rFonts w:ascii="Arial" w:hAnsi="Arial" w:cs="Arial"/>
        </w:rPr>
        <w:t>?</w:t>
      </w:r>
    </w:p>
    <w:p w:rsidR="00041F12" w:rsidRPr="00041F12" w:rsidRDefault="00041F12" w:rsidP="00041F1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77"/>
        <w:gridCol w:w="8208"/>
      </w:tblGrid>
      <w:tr w:rsidR="00041F12" w:rsidRPr="00041F12" w:rsidTr="00041F12">
        <w:trPr>
          <w:trHeight w:val="643"/>
        </w:trPr>
        <w:tc>
          <w:tcPr>
            <w:tcW w:w="751" w:type="dxa"/>
            <w:shd w:val="clear" w:color="auto" w:fill="BFBFBF" w:themeFill="background1" w:themeFillShade="BF"/>
          </w:tcPr>
          <w:p w:rsidR="00041F12" w:rsidRPr="00041F12" w:rsidRDefault="00041F12" w:rsidP="00041F12">
            <w:pPr>
              <w:jc w:val="center"/>
              <w:rPr>
                <w:rFonts w:ascii="Arial" w:hAnsi="Arial" w:cs="Arial"/>
                <w:b/>
                <w:i/>
              </w:rPr>
            </w:pPr>
            <w:r w:rsidRPr="00041F12">
              <w:rPr>
                <w:rFonts w:ascii="Arial" w:hAnsi="Arial" w:cs="Arial"/>
                <w:b/>
                <w:i/>
              </w:rPr>
              <w:t>Check Here</w:t>
            </w:r>
          </w:p>
        </w:tc>
        <w:tc>
          <w:tcPr>
            <w:tcW w:w="8334" w:type="dxa"/>
            <w:shd w:val="clear" w:color="auto" w:fill="BFBFBF" w:themeFill="background1" w:themeFillShade="BF"/>
          </w:tcPr>
          <w:p w:rsidR="00041F12" w:rsidRPr="00041F12" w:rsidRDefault="00041F12" w:rsidP="00041F1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41F1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Potential </w:t>
            </w:r>
            <w:r w:rsidRPr="00041F1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Student </w:t>
            </w:r>
            <w:r w:rsidRPr="00041F12">
              <w:rPr>
                <w:rFonts w:ascii="Arial" w:hAnsi="Arial" w:cs="Arial"/>
                <w:b/>
                <w:i/>
                <w:sz w:val="28"/>
                <w:szCs w:val="28"/>
              </w:rPr>
              <w:t>Learning Activities</w:t>
            </w:r>
            <w:r w:rsidRPr="00041F1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for </w:t>
            </w:r>
          </w:p>
          <w:p w:rsidR="00041F12" w:rsidRPr="00041F12" w:rsidRDefault="00041F12" w:rsidP="00041F1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41F12">
              <w:rPr>
                <w:rFonts w:ascii="Arial" w:hAnsi="Arial" w:cs="Arial"/>
                <w:b/>
                <w:i/>
                <w:sz w:val="28"/>
                <w:szCs w:val="28"/>
              </w:rPr>
              <w:t>Level I Fieldwork: Focused on Evaluation</w:t>
            </w:r>
          </w:p>
        </w:tc>
      </w:tr>
      <w:tr w:rsidR="00041F12" w:rsidRPr="00041F12" w:rsidTr="00041F12">
        <w:trPr>
          <w:trHeight w:val="643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597FD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 xml:space="preserve">Observe </w:t>
            </w:r>
            <w:r w:rsidRPr="00041F12">
              <w:rPr>
                <w:rFonts w:ascii="Arial" w:hAnsi="Arial" w:cs="Arial"/>
                <w:sz w:val="24"/>
                <w:szCs w:val="24"/>
              </w:rPr>
              <w:t>supervising therapist interviewing clients to determine occupational priorities and evaluating occupation through activity analysis or use of a formal assessment tool.</w:t>
            </w:r>
          </w:p>
        </w:tc>
      </w:tr>
      <w:tr w:rsidR="00041F12" w:rsidRPr="00041F12" w:rsidTr="00041F12">
        <w:trPr>
          <w:trHeight w:val="643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597FD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 xml:space="preserve">Administer at least one occupational evaluation to include both observation and interview. </w:t>
            </w:r>
          </w:p>
        </w:tc>
      </w:tr>
      <w:tr w:rsidR="00041F12" w:rsidRPr="00041F12" w:rsidTr="00041F12">
        <w:trPr>
          <w:trHeight w:val="662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597FD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 xml:space="preserve">Observe </w:t>
            </w:r>
            <w:r w:rsidRPr="00041F12">
              <w:rPr>
                <w:rFonts w:ascii="Arial" w:hAnsi="Arial" w:cs="Arial"/>
                <w:sz w:val="24"/>
                <w:szCs w:val="24"/>
              </w:rPr>
              <w:t>supervising therapist choosing follow-up assessments after completing an occupational evaluation and hear their rationale for their choice (for at least 2 different clients).</w:t>
            </w:r>
          </w:p>
        </w:tc>
      </w:tr>
      <w:tr w:rsidR="00041F12" w:rsidRPr="00041F12" w:rsidTr="00041F12">
        <w:trPr>
          <w:trHeight w:val="643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597FD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>Observe at least one client’s occupational performance, identify which factors interfere with performance, and identify an assessment tool that might be used to as</w:t>
            </w:r>
            <w:r w:rsidRPr="00041F12">
              <w:rPr>
                <w:rFonts w:ascii="Arial" w:hAnsi="Arial" w:cs="Arial"/>
                <w:sz w:val="24"/>
                <w:szCs w:val="24"/>
              </w:rPr>
              <w:t>sess identified factors</w:t>
            </w:r>
            <w:r w:rsidRPr="00041F12">
              <w:rPr>
                <w:rFonts w:ascii="Arial" w:hAnsi="Arial" w:cs="Arial"/>
                <w:sz w:val="24"/>
                <w:szCs w:val="24"/>
              </w:rPr>
              <w:t xml:space="preserve">. Students will discuss their observations and recommendations with their supervising therapist. </w:t>
            </w:r>
          </w:p>
        </w:tc>
      </w:tr>
      <w:tr w:rsidR="00041F12" w:rsidRPr="00041F12" w:rsidTr="00041F12">
        <w:trPr>
          <w:trHeight w:val="643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597FD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>Observe the supervisor administer at least one assessment of an underlying client factor, performance skill or performance pattern.</w:t>
            </w:r>
          </w:p>
        </w:tc>
      </w:tr>
      <w:tr w:rsidR="00041F12" w:rsidRPr="00041F12" w:rsidTr="00041F12">
        <w:trPr>
          <w:trHeight w:val="643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597FD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>Administer at least one assessment of underlying client factor, performance skill or performance pattern.</w:t>
            </w:r>
          </w:p>
        </w:tc>
      </w:tr>
      <w:tr w:rsidR="00041F12" w:rsidRPr="00041F12" w:rsidTr="00041F12">
        <w:trPr>
          <w:trHeight w:val="643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041F1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>Reflect on the assessment of underlying client factor</w:t>
            </w:r>
            <w:r w:rsidRPr="00041F12">
              <w:rPr>
                <w:rFonts w:ascii="Arial" w:hAnsi="Arial" w:cs="Arial"/>
                <w:sz w:val="24"/>
                <w:szCs w:val="24"/>
              </w:rPr>
              <w:t>/performance skill/performance pattern that was given.  D</w:t>
            </w:r>
            <w:r w:rsidRPr="00041F12">
              <w:rPr>
                <w:rFonts w:ascii="Arial" w:hAnsi="Arial" w:cs="Arial"/>
                <w:sz w:val="24"/>
                <w:szCs w:val="24"/>
              </w:rPr>
              <w:t>etermine whether it was standardized or</w:t>
            </w:r>
            <w:r w:rsidRPr="00041F12">
              <w:rPr>
                <w:rFonts w:ascii="Arial" w:hAnsi="Arial" w:cs="Arial"/>
                <w:sz w:val="24"/>
                <w:szCs w:val="24"/>
              </w:rPr>
              <w:t xml:space="preserve"> unstandardized </w:t>
            </w:r>
            <w:r w:rsidRPr="00041F12">
              <w:rPr>
                <w:rFonts w:ascii="Arial" w:hAnsi="Arial" w:cs="Arial"/>
                <w:sz w:val="24"/>
                <w:szCs w:val="24"/>
              </w:rPr>
              <w:t>and other properties of the assessment and if not, what alternative standardized tool might have been chosen.</w:t>
            </w:r>
          </w:p>
        </w:tc>
      </w:tr>
      <w:tr w:rsidR="00041F12" w:rsidRPr="00041F12" w:rsidTr="00041F12">
        <w:trPr>
          <w:trHeight w:val="643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597FD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>Observe a client session (at least one) and document observations through writing a daily note following the format used at the facility.</w:t>
            </w:r>
          </w:p>
        </w:tc>
      </w:tr>
      <w:tr w:rsidR="00041F12" w:rsidRPr="00041F12" w:rsidTr="00041F12">
        <w:trPr>
          <w:trHeight w:val="662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597FD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>Compare an assessment progress note to an initial evaluation and note the change.</w:t>
            </w:r>
          </w:p>
        </w:tc>
      </w:tr>
      <w:tr w:rsidR="00041F12" w:rsidRPr="00041F12" w:rsidTr="00041F12">
        <w:trPr>
          <w:trHeight w:val="662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041F1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>Compare an assessment progress note to a discharge summary. Student will document the progress needed to accomplish discharge.</w:t>
            </w:r>
          </w:p>
        </w:tc>
      </w:tr>
      <w:tr w:rsidR="00041F12" w:rsidRPr="00041F12" w:rsidTr="00041F12">
        <w:trPr>
          <w:trHeight w:val="662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041F1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>Identify how reimbursement g</w:t>
            </w:r>
            <w:r w:rsidRPr="00041F12">
              <w:rPr>
                <w:rFonts w:ascii="Arial" w:hAnsi="Arial" w:cs="Arial"/>
                <w:sz w:val="24"/>
                <w:szCs w:val="24"/>
              </w:rPr>
              <w:t xml:space="preserve">uidelines impact the evaluation </w:t>
            </w:r>
            <w:r w:rsidRPr="00041F12">
              <w:rPr>
                <w:rFonts w:ascii="Arial" w:hAnsi="Arial" w:cs="Arial"/>
                <w:sz w:val="24"/>
                <w:szCs w:val="24"/>
              </w:rPr>
              <w:t xml:space="preserve">protocol at their assigned facility or from client to client. </w:t>
            </w:r>
          </w:p>
        </w:tc>
      </w:tr>
      <w:tr w:rsidR="00041F12" w:rsidRPr="00041F12" w:rsidTr="00041F12">
        <w:trPr>
          <w:trHeight w:val="662"/>
        </w:trPr>
        <w:tc>
          <w:tcPr>
            <w:tcW w:w="751" w:type="dxa"/>
          </w:tcPr>
          <w:p w:rsidR="00041F12" w:rsidRPr="00041F12" w:rsidRDefault="00041F12" w:rsidP="00597F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041F12" w:rsidRPr="00041F12" w:rsidRDefault="00041F12" w:rsidP="00041F12">
            <w:pPr>
              <w:rPr>
                <w:rFonts w:ascii="Arial" w:hAnsi="Arial" w:cs="Arial"/>
                <w:sz w:val="24"/>
                <w:szCs w:val="24"/>
              </w:rPr>
            </w:pPr>
            <w:r w:rsidRPr="00041F12">
              <w:rPr>
                <w:rFonts w:ascii="Arial" w:hAnsi="Arial" w:cs="Arial"/>
                <w:sz w:val="24"/>
                <w:szCs w:val="24"/>
              </w:rPr>
              <w:t xml:space="preserve">Ask student to communicate with a peer at an alternative site and </w:t>
            </w:r>
            <w:r w:rsidRPr="00041F12">
              <w:rPr>
                <w:rFonts w:ascii="Arial" w:hAnsi="Arial" w:cs="Arial"/>
                <w:sz w:val="24"/>
                <w:szCs w:val="24"/>
              </w:rPr>
              <w:t>compare the evaluation process at their assi</w:t>
            </w:r>
            <w:r w:rsidRPr="00041F12">
              <w:rPr>
                <w:rFonts w:ascii="Arial" w:hAnsi="Arial" w:cs="Arial"/>
                <w:sz w:val="24"/>
                <w:szCs w:val="24"/>
              </w:rPr>
              <w:t>gned facility and note differences.</w:t>
            </w:r>
          </w:p>
        </w:tc>
      </w:tr>
    </w:tbl>
    <w:p w:rsidR="00041F12" w:rsidRDefault="00041F12" w:rsidP="00041F12">
      <w:pPr>
        <w:spacing w:after="0" w:line="240" w:lineRule="auto"/>
      </w:pPr>
      <w:bookmarkStart w:id="0" w:name="_GoBack"/>
      <w:bookmarkEnd w:id="0"/>
    </w:p>
    <w:p w:rsidR="00041F12" w:rsidRPr="0029151E" w:rsidRDefault="00041F12" w:rsidP="006B6867">
      <w:pPr>
        <w:rPr>
          <w:rFonts w:ascii="Arial" w:hAnsi="Arial" w:cs="Arial"/>
          <w:sz w:val="24"/>
          <w:szCs w:val="24"/>
        </w:rPr>
      </w:pPr>
    </w:p>
    <w:sectPr w:rsidR="00041F12" w:rsidRPr="0029151E" w:rsidSect="00041F12">
      <w:head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3C" w:rsidRDefault="004A2D3C" w:rsidP="004A2D3C">
      <w:pPr>
        <w:spacing w:after="0" w:line="240" w:lineRule="auto"/>
      </w:pPr>
      <w:r>
        <w:separator/>
      </w:r>
    </w:p>
  </w:endnote>
  <w:endnote w:type="continuationSeparator" w:id="0">
    <w:p w:rsidR="004A2D3C" w:rsidRDefault="004A2D3C" w:rsidP="004A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3C" w:rsidRDefault="004A2D3C" w:rsidP="004A2D3C">
      <w:pPr>
        <w:spacing w:after="0" w:line="240" w:lineRule="auto"/>
      </w:pPr>
      <w:r>
        <w:separator/>
      </w:r>
    </w:p>
  </w:footnote>
  <w:footnote w:type="continuationSeparator" w:id="0">
    <w:p w:rsidR="004A2D3C" w:rsidRDefault="004A2D3C" w:rsidP="004A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1212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24F9" w:rsidRDefault="004424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4F9" w:rsidRDefault="00442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E5"/>
    <w:rsid w:val="00041F12"/>
    <w:rsid w:val="00130D81"/>
    <w:rsid w:val="0029151E"/>
    <w:rsid w:val="00301F70"/>
    <w:rsid w:val="003327E7"/>
    <w:rsid w:val="003E15D9"/>
    <w:rsid w:val="004424F9"/>
    <w:rsid w:val="004A2D3C"/>
    <w:rsid w:val="006002CE"/>
    <w:rsid w:val="00612E62"/>
    <w:rsid w:val="006B6867"/>
    <w:rsid w:val="007D3983"/>
    <w:rsid w:val="008275E0"/>
    <w:rsid w:val="00995321"/>
    <w:rsid w:val="009F508B"/>
    <w:rsid w:val="00B331E5"/>
    <w:rsid w:val="00C07AAD"/>
    <w:rsid w:val="00D033EB"/>
    <w:rsid w:val="00D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49FA"/>
  <w15:chartTrackingRefBased/>
  <w15:docId w15:val="{A298732A-D1E6-446E-946B-662AC0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A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3C"/>
  </w:style>
  <w:style w:type="paragraph" w:styleId="Footer">
    <w:name w:val="footer"/>
    <w:basedOn w:val="Normal"/>
    <w:link w:val="FooterChar"/>
    <w:uiPriority w:val="99"/>
    <w:unhideWhenUsed/>
    <w:rsid w:val="004A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ie.graves@un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UNDSMHS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Andrea</dc:creator>
  <cp:keywords/>
  <dc:description/>
  <cp:lastModifiedBy>Graves, Cherie</cp:lastModifiedBy>
  <cp:revision>10</cp:revision>
  <dcterms:created xsi:type="dcterms:W3CDTF">2019-06-06T02:03:00Z</dcterms:created>
  <dcterms:modified xsi:type="dcterms:W3CDTF">2019-12-27T02:12:00Z</dcterms:modified>
</cp:coreProperties>
</file>