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48C5" w14:textId="77777777" w:rsidR="00D44D41" w:rsidRDefault="00D44D41" w:rsidP="00D44D41">
      <w:pPr>
        <w:pStyle w:val="Title"/>
      </w:pPr>
      <w:r>
        <w:t>Multiple Mentoring</w:t>
      </w:r>
    </w:p>
    <w:p w14:paraId="23E29E8F" w14:textId="77777777" w:rsidR="00D44D41" w:rsidRPr="007A3726" w:rsidRDefault="00D44D41" w:rsidP="00D44D41">
      <w:pPr>
        <w:rPr>
          <w:b/>
          <w:i/>
          <w:sz w:val="40"/>
          <w:szCs w:val="40"/>
          <w:u w:val="single"/>
        </w:rPr>
      </w:pPr>
      <w:r w:rsidRPr="007A3726">
        <w:rPr>
          <w:b/>
          <w:i/>
          <w:sz w:val="40"/>
          <w:szCs w:val="40"/>
          <w:u w:val="single"/>
        </w:rPr>
        <w:t xml:space="preserve">What is </w:t>
      </w:r>
      <w:r>
        <w:rPr>
          <w:b/>
          <w:i/>
          <w:sz w:val="40"/>
          <w:szCs w:val="40"/>
          <w:u w:val="single"/>
        </w:rPr>
        <w:t>multiple mentoring fieldwork model</w:t>
      </w:r>
      <w:r w:rsidRPr="007A3726">
        <w:rPr>
          <w:b/>
          <w:i/>
          <w:sz w:val="40"/>
          <w:szCs w:val="40"/>
          <w:u w:val="single"/>
        </w:rPr>
        <w:t xml:space="preserve">? </w:t>
      </w:r>
    </w:p>
    <w:p w14:paraId="47E9AA7E" w14:textId="77777777" w:rsidR="00D44D41" w:rsidRDefault="00D44D41" w:rsidP="00D44D41">
      <w:pPr>
        <w:pStyle w:val="ListParagraph"/>
        <w:numPr>
          <w:ilvl w:val="0"/>
          <w:numId w:val="4"/>
        </w:numPr>
      </w:pPr>
      <w:r>
        <w:t>A team of two or more fieldwork educators supervising a single student or a team of two or more students.</w:t>
      </w:r>
    </w:p>
    <w:p w14:paraId="6A3E75BE" w14:textId="77777777" w:rsidR="00D44D41" w:rsidRPr="00B20AB6" w:rsidRDefault="00D44D41" w:rsidP="00D44D41">
      <w:pPr>
        <w:rPr>
          <w:b/>
          <w:i/>
          <w:sz w:val="40"/>
          <w:szCs w:val="40"/>
          <w:u w:val="single"/>
        </w:rPr>
      </w:pPr>
      <w:r w:rsidRPr="00B20AB6">
        <w:rPr>
          <w:b/>
          <w:i/>
          <w:sz w:val="40"/>
          <w:szCs w:val="40"/>
          <w:u w:val="single"/>
        </w:rPr>
        <w:t>What are the benefits?</w:t>
      </w:r>
    </w:p>
    <w:p w14:paraId="7937EF48" w14:textId="77777777" w:rsidR="00D44D41" w:rsidRDefault="00D44D41" w:rsidP="00D44D41">
      <w:pPr>
        <w:pStyle w:val="ListParagraph"/>
        <w:numPr>
          <w:ilvl w:val="0"/>
          <w:numId w:val="2"/>
        </w:numPr>
      </w:pPr>
      <w:r>
        <w:t xml:space="preserve">Enables therapist working part-time to supervise </w:t>
      </w:r>
    </w:p>
    <w:p w14:paraId="71E3A79F" w14:textId="77777777" w:rsidR="00D44D41" w:rsidRDefault="00D44D41" w:rsidP="00D44D41">
      <w:pPr>
        <w:pStyle w:val="ListParagraph"/>
        <w:numPr>
          <w:ilvl w:val="0"/>
          <w:numId w:val="2"/>
        </w:numPr>
      </w:pPr>
      <w:r>
        <w:t>Provides opportunities for inexperienced supervisors</w:t>
      </w:r>
    </w:p>
    <w:p w14:paraId="45A27260" w14:textId="77777777" w:rsidR="00D44D41" w:rsidRDefault="00D44D41" w:rsidP="00D44D41">
      <w:pPr>
        <w:pStyle w:val="ListParagraph"/>
        <w:numPr>
          <w:ilvl w:val="0"/>
          <w:numId w:val="2"/>
        </w:numPr>
      </w:pPr>
      <w:r>
        <w:t>Allows student to experience specialty areas</w:t>
      </w:r>
    </w:p>
    <w:p w14:paraId="040AB135" w14:textId="77777777" w:rsidR="00D44D41" w:rsidRDefault="00D44D41" w:rsidP="00D44D41">
      <w:pPr>
        <w:pStyle w:val="ListParagraph"/>
        <w:numPr>
          <w:ilvl w:val="0"/>
          <w:numId w:val="2"/>
        </w:numPr>
      </w:pPr>
      <w:r>
        <w:t>Increases pool of role models to the students</w:t>
      </w:r>
    </w:p>
    <w:p w14:paraId="293CFA0C" w14:textId="77777777" w:rsidR="00D44D41" w:rsidRDefault="00D44D41" w:rsidP="00D44D41">
      <w:pPr>
        <w:pStyle w:val="ListParagraph"/>
        <w:numPr>
          <w:ilvl w:val="0"/>
          <w:numId w:val="2"/>
        </w:numPr>
      </w:pPr>
      <w:r>
        <w:t>Reduced potential for personality conflicts</w:t>
      </w:r>
    </w:p>
    <w:p w14:paraId="23517641" w14:textId="77777777" w:rsidR="00D44D41" w:rsidRDefault="00D44D41" w:rsidP="00D44D41">
      <w:pPr>
        <w:pStyle w:val="ListParagraph"/>
        <w:numPr>
          <w:ilvl w:val="0"/>
          <w:numId w:val="2"/>
        </w:numPr>
      </w:pPr>
      <w:r>
        <w:t>Reduces time spent for each individual supervising therapist</w:t>
      </w:r>
    </w:p>
    <w:p w14:paraId="07325191" w14:textId="77777777" w:rsidR="00D44D41" w:rsidRPr="00B20AB6" w:rsidRDefault="00D44D41" w:rsidP="00D44D41">
      <w:pPr>
        <w:rPr>
          <w:b/>
          <w:i/>
          <w:sz w:val="40"/>
          <w:szCs w:val="40"/>
          <w:u w:val="single"/>
        </w:rPr>
      </w:pPr>
      <w:r w:rsidRPr="00B20AB6">
        <w:rPr>
          <w:b/>
          <w:i/>
          <w:sz w:val="40"/>
          <w:szCs w:val="40"/>
          <w:u w:val="single"/>
        </w:rPr>
        <w:t>What are the challenges?</w:t>
      </w:r>
    </w:p>
    <w:p w14:paraId="306FD2C3" w14:textId="77777777" w:rsidR="00D44D41" w:rsidRDefault="00D44D41" w:rsidP="00D44D41">
      <w:pPr>
        <w:pStyle w:val="ListParagraph"/>
        <w:numPr>
          <w:ilvl w:val="0"/>
          <w:numId w:val="3"/>
        </w:numPr>
      </w:pPr>
      <w:r>
        <w:t>Varied expectations and inconsistency among fieldwork educators</w:t>
      </w:r>
    </w:p>
    <w:p w14:paraId="4CF54753" w14:textId="77777777" w:rsidR="00D44D41" w:rsidRDefault="00D44D41" w:rsidP="00D44D41">
      <w:pPr>
        <w:pStyle w:val="ListParagraph"/>
        <w:numPr>
          <w:ilvl w:val="0"/>
          <w:numId w:val="3"/>
        </w:numPr>
      </w:pPr>
      <w:r>
        <w:t>Fragmentation of the students learning experience</w:t>
      </w:r>
    </w:p>
    <w:p w14:paraId="78BE15BD" w14:textId="77777777" w:rsidR="00D44D41" w:rsidRDefault="00D44D41" w:rsidP="00D44D41">
      <w:pPr>
        <w:pStyle w:val="ListParagraph"/>
        <w:numPr>
          <w:ilvl w:val="1"/>
          <w:numId w:val="3"/>
        </w:numPr>
      </w:pPr>
      <w:r>
        <w:t>Multiple roles</w:t>
      </w:r>
    </w:p>
    <w:p w14:paraId="2F54E4A7" w14:textId="77777777" w:rsidR="00D44D41" w:rsidRDefault="00D44D41" w:rsidP="00D44D41">
      <w:pPr>
        <w:pStyle w:val="ListParagraph"/>
        <w:numPr>
          <w:ilvl w:val="1"/>
          <w:numId w:val="3"/>
        </w:numPr>
      </w:pPr>
      <w:r>
        <w:t>Multiple styles</w:t>
      </w:r>
    </w:p>
    <w:p w14:paraId="66D4B135" w14:textId="77777777" w:rsidR="00D44D41" w:rsidRDefault="00D44D41" w:rsidP="00D44D41">
      <w:pPr>
        <w:pStyle w:val="ListParagraph"/>
        <w:numPr>
          <w:ilvl w:val="1"/>
          <w:numId w:val="3"/>
        </w:numPr>
      </w:pPr>
      <w:r>
        <w:t>Multiple treatment areas</w:t>
      </w:r>
    </w:p>
    <w:p w14:paraId="089F3698" w14:textId="77777777" w:rsidR="00D44D41" w:rsidRDefault="00D44D41" w:rsidP="00D44D41">
      <w:pPr>
        <w:pStyle w:val="ListParagraph"/>
        <w:numPr>
          <w:ilvl w:val="0"/>
          <w:numId w:val="3"/>
        </w:numPr>
      </w:pPr>
      <w:r>
        <w:t>Need for greater coordination between fieldwork educators</w:t>
      </w:r>
    </w:p>
    <w:p w14:paraId="5EFE0DC1" w14:textId="77777777" w:rsidR="00D44D41" w:rsidRPr="00B20AB6" w:rsidRDefault="00D44D41" w:rsidP="00D44D41">
      <w:pPr>
        <w:rPr>
          <w:b/>
          <w:i/>
          <w:sz w:val="40"/>
          <w:szCs w:val="40"/>
          <w:u w:val="single"/>
        </w:rPr>
      </w:pPr>
      <w:r w:rsidRPr="00B20AB6">
        <w:rPr>
          <w:b/>
          <w:i/>
          <w:sz w:val="40"/>
          <w:szCs w:val="40"/>
          <w:u w:val="single"/>
        </w:rPr>
        <w:t>Strategies for success</w:t>
      </w:r>
    </w:p>
    <w:p w14:paraId="53628937" w14:textId="77777777" w:rsidR="00D44D41" w:rsidRPr="00B20AB6" w:rsidRDefault="00D44D41" w:rsidP="00D44D41">
      <w:r w:rsidRPr="00B20AB6">
        <w:rPr>
          <w:i/>
          <w:u w:val="single"/>
        </w:rPr>
        <w:t xml:space="preserve">Before </w:t>
      </w:r>
      <w:proofErr w:type="gramStart"/>
      <w:r w:rsidRPr="00B20AB6">
        <w:rPr>
          <w:i/>
          <w:u w:val="single"/>
        </w:rPr>
        <w:t>students</w:t>
      </w:r>
      <w:proofErr w:type="gramEnd"/>
      <w:r w:rsidRPr="00B20AB6">
        <w:rPr>
          <w:i/>
          <w:u w:val="single"/>
        </w:rPr>
        <w:t xml:space="preserve"> arrival</w:t>
      </w:r>
      <w:r>
        <w:t xml:space="preserve"> – All supervising fieldwork educators involved</w:t>
      </w:r>
    </w:p>
    <w:p w14:paraId="0636F699" w14:textId="77777777" w:rsidR="00D44D41" w:rsidRDefault="00D44D41" w:rsidP="00D44D41">
      <w:pPr>
        <w:pStyle w:val="ListParagraph"/>
        <w:numPr>
          <w:ilvl w:val="0"/>
          <w:numId w:val="1"/>
        </w:numPr>
      </w:pPr>
      <w:r>
        <w:t xml:space="preserve">Collaborative development of </w:t>
      </w:r>
      <w:proofErr w:type="gramStart"/>
      <w:r>
        <w:t>site specific</w:t>
      </w:r>
      <w:proofErr w:type="gramEnd"/>
      <w:r>
        <w:t xml:space="preserve"> learning objectives </w:t>
      </w:r>
    </w:p>
    <w:p w14:paraId="059F097A" w14:textId="77777777" w:rsidR="00D44D41" w:rsidRDefault="00D44D41" w:rsidP="00D44D41">
      <w:pPr>
        <w:pStyle w:val="ListParagraph"/>
        <w:numPr>
          <w:ilvl w:val="0"/>
          <w:numId w:val="1"/>
        </w:numPr>
      </w:pPr>
      <w:r>
        <w:t>Collaborative development of schedule of expectations throughout experience</w:t>
      </w:r>
    </w:p>
    <w:p w14:paraId="413B4225" w14:textId="77777777" w:rsidR="00D44D41" w:rsidRDefault="00D44D41" w:rsidP="00D44D41">
      <w:pPr>
        <w:pStyle w:val="ListParagraph"/>
        <w:numPr>
          <w:ilvl w:val="0"/>
          <w:numId w:val="1"/>
        </w:numPr>
      </w:pPr>
      <w:r>
        <w:t>Develop/update fieldwork manual including resources, policies, teaching philosophy, etc.</w:t>
      </w:r>
    </w:p>
    <w:p w14:paraId="19656175" w14:textId="77777777" w:rsidR="00D44D41" w:rsidRDefault="00D44D41" w:rsidP="00D44D41">
      <w:pPr>
        <w:pStyle w:val="ListParagraph"/>
        <w:numPr>
          <w:ilvl w:val="0"/>
          <w:numId w:val="1"/>
        </w:numPr>
      </w:pPr>
      <w:r>
        <w:t xml:space="preserve">Identify clinical reasoning differences prior to supervision implementation </w:t>
      </w:r>
    </w:p>
    <w:p w14:paraId="61587B13" w14:textId="77777777" w:rsidR="00D44D41" w:rsidRPr="00B20AB6" w:rsidRDefault="00D44D41" w:rsidP="00D44D41">
      <w:pPr>
        <w:rPr>
          <w:i/>
          <w:u w:val="single"/>
        </w:rPr>
      </w:pPr>
      <w:r w:rsidRPr="00B20AB6">
        <w:rPr>
          <w:i/>
          <w:u w:val="single"/>
        </w:rPr>
        <w:t>Student arrival</w:t>
      </w:r>
    </w:p>
    <w:p w14:paraId="1A76833D" w14:textId="77777777" w:rsidR="00D44D41" w:rsidRPr="00B20AB6" w:rsidRDefault="00D44D41" w:rsidP="00D44D41">
      <w:pPr>
        <w:pStyle w:val="ListParagraph"/>
        <w:numPr>
          <w:ilvl w:val="0"/>
          <w:numId w:val="1"/>
        </w:numPr>
        <w:rPr>
          <w:u w:val="single"/>
        </w:rPr>
      </w:pPr>
      <w:r>
        <w:t>Comprehensive orientation</w:t>
      </w:r>
    </w:p>
    <w:p w14:paraId="4F956DE3" w14:textId="77777777" w:rsidR="00D44D41" w:rsidRPr="00B20AB6" w:rsidRDefault="00D44D41" w:rsidP="00D44D41">
      <w:pPr>
        <w:rPr>
          <w:i/>
          <w:u w:val="single"/>
        </w:rPr>
      </w:pPr>
      <w:r w:rsidRPr="00B20AB6">
        <w:rPr>
          <w:i/>
          <w:u w:val="single"/>
        </w:rPr>
        <w:t xml:space="preserve">Ongoing Learning Supports </w:t>
      </w:r>
    </w:p>
    <w:p w14:paraId="32A5762E" w14:textId="77777777" w:rsidR="00D44D41" w:rsidRPr="00B20AB6" w:rsidRDefault="00D44D41" w:rsidP="00D44D41">
      <w:pPr>
        <w:pStyle w:val="ListParagraph"/>
        <w:numPr>
          <w:ilvl w:val="0"/>
          <w:numId w:val="1"/>
        </w:numPr>
        <w:rPr>
          <w:u w:val="single"/>
        </w:rPr>
      </w:pPr>
      <w:r>
        <w:t>Group supervision weekly meetings</w:t>
      </w:r>
    </w:p>
    <w:p w14:paraId="10B39EF3" w14:textId="77777777" w:rsidR="00D44D41" w:rsidRPr="00B20AB6" w:rsidRDefault="00D44D41" w:rsidP="00D44D41">
      <w:pPr>
        <w:pStyle w:val="ListParagraph"/>
        <w:numPr>
          <w:ilvl w:val="0"/>
          <w:numId w:val="1"/>
        </w:numPr>
        <w:rPr>
          <w:u w:val="single"/>
        </w:rPr>
      </w:pPr>
      <w:r>
        <w:lastRenderedPageBreak/>
        <w:t>Structure for ongoing communication throughout the week</w:t>
      </w:r>
    </w:p>
    <w:p w14:paraId="55E59AC1" w14:textId="77777777" w:rsidR="00D44D41" w:rsidRPr="00B20AB6" w:rsidRDefault="00D44D41" w:rsidP="00D44D41">
      <w:pPr>
        <w:pStyle w:val="ListParagraph"/>
        <w:numPr>
          <w:ilvl w:val="0"/>
          <w:numId w:val="1"/>
        </w:numPr>
        <w:rPr>
          <w:u w:val="single"/>
        </w:rPr>
      </w:pPr>
      <w:r>
        <w:t>Development of forms to track student caseload and progress</w:t>
      </w:r>
    </w:p>
    <w:p w14:paraId="646ECD15" w14:textId="77777777" w:rsidR="00D44D41" w:rsidRPr="00412485" w:rsidRDefault="00D44D41" w:rsidP="00D44D41">
      <w:pPr>
        <w:pStyle w:val="ListParagraph"/>
        <w:numPr>
          <w:ilvl w:val="0"/>
          <w:numId w:val="1"/>
        </w:numPr>
        <w:rPr>
          <w:u w:val="single"/>
        </w:rPr>
      </w:pPr>
      <w:r>
        <w:t>Student ownership for learning through learning contracts</w:t>
      </w:r>
    </w:p>
    <w:p w14:paraId="09BE78D9" w14:textId="77777777" w:rsidR="00D44D41" w:rsidRPr="0096226E" w:rsidRDefault="00D44D41" w:rsidP="00D44D41">
      <w:pPr>
        <w:rPr>
          <w:b/>
          <w:i/>
          <w:u w:val="single"/>
        </w:rPr>
      </w:pPr>
      <w:r w:rsidRPr="0096226E">
        <w:rPr>
          <w:b/>
          <w:i/>
          <w:u w:val="single"/>
        </w:rPr>
        <w:t>For more information:</w:t>
      </w:r>
    </w:p>
    <w:p w14:paraId="6B2EC49E" w14:textId="77777777" w:rsidR="00D44D41" w:rsidRDefault="00D44D41" w:rsidP="00D44D41">
      <w:pPr>
        <w:ind w:left="720" w:hanging="720"/>
      </w:pPr>
      <w:r>
        <w:t xml:space="preserve">Copley, J., &amp; Nelson, A. (2012). Practice educator perspectives of multiple mentoring in diverse clinical settings.  </w:t>
      </w:r>
      <w:r w:rsidRPr="009A2AD0">
        <w:rPr>
          <w:i/>
        </w:rPr>
        <w:t>British Journal of Occupational Therapy, 75</w:t>
      </w:r>
      <w:r>
        <w:t>, 456-462.</w:t>
      </w:r>
    </w:p>
    <w:p w14:paraId="7C39CC8B" w14:textId="77777777" w:rsidR="00D44D41" w:rsidRPr="009A2AD0" w:rsidRDefault="00D44D41" w:rsidP="00D44D41">
      <w:pPr>
        <w:spacing w:line="240" w:lineRule="auto"/>
        <w:ind w:left="720" w:hanging="720"/>
      </w:pPr>
      <w:r w:rsidRPr="009A2AD0">
        <w:t xml:space="preserve">Farrow, S., </w:t>
      </w:r>
      <w:proofErr w:type="spellStart"/>
      <w:r w:rsidRPr="009A2AD0">
        <w:t>Gaiptman</w:t>
      </w:r>
      <w:proofErr w:type="spellEnd"/>
      <w:r w:rsidRPr="009A2AD0">
        <w:t xml:space="preserve">, B., &amp; Rudman, D. (2000). Exploration of a group model in fieldwork education. </w:t>
      </w:r>
      <w:r w:rsidRPr="009A2AD0">
        <w:rPr>
          <w:i/>
          <w:iCs/>
        </w:rPr>
        <w:t>Canadian Journal of Occupational Therapy, 67</w:t>
      </w:r>
      <w:r w:rsidRPr="009A2AD0">
        <w:t>, 239–250.</w:t>
      </w:r>
      <w:hyperlink r:id="rId5" w:history="1">
        <w:r w:rsidRPr="009A2AD0">
          <w:rPr>
            <w:rStyle w:val="Hyperlink"/>
          </w:rPr>
          <w:t xml:space="preserve"> </w:t>
        </w:r>
      </w:hyperlink>
      <w:hyperlink r:id="rId6" w:history="1">
        <w:r w:rsidRPr="009A2AD0">
          <w:rPr>
            <w:rStyle w:val="Hyperlink"/>
          </w:rPr>
          <w:t>http://dx.doi.org/10.1177/000841740006700406</w:t>
        </w:r>
      </w:hyperlink>
    </w:p>
    <w:p w14:paraId="5068E71B" w14:textId="77777777" w:rsidR="00D44D41" w:rsidRDefault="00D44D41" w:rsidP="00D44D41">
      <w:pPr>
        <w:ind w:left="720" w:hanging="720"/>
      </w:pPr>
      <w:r>
        <w:t xml:space="preserve">Graves, C. &amp; Hanson, D. (2014). The multiple mentoring </w:t>
      </w:r>
      <w:proofErr w:type="gramStart"/>
      <w:r>
        <w:t>model</w:t>
      </w:r>
      <w:proofErr w:type="gramEnd"/>
      <w:r>
        <w:t xml:space="preserve"> of student supervision: A fit for contemporary practice. </w:t>
      </w:r>
      <w:r w:rsidRPr="009A2AD0">
        <w:rPr>
          <w:i/>
        </w:rPr>
        <w:t>OT Practice, 5</w:t>
      </w:r>
      <w:r>
        <w:t>(12), 20-21.</w:t>
      </w:r>
    </w:p>
    <w:p w14:paraId="6376E553" w14:textId="77777777" w:rsidR="00D44D41" w:rsidRDefault="00D44D41" w:rsidP="00D44D41">
      <w:pPr>
        <w:ind w:left="720" w:hanging="720"/>
      </w:pPr>
      <w:proofErr w:type="spellStart"/>
      <w:r w:rsidRPr="009A2AD0">
        <w:t>Nolinske</w:t>
      </w:r>
      <w:proofErr w:type="spellEnd"/>
      <w:r w:rsidRPr="009A2AD0">
        <w:t xml:space="preserve">, T. (1995). Multiple mentoring relationships facilitate learning during fieldwork. </w:t>
      </w:r>
      <w:r w:rsidRPr="009A2AD0">
        <w:rPr>
          <w:i/>
          <w:iCs/>
        </w:rPr>
        <w:t>American Journal of Occupational Therapy, 49</w:t>
      </w:r>
      <w:r w:rsidRPr="009A2AD0">
        <w:t>(1), 39–44.</w:t>
      </w:r>
      <w:hyperlink r:id="rId7" w:history="1">
        <w:r w:rsidRPr="009A2AD0">
          <w:rPr>
            <w:rStyle w:val="Hyperlink"/>
          </w:rPr>
          <w:t xml:space="preserve"> </w:t>
        </w:r>
      </w:hyperlink>
      <w:hyperlink r:id="rId8" w:history="1">
        <w:r w:rsidRPr="009A2AD0">
          <w:rPr>
            <w:rStyle w:val="Hyperlink"/>
          </w:rPr>
          <w:t>http://dx.doi.org/10.5014/ajot.49.1.39</w:t>
        </w:r>
      </w:hyperlink>
    </w:p>
    <w:p w14:paraId="63489E48" w14:textId="77777777" w:rsidR="00D44D41" w:rsidRPr="009A2AD0" w:rsidRDefault="00D44D41" w:rsidP="00D44D41">
      <w:pPr>
        <w:spacing w:line="240" w:lineRule="auto"/>
        <w:ind w:left="720" w:hanging="720"/>
      </w:pPr>
      <w:r w:rsidRPr="009A2AD0">
        <w:t xml:space="preserve">Queensland Occupational Therapy Fieldwork Collaborative. (2007). </w:t>
      </w:r>
      <w:r w:rsidRPr="009A2AD0">
        <w:rPr>
          <w:i/>
          <w:iCs/>
        </w:rPr>
        <w:t>Clinical placement models; Clinical educators resource kit</w:t>
      </w:r>
      <w:r w:rsidRPr="009A2AD0">
        <w:t>. Retrieved from</w:t>
      </w:r>
      <w:hyperlink r:id="rId9" w:history="1">
        <w:r w:rsidRPr="009A2AD0">
          <w:rPr>
            <w:rStyle w:val="Hyperlink"/>
          </w:rPr>
          <w:t xml:space="preserve"> </w:t>
        </w:r>
      </w:hyperlink>
      <w:hyperlink r:id="rId10" w:history="1">
        <w:r w:rsidRPr="009A2AD0">
          <w:rPr>
            <w:rStyle w:val="Hyperlink"/>
          </w:rPr>
          <w:t>http://www.qotfc.edu.au/resource/index.html?page=65786</w:t>
        </w:r>
      </w:hyperlink>
    </w:p>
    <w:p w14:paraId="5B738547" w14:textId="77777777" w:rsidR="00831AFC" w:rsidRDefault="00D44D41"/>
    <w:sectPr w:rsidR="00831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646"/>
    <w:multiLevelType w:val="hybridMultilevel"/>
    <w:tmpl w:val="9CFAADAE"/>
    <w:lvl w:ilvl="0" w:tplc="7A301E4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10C6F"/>
    <w:multiLevelType w:val="hybridMultilevel"/>
    <w:tmpl w:val="5D2E4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5477C"/>
    <w:multiLevelType w:val="hybridMultilevel"/>
    <w:tmpl w:val="680A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37A2C"/>
    <w:multiLevelType w:val="hybridMultilevel"/>
    <w:tmpl w:val="91FE2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41"/>
    <w:rsid w:val="00A94E8A"/>
    <w:rsid w:val="00D44D41"/>
    <w:rsid w:val="00D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4EF8"/>
  <w15:chartTrackingRefBased/>
  <w15:docId w15:val="{BD0CAC4D-A7A1-4E82-8488-6FE881CE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D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4D4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4D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44D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D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5014/ajot.49.1.3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5014/ajot.49.1.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177/0008417400067004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x.doi.org/10.1177/000841740006700406" TargetMode="External"/><Relationship Id="rId10" Type="http://schemas.openxmlformats.org/officeDocument/2006/relationships/hyperlink" Target="http://www.qotfc.edu.au/resource/index.html?page=657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otfc.edu.au/resource/index.html?page=657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2325</Characters>
  <Application>Microsoft Office Word</Application>
  <DocSecurity>0</DocSecurity>
  <Lines>52</Lines>
  <Paragraphs>24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Cherie</dc:creator>
  <cp:keywords/>
  <dc:description/>
  <cp:lastModifiedBy>Graves, Cherie</cp:lastModifiedBy>
  <cp:revision>1</cp:revision>
  <dcterms:created xsi:type="dcterms:W3CDTF">2021-07-09T18:18:00Z</dcterms:created>
  <dcterms:modified xsi:type="dcterms:W3CDTF">2021-07-09T18:19:00Z</dcterms:modified>
</cp:coreProperties>
</file>