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35E4" w14:textId="77777777" w:rsidR="007E58EA" w:rsidRDefault="007E58EA" w:rsidP="007E58EA">
      <w:pPr>
        <w:pStyle w:val="Title"/>
      </w:pPr>
      <w:r>
        <w:t>Collaborative</w:t>
      </w:r>
    </w:p>
    <w:p w14:paraId="79634B5C" w14:textId="77777777" w:rsidR="007E58EA" w:rsidRPr="00042E3C" w:rsidRDefault="007E58EA" w:rsidP="007E58EA">
      <w:pPr>
        <w:rPr>
          <w:b/>
          <w:i/>
          <w:sz w:val="40"/>
          <w:szCs w:val="40"/>
          <w:u w:val="single"/>
        </w:rPr>
      </w:pPr>
      <w:r w:rsidRPr="00042E3C">
        <w:rPr>
          <w:b/>
          <w:i/>
          <w:sz w:val="40"/>
          <w:szCs w:val="40"/>
          <w:u w:val="single"/>
        </w:rPr>
        <w:t>What is collaborative fieldwork model?</w:t>
      </w:r>
    </w:p>
    <w:p w14:paraId="714EF8F6" w14:textId="77777777" w:rsidR="007E58EA" w:rsidRPr="00042E3C" w:rsidRDefault="007E58EA" w:rsidP="007E58EA">
      <w:pPr>
        <w:pStyle w:val="ListParagraph"/>
        <w:numPr>
          <w:ilvl w:val="0"/>
          <w:numId w:val="1"/>
        </w:numPr>
      </w:pPr>
      <w:r>
        <w:t xml:space="preserve">Individuals involved capitalize on one another’s resources and skills which might include one another for </w:t>
      </w:r>
      <w:proofErr w:type="gramStart"/>
      <w:r>
        <w:t>information, and</w:t>
      </w:r>
      <w:proofErr w:type="gramEnd"/>
      <w:r>
        <w:t xml:space="preserve"> evaluating one another’s ideas or monitoring one another’s work.  Student’s ownership for learning is central to the collaborative learning process.</w:t>
      </w:r>
    </w:p>
    <w:p w14:paraId="7DB1EEF9" w14:textId="77777777" w:rsidR="007E58EA" w:rsidRPr="00042E3C" w:rsidRDefault="007E58EA" w:rsidP="007E58EA">
      <w:pPr>
        <w:rPr>
          <w:b/>
          <w:i/>
          <w:sz w:val="40"/>
          <w:szCs w:val="40"/>
          <w:u w:val="single"/>
        </w:rPr>
      </w:pPr>
      <w:r w:rsidRPr="00042E3C">
        <w:rPr>
          <w:b/>
          <w:i/>
          <w:sz w:val="40"/>
          <w:szCs w:val="40"/>
          <w:u w:val="single"/>
        </w:rPr>
        <w:t>What are the benefits?</w:t>
      </w:r>
    </w:p>
    <w:p w14:paraId="2E29BF2B" w14:textId="77777777" w:rsidR="007E58EA" w:rsidRDefault="007E58EA" w:rsidP="007E58EA">
      <w:pPr>
        <w:pStyle w:val="ListParagraph"/>
        <w:numPr>
          <w:ilvl w:val="0"/>
          <w:numId w:val="1"/>
        </w:numPr>
      </w:pPr>
      <w:r>
        <w:t>Opportunities for peer learning, support, and discussion</w:t>
      </w:r>
    </w:p>
    <w:p w14:paraId="1297A014" w14:textId="77777777" w:rsidR="007E58EA" w:rsidRDefault="007E58EA" w:rsidP="007E58EA">
      <w:pPr>
        <w:pStyle w:val="ListParagraph"/>
        <w:numPr>
          <w:ilvl w:val="0"/>
          <w:numId w:val="1"/>
        </w:numPr>
      </w:pPr>
      <w:r>
        <w:t>Fosters development of teamwork skills and independent learning skills</w:t>
      </w:r>
    </w:p>
    <w:p w14:paraId="5DE4CF5E" w14:textId="77777777" w:rsidR="007E58EA" w:rsidRDefault="007E58EA" w:rsidP="007E58EA">
      <w:pPr>
        <w:pStyle w:val="ListParagraph"/>
        <w:numPr>
          <w:ilvl w:val="1"/>
          <w:numId w:val="1"/>
        </w:numPr>
      </w:pPr>
      <w:r>
        <w:t>Reflective reasoning</w:t>
      </w:r>
    </w:p>
    <w:p w14:paraId="2DF43A84" w14:textId="77777777" w:rsidR="007E58EA" w:rsidRDefault="007E58EA" w:rsidP="007E58EA">
      <w:pPr>
        <w:pStyle w:val="ListParagraph"/>
        <w:numPr>
          <w:ilvl w:val="1"/>
          <w:numId w:val="1"/>
        </w:numPr>
      </w:pPr>
      <w:r>
        <w:t>Critical thinking</w:t>
      </w:r>
    </w:p>
    <w:p w14:paraId="0D75ACFA" w14:textId="77777777" w:rsidR="007E58EA" w:rsidRDefault="007E58EA" w:rsidP="007E58EA">
      <w:pPr>
        <w:pStyle w:val="ListParagraph"/>
        <w:numPr>
          <w:ilvl w:val="1"/>
          <w:numId w:val="1"/>
        </w:numPr>
      </w:pPr>
      <w:r>
        <w:t>Problem-solving skills</w:t>
      </w:r>
    </w:p>
    <w:p w14:paraId="7679B02F" w14:textId="77777777" w:rsidR="007E58EA" w:rsidRDefault="007E58EA" w:rsidP="007E58EA">
      <w:pPr>
        <w:pStyle w:val="ListParagraph"/>
        <w:numPr>
          <w:ilvl w:val="0"/>
          <w:numId w:val="1"/>
        </w:numPr>
      </w:pPr>
      <w:r>
        <w:t>Afford increased exposure to new ideas</w:t>
      </w:r>
    </w:p>
    <w:p w14:paraId="3568F236" w14:textId="77777777" w:rsidR="007E58EA" w:rsidRPr="00042E3C" w:rsidRDefault="007E58EA" w:rsidP="007E58EA">
      <w:pPr>
        <w:pStyle w:val="ListParagraph"/>
        <w:numPr>
          <w:ilvl w:val="0"/>
          <w:numId w:val="1"/>
        </w:numPr>
      </w:pPr>
      <w:r>
        <w:t>Increases self-confidence for the student</w:t>
      </w:r>
    </w:p>
    <w:p w14:paraId="1620D444" w14:textId="77777777" w:rsidR="007E58EA" w:rsidRPr="00042E3C" w:rsidRDefault="007E58EA" w:rsidP="007E58EA">
      <w:pPr>
        <w:rPr>
          <w:b/>
          <w:i/>
          <w:sz w:val="40"/>
          <w:szCs w:val="40"/>
          <w:u w:val="single"/>
        </w:rPr>
      </w:pPr>
      <w:r w:rsidRPr="00042E3C">
        <w:rPr>
          <w:b/>
          <w:i/>
          <w:sz w:val="40"/>
          <w:szCs w:val="40"/>
          <w:u w:val="single"/>
        </w:rPr>
        <w:t>What are the challenges?</w:t>
      </w:r>
    </w:p>
    <w:p w14:paraId="047BF598" w14:textId="77777777" w:rsidR="007E58EA" w:rsidRDefault="007E58EA" w:rsidP="007E58EA">
      <w:pPr>
        <w:pStyle w:val="ListParagraph"/>
        <w:numPr>
          <w:ilvl w:val="0"/>
          <w:numId w:val="2"/>
        </w:numPr>
      </w:pPr>
      <w:r>
        <w:t>Less opportunity for FW educator to monitor individual student progress</w:t>
      </w:r>
    </w:p>
    <w:p w14:paraId="2289873C" w14:textId="77777777" w:rsidR="007E58EA" w:rsidRDefault="007E58EA" w:rsidP="007E58EA">
      <w:pPr>
        <w:pStyle w:val="ListParagraph"/>
        <w:numPr>
          <w:ilvl w:val="0"/>
          <w:numId w:val="2"/>
        </w:numPr>
      </w:pPr>
      <w:r>
        <w:t>Some students may not use peer learning opportunities optimally</w:t>
      </w:r>
    </w:p>
    <w:p w14:paraId="1115D96C" w14:textId="77777777" w:rsidR="007E58EA" w:rsidRDefault="007E58EA" w:rsidP="007E58EA">
      <w:pPr>
        <w:pStyle w:val="ListParagraph"/>
        <w:numPr>
          <w:ilvl w:val="0"/>
          <w:numId w:val="2"/>
        </w:numPr>
      </w:pPr>
      <w:r>
        <w:t>Difficult to apply in highly specialized practice areas</w:t>
      </w:r>
    </w:p>
    <w:p w14:paraId="0E42C8CC" w14:textId="77777777" w:rsidR="007E58EA" w:rsidRDefault="007E58EA" w:rsidP="007E58EA">
      <w:pPr>
        <w:pStyle w:val="ListParagraph"/>
        <w:numPr>
          <w:ilvl w:val="0"/>
          <w:numId w:val="2"/>
        </w:numPr>
      </w:pPr>
      <w:r>
        <w:t>Difficult to apply with students who are struggling with competency issues</w:t>
      </w:r>
    </w:p>
    <w:p w14:paraId="331DF54E" w14:textId="77777777" w:rsidR="007E58EA" w:rsidRDefault="007E58EA" w:rsidP="007E58EA">
      <w:pPr>
        <w:pStyle w:val="ListParagraph"/>
        <w:numPr>
          <w:ilvl w:val="0"/>
          <w:numId w:val="2"/>
        </w:numPr>
      </w:pPr>
      <w:r>
        <w:t xml:space="preserve">Often misunderstanding of the model </w:t>
      </w:r>
    </w:p>
    <w:p w14:paraId="1F5877D9" w14:textId="77777777" w:rsidR="007E58EA" w:rsidRPr="00042E3C" w:rsidRDefault="007E58EA" w:rsidP="007E58EA">
      <w:pPr>
        <w:pStyle w:val="ListParagraph"/>
        <w:numPr>
          <w:ilvl w:val="0"/>
          <w:numId w:val="2"/>
        </w:numPr>
      </w:pPr>
      <w:r>
        <w:t>Misperception of workload increase on the part of FW educator</w:t>
      </w:r>
    </w:p>
    <w:p w14:paraId="1FFA7063" w14:textId="77777777" w:rsidR="007E58EA" w:rsidRDefault="007E58EA" w:rsidP="007E58EA">
      <w:pPr>
        <w:rPr>
          <w:b/>
          <w:i/>
          <w:sz w:val="40"/>
          <w:szCs w:val="40"/>
          <w:u w:val="single"/>
        </w:rPr>
      </w:pPr>
      <w:r w:rsidRPr="00042E3C">
        <w:rPr>
          <w:b/>
          <w:i/>
          <w:sz w:val="40"/>
          <w:szCs w:val="40"/>
          <w:u w:val="single"/>
        </w:rPr>
        <w:t>Strategies for success</w:t>
      </w:r>
    </w:p>
    <w:p w14:paraId="65B6546A" w14:textId="77777777" w:rsidR="007E58EA" w:rsidRPr="00B20AB6" w:rsidRDefault="007E58EA" w:rsidP="007E58EA">
      <w:r w:rsidRPr="00B20AB6">
        <w:rPr>
          <w:i/>
          <w:u w:val="single"/>
        </w:rPr>
        <w:t xml:space="preserve">Before </w:t>
      </w:r>
      <w:proofErr w:type="gramStart"/>
      <w:r w:rsidRPr="00B20AB6">
        <w:rPr>
          <w:i/>
          <w:u w:val="single"/>
        </w:rPr>
        <w:t>students</w:t>
      </w:r>
      <w:proofErr w:type="gramEnd"/>
      <w:r w:rsidRPr="00B20AB6">
        <w:rPr>
          <w:i/>
          <w:u w:val="single"/>
        </w:rPr>
        <w:t xml:space="preserve"> arrival</w:t>
      </w:r>
      <w:r>
        <w:t xml:space="preserve"> – Clinical Coordinator of Fieldwork and Fieldwork Educator</w:t>
      </w:r>
    </w:p>
    <w:p w14:paraId="1ED1472B" w14:textId="77777777" w:rsidR="007E58EA" w:rsidRDefault="007E58EA" w:rsidP="007E58EA">
      <w:pPr>
        <w:pStyle w:val="ListParagraph"/>
        <w:numPr>
          <w:ilvl w:val="0"/>
          <w:numId w:val="3"/>
        </w:numPr>
      </w:pPr>
      <w:r>
        <w:t xml:space="preserve">Collaborative development of </w:t>
      </w:r>
      <w:proofErr w:type="gramStart"/>
      <w:r>
        <w:t>site specific</w:t>
      </w:r>
      <w:proofErr w:type="gramEnd"/>
      <w:r>
        <w:t xml:space="preserve"> learning objectives </w:t>
      </w:r>
    </w:p>
    <w:p w14:paraId="5DA3FC3C" w14:textId="77777777" w:rsidR="007E58EA" w:rsidRDefault="007E58EA" w:rsidP="007E58EA">
      <w:pPr>
        <w:pStyle w:val="ListParagraph"/>
        <w:numPr>
          <w:ilvl w:val="0"/>
          <w:numId w:val="3"/>
        </w:numPr>
      </w:pPr>
      <w:r>
        <w:t>Collaborative development of schedule of expectations throughout experience</w:t>
      </w:r>
    </w:p>
    <w:p w14:paraId="77106BCD" w14:textId="77777777" w:rsidR="007E58EA" w:rsidRDefault="007E58EA" w:rsidP="007E58EA">
      <w:pPr>
        <w:pStyle w:val="ListParagraph"/>
        <w:numPr>
          <w:ilvl w:val="0"/>
          <w:numId w:val="3"/>
        </w:numPr>
      </w:pPr>
      <w:r>
        <w:t xml:space="preserve">Develop/update fieldwork manual including resources, policies, teaching philosophy, </w:t>
      </w:r>
      <w:proofErr w:type="spellStart"/>
      <w:r>
        <w:t>etc</w:t>
      </w:r>
      <w:proofErr w:type="spellEnd"/>
    </w:p>
    <w:p w14:paraId="4C0487CA" w14:textId="77777777" w:rsidR="007E58EA" w:rsidRDefault="007E58EA" w:rsidP="007E58EA">
      <w:pPr>
        <w:pStyle w:val="ListParagraph"/>
        <w:numPr>
          <w:ilvl w:val="0"/>
          <w:numId w:val="3"/>
        </w:numPr>
      </w:pPr>
      <w:r>
        <w:t>Design learning activities</w:t>
      </w:r>
    </w:p>
    <w:p w14:paraId="64DA3502" w14:textId="77777777" w:rsidR="007E58EA" w:rsidRDefault="007E58EA" w:rsidP="007E58EA">
      <w:pPr>
        <w:pStyle w:val="ListParagraph"/>
        <w:numPr>
          <w:ilvl w:val="0"/>
          <w:numId w:val="3"/>
        </w:numPr>
      </w:pPr>
      <w:r>
        <w:t>Become familiar with how to facilitate the peer learning process</w:t>
      </w:r>
    </w:p>
    <w:p w14:paraId="22308BC2" w14:textId="77777777" w:rsidR="007E58EA" w:rsidRPr="00B20AB6" w:rsidRDefault="007E58EA" w:rsidP="007E58EA">
      <w:pPr>
        <w:rPr>
          <w:i/>
          <w:u w:val="single"/>
        </w:rPr>
      </w:pPr>
      <w:r w:rsidRPr="00B20AB6">
        <w:rPr>
          <w:i/>
          <w:u w:val="single"/>
        </w:rPr>
        <w:t>Student arrival</w:t>
      </w:r>
    </w:p>
    <w:p w14:paraId="3B6E58E2" w14:textId="77777777" w:rsidR="007E58EA" w:rsidRPr="00CC74AC" w:rsidRDefault="007E58EA" w:rsidP="007E58EA">
      <w:pPr>
        <w:pStyle w:val="ListParagraph"/>
        <w:numPr>
          <w:ilvl w:val="0"/>
          <w:numId w:val="3"/>
        </w:numPr>
        <w:rPr>
          <w:u w:val="single"/>
        </w:rPr>
      </w:pPr>
      <w:r>
        <w:t>Comprehensive orientation</w:t>
      </w:r>
    </w:p>
    <w:p w14:paraId="1354B3EA" w14:textId="77777777" w:rsidR="007E58EA" w:rsidRPr="00CC74AC" w:rsidRDefault="007E58EA" w:rsidP="007E58EA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Delegate caseload</w:t>
      </w:r>
    </w:p>
    <w:p w14:paraId="3386DB5F" w14:textId="77777777" w:rsidR="007E58EA" w:rsidRDefault="007E58EA" w:rsidP="007E58EA">
      <w:pPr>
        <w:rPr>
          <w:i/>
          <w:u w:val="single"/>
        </w:rPr>
      </w:pPr>
      <w:r w:rsidRPr="00812534">
        <w:rPr>
          <w:i/>
          <w:u w:val="single"/>
        </w:rPr>
        <w:t xml:space="preserve">Ongoing Learning Supports </w:t>
      </w:r>
    </w:p>
    <w:p w14:paraId="579A8A4D" w14:textId="77777777" w:rsidR="007E58EA" w:rsidRPr="00812534" w:rsidRDefault="007E58EA" w:rsidP="007E58EA">
      <w:pPr>
        <w:pStyle w:val="ListParagraph"/>
        <w:numPr>
          <w:ilvl w:val="0"/>
          <w:numId w:val="3"/>
        </w:numPr>
        <w:rPr>
          <w:i/>
          <w:u w:val="single"/>
        </w:rPr>
      </w:pPr>
      <w:r>
        <w:t>Create opportunities for giving and receiving feedback</w:t>
      </w:r>
    </w:p>
    <w:p w14:paraId="5EB88E0D" w14:textId="77777777" w:rsidR="007E58EA" w:rsidRPr="00812534" w:rsidRDefault="007E58EA" w:rsidP="007E58EA">
      <w:pPr>
        <w:pStyle w:val="ListParagraph"/>
        <w:numPr>
          <w:ilvl w:val="0"/>
          <w:numId w:val="3"/>
        </w:numPr>
        <w:rPr>
          <w:i/>
          <w:u w:val="single"/>
        </w:rPr>
      </w:pPr>
      <w:r>
        <w:t>Weekly meetings with students individually and together</w:t>
      </w:r>
    </w:p>
    <w:p w14:paraId="692E8002" w14:textId="77777777" w:rsidR="007E58EA" w:rsidRPr="00812534" w:rsidRDefault="007E58EA" w:rsidP="007E58EA">
      <w:pPr>
        <w:pStyle w:val="ListParagraph"/>
        <w:numPr>
          <w:ilvl w:val="0"/>
          <w:numId w:val="3"/>
        </w:numPr>
        <w:rPr>
          <w:i/>
          <w:u w:val="single"/>
        </w:rPr>
      </w:pPr>
      <w:r>
        <w:t>Student ownership for learning through learning contracts</w:t>
      </w:r>
    </w:p>
    <w:p w14:paraId="37F1AD29" w14:textId="77777777" w:rsidR="007E58EA" w:rsidRPr="00A853CF" w:rsidRDefault="007E58EA" w:rsidP="007E58EA">
      <w:pPr>
        <w:pStyle w:val="ListParagraph"/>
        <w:numPr>
          <w:ilvl w:val="0"/>
          <w:numId w:val="3"/>
        </w:numPr>
        <w:rPr>
          <w:i/>
          <w:u w:val="single"/>
        </w:rPr>
      </w:pPr>
      <w:r>
        <w:t>Create opportunities for fieldwork educator to model professional behaviors</w:t>
      </w:r>
    </w:p>
    <w:p w14:paraId="4D8CCEF7" w14:textId="77777777" w:rsidR="007E58EA" w:rsidRPr="0096226E" w:rsidRDefault="007E58EA" w:rsidP="007E58EA">
      <w:pPr>
        <w:ind w:left="720" w:hanging="720"/>
        <w:rPr>
          <w:b/>
          <w:i/>
          <w:u w:val="single"/>
        </w:rPr>
      </w:pPr>
      <w:r w:rsidRPr="0096226E">
        <w:rPr>
          <w:b/>
          <w:i/>
          <w:u w:val="single"/>
        </w:rPr>
        <w:t>For more information:</w:t>
      </w:r>
    </w:p>
    <w:p w14:paraId="2DECC81A" w14:textId="77777777" w:rsidR="007E58EA" w:rsidRDefault="007E58EA" w:rsidP="007E58EA">
      <w:pPr>
        <w:ind w:left="720" w:hanging="720"/>
      </w:pPr>
      <w:r w:rsidRPr="00CA3E2C">
        <w:t>Flood, B., Haslam, L., &amp; Hocking, C. (2010). Implementing a collaborative model of student supervision in New Zealand:</w:t>
      </w:r>
      <w:r>
        <w:t xml:space="preserve"> </w:t>
      </w:r>
      <w:r w:rsidRPr="00CA3E2C">
        <w:t xml:space="preserve">Enhancing therapist and student experiences. </w:t>
      </w:r>
      <w:r w:rsidRPr="00CA3E2C">
        <w:rPr>
          <w:rFonts w:cs="Minion-Italic"/>
          <w:i/>
          <w:iCs/>
        </w:rPr>
        <w:t>New Zealand Journal of Occupational Therapy, 57</w:t>
      </w:r>
      <w:r w:rsidRPr="00CA3E2C">
        <w:t>(1), 22-26.</w:t>
      </w:r>
    </w:p>
    <w:p w14:paraId="6FC55646" w14:textId="77777777" w:rsidR="007E58EA" w:rsidRPr="00A853CF" w:rsidRDefault="007E58EA" w:rsidP="007E58EA">
      <w:pPr>
        <w:ind w:left="720" w:hanging="720"/>
      </w:pPr>
      <w:r>
        <w:t xml:space="preserve">Hanson, D. J. &amp; DeIuliis, E. D. (2015). The collaborative model of fieldwork education: A blueprint for group supervision of students. </w:t>
      </w:r>
      <w:r w:rsidRPr="00A853CF">
        <w:rPr>
          <w:i/>
        </w:rPr>
        <w:t>Occupational Therapy in Health Care</w:t>
      </w:r>
      <w:r>
        <w:t>, DOI: 10.3109/07380577.2015.1011297</w:t>
      </w:r>
    </w:p>
    <w:p w14:paraId="008BAA8D" w14:textId="77777777" w:rsidR="007E58EA" w:rsidRDefault="007E58EA" w:rsidP="007E58EA">
      <w:pPr>
        <w:ind w:left="720" w:hanging="720"/>
      </w:pPr>
      <w:proofErr w:type="spellStart"/>
      <w:r>
        <w:t>Rindflesch</w:t>
      </w:r>
      <w:proofErr w:type="spellEnd"/>
      <w:r>
        <w:t xml:space="preserve">, A. B., </w:t>
      </w:r>
      <w:proofErr w:type="spellStart"/>
      <w:r>
        <w:t>Dunfee</w:t>
      </w:r>
      <w:proofErr w:type="spellEnd"/>
      <w:r>
        <w:t xml:space="preserve">, H. J., </w:t>
      </w:r>
      <w:proofErr w:type="spellStart"/>
      <w:r>
        <w:t>Cieslack</w:t>
      </w:r>
      <w:proofErr w:type="spellEnd"/>
      <w:r>
        <w:t xml:space="preserve">, K. R., </w:t>
      </w:r>
      <w:proofErr w:type="spellStart"/>
      <w:r>
        <w:t>Eischen</w:t>
      </w:r>
      <w:proofErr w:type="spellEnd"/>
      <w:r>
        <w:t xml:space="preserve">, S. L., </w:t>
      </w:r>
      <w:proofErr w:type="spellStart"/>
      <w:r>
        <w:t>Trenary</w:t>
      </w:r>
      <w:proofErr w:type="spellEnd"/>
      <w:r>
        <w:t xml:space="preserve">, T., </w:t>
      </w:r>
      <w:proofErr w:type="spellStart"/>
      <w:r>
        <w:t>Calley</w:t>
      </w:r>
      <w:proofErr w:type="spellEnd"/>
      <w:r>
        <w:t xml:space="preserve">, D. Q., &amp; Heinle, D. K. (2009). Collaborative model of clinical education in physical and occupational therapy at Mayo Clinic. </w:t>
      </w:r>
      <w:r w:rsidRPr="007C6BA2">
        <w:rPr>
          <w:i/>
        </w:rPr>
        <w:t>Journal of Allied Health</w:t>
      </w:r>
      <w:r>
        <w:t>, 38(3), 132-142.</w:t>
      </w:r>
    </w:p>
    <w:p w14:paraId="52607741" w14:textId="77777777" w:rsidR="00831AFC" w:rsidRDefault="007E58EA"/>
    <w:sectPr w:rsidR="0083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646"/>
    <w:multiLevelType w:val="hybridMultilevel"/>
    <w:tmpl w:val="9CFAADAE"/>
    <w:lvl w:ilvl="0" w:tplc="7A301E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5789"/>
    <w:multiLevelType w:val="hybridMultilevel"/>
    <w:tmpl w:val="CD62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A15"/>
    <w:multiLevelType w:val="hybridMultilevel"/>
    <w:tmpl w:val="DD1A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EA"/>
    <w:rsid w:val="007E58EA"/>
    <w:rsid w:val="00A94E8A"/>
    <w:rsid w:val="00D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B18"/>
  <w15:chartTrackingRefBased/>
  <w15:docId w15:val="{7E59970D-71EA-430A-812B-7B46CD7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8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8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2120</Characters>
  <Application>Microsoft Office Word</Application>
  <DocSecurity>0</DocSecurity>
  <Lines>48</Lines>
  <Paragraphs>22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Cherie</dc:creator>
  <cp:keywords/>
  <dc:description/>
  <cp:lastModifiedBy>Graves, Cherie</cp:lastModifiedBy>
  <cp:revision>1</cp:revision>
  <dcterms:created xsi:type="dcterms:W3CDTF">2021-07-09T18:16:00Z</dcterms:created>
  <dcterms:modified xsi:type="dcterms:W3CDTF">2021-07-09T18:16:00Z</dcterms:modified>
</cp:coreProperties>
</file>