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1"/>
        <w:rPr>
          <w:sz w:val="14"/>
        </w:rPr>
      </w:pPr>
    </w:p>
    <w:p>
      <w:pPr>
        <w:pStyle w:val="BodyText"/>
        <w:ind w:left="1620"/>
        <w:rPr>
          <w:sz w:val="20"/>
        </w:rPr>
      </w:pPr>
      <w:r>
        <w:rPr>
          <w:sz w:val="20"/>
        </w:rPr>
        <w:drawing>
          <wp:inline distT="0" distB="0" distL="0" distR="0">
            <wp:extent cx="4419774" cy="3243072"/>
            <wp:effectExtent l="0" t="0" r="0" b="0"/>
            <wp:docPr id="1" name="Image 1" descr=""/>
            <wp:cNvGraphicFramePr>
              <a:graphicFrameLocks/>
            </wp:cNvGraphicFramePr>
            <a:graphic>
              <a:graphicData uri="http://schemas.openxmlformats.org/drawingml/2006/picture">
                <pic:pic>
                  <pic:nvPicPr>
                    <pic:cNvPr id="1" name="Image 1" descr=""/>
                    <pic:cNvPicPr/>
                  </pic:nvPicPr>
                  <pic:blipFill>
                    <a:blip r:embed="rId5" cstate="print"/>
                    <a:stretch>
                      <a:fillRect/>
                    </a:stretch>
                  </pic:blipFill>
                  <pic:spPr>
                    <a:xfrm>
                      <a:off x="0" y="0"/>
                      <a:ext cx="4419774" cy="3243072"/>
                    </a:xfrm>
                    <a:prstGeom prst="rect">
                      <a:avLst/>
                    </a:prstGeom>
                  </pic:spPr>
                </pic:pic>
              </a:graphicData>
            </a:graphic>
          </wp:inline>
        </w:drawing>
      </w:r>
      <w:r>
        <w:rPr>
          <w:sz w:val="20"/>
        </w:rPr>
      </w:r>
    </w:p>
    <w:p>
      <w:pPr>
        <w:pStyle w:val="BodyText"/>
        <w:rPr>
          <w:sz w:val="56"/>
        </w:rPr>
      </w:pPr>
    </w:p>
    <w:p>
      <w:pPr>
        <w:pStyle w:val="BodyText"/>
        <w:rPr>
          <w:sz w:val="56"/>
        </w:rPr>
      </w:pPr>
    </w:p>
    <w:p>
      <w:pPr>
        <w:pStyle w:val="BodyText"/>
        <w:spacing w:before="273"/>
        <w:rPr>
          <w:sz w:val="56"/>
        </w:rPr>
      </w:pPr>
    </w:p>
    <w:p>
      <w:pPr>
        <w:pStyle w:val="Title"/>
      </w:pPr>
      <w:bookmarkStart w:name="Front Page" w:id="1"/>
      <w:bookmarkEnd w:id="1"/>
      <w:r>
        <w:rPr>
          <w:b w:val="0"/>
        </w:rPr>
      </w:r>
      <w:r>
        <w:rPr/>
        <w:t>Policy</w:t>
      </w:r>
      <w:r>
        <w:rPr>
          <w:spacing w:val="-22"/>
        </w:rPr>
        <w:t> </w:t>
      </w:r>
      <w:r>
        <w:rPr/>
        <w:t>and</w:t>
      </w:r>
      <w:r>
        <w:rPr>
          <w:spacing w:val="-16"/>
        </w:rPr>
        <w:t> </w:t>
      </w:r>
      <w:r>
        <w:rPr/>
        <w:t>Procedure</w:t>
      </w:r>
      <w:r>
        <w:rPr>
          <w:spacing w:val="-18"/>
        </w:rPr>
        <w:t> </w:t>
      </w:r>
      <w:r>
        <w:rPr>
          <w:spacing w:val="-2"/>
        </w:rPr>
        <w:t>Manual</w:t>
      </w:r>
    </w:p>
    <w:p>
      <w:pPr>
        <w:pStyle w:val="BodyText"/>
        <w:rPr>
          <w:rFonts w:ascii="Arial"/>
          <w:b/>
          <w:sz w:val="56"/>
        </w:rPr>
      </w:pPr>
    </w:p>
    <w:p>
      <w:pPr>
        <w:pStyle w:val="BodyText"/>
        <w:rPr>
          <w:rFonts w:ascii="Arial"/>
          <w:b/>
          <w:sz w:val="56"/>
        </w:rPr>
      </w:pPr>
    </w:p>
    <w:p>
      <w:pPr>
        <w:pStyle w:val="BodyText"/>
        <w:spacing w:before="504"/>
        <w:rPr>
          <w:rFonts w:ascii="Arial"/>
          <w:b/>
          <w:sz w:val="56"/>
        </w:rPr>
      </w:pPr>
    </w:p>
    <w:p>
      <w:pPr>
        <w:spacing w:line="322" w:lineRule="exact" w:before="0"/>
        <w:ind w:left="1440" w:right="0" w:firstLine="0"/>
        <w:jc w:val="left"/>
        <w:rPr>
          <w:rFonts w:ascii="Arial"/>
          <w:b/>
          <w:sz w:val="28"/>
        </w:rPr>
      </w:pPr>
      <w:r>
        <w:rPr>
          <w:rFonts w:ascii="Arial"/>
          <w:b/>
          <w:sz w:val="28"/>
        </w:rPr>
        <w:t>November</w:t>
      </w:r>
      <w:r>
        <w:rPr>
          <w:rFonts w:ascii="Arial"/>
          <w:b/>
          <w:spacing w:val="-10"/>
          <w:sz w:val="28"/>
        </w:rPr>
        <w:t> </w:t>
      </w:r>
      <w:r>
        <w:rPr>
          <w:rFonts w:ascii="Arial"/>
          <w:b/>
          <w:spacing w:val="-4"/>
          <w:sz w:val="28"/>
        </w:rPr>
        <w:t>2006</w:t>
      </w:r>
    </w:p>
    <w:p>
      <w:pPr>
        <w:spacing w:line="322" w:lineRule="exact" w:before="0"/>
        <w:ind w:left="1439" w:right="0" w:firstLine="0"/>
        <w:jc w:val="left"/>
        <w:rPr>
          <w:rFonts w:ascii="Arial"/>
          <w:b/>
          <w:sz w:val="28"/>
        </w:rPr>
      </w:pPr>
      <w:r>
        <w:rPr>
          <w:rFonts w:ascii="Arial"/>
          <w:b/>
          <w:sz w:val="28"/>
        </w:rPr>
        <w:t>Revised</w:t>
      </w:r>
      <w:r>
        <w:rPr>
          <w:rFonts w:ascii="Arial"/>
          <w:b/>
          <w:spacing w:val="-8"/>
          <w:sz w:val="28"/>
        </w:rPr>
        <w:t> </w:t>
      </w:r>
      <w:r>
        <w:rPr>
          <w:rFonts w:ascii="Arial"/>
          <w:b/>
          <w:sz w:val="28"/>
        </w:rPr>
        <w:t>June</w:t>
      </w:r>
      <w:r>
        <w:rPr>
          <w:rFonts w:ascii="Arial"/>
          <w:b/>
          <w:spacing w:val="-5"/>
          <w:sz w:val="28"/>
        </w:rPr>
        <w:t> </w:t>
      </w:r>
      <w:r>
        <w:rPr>
          <w:rFonts w:ascii="Arial"/>
          <w:b/>
          <w:spacing w:val="-4"/>
          <w:sz w:val="28"/>
        </w:rPr>
        <w:t>2011</w:t>
      </w:r>
    </w:p>
    <w:p>
      <w:pPr>
        <w:spacing w:line="322" w:lineRule="exact" w:before="0"/>
        <w:ind w:left="1440" w:right="0" w:firstLine="0"/>
        <w:jc w:val="left"/>
        <w:rPr>
          <w:rFonts w:ascii="Arial"/>
          <w:b/>
          <w:sz w:val="28"/>
        </w:rPr>
      </w:pPr>
      <w:r>
        <w:rPr>
          <w:rFonts w:ascii="Arial"/>
          <w:b/>
          <w:sz w:val="28"/>
        </w:rPr>
        <w:t>Revised</w:t>
      </w:r>
      <w:r>
        <w:rPr>
          <w:rFonts w:ascii="Arial"/>
          <w:b/>
          <w:spacing w:val="-7"/>
          <w:sz w:val="28"/>
        </w:rPr>
        <w:t> </w:t>
      </w:r>
      <w:r>
        <w:rPr>
          <w:rFonts w:ascii="Arial"/>
          <w:b/>
          <w:sz w:val="28"/>
        </w:rPr>
        <w:t>October</w:t>
      </w:r>
      <w:r>
        <w:rPr>
          <w:rFonts w:ascii="Arial"/>
          <w:b/>
          <w:spacing w:val="-7"/>
          <w:sz w:val="28"/>
        </w:rPr>
        <w:t> </w:t>
      </w:r>
      <w:r>
        <w:rPr>
          <w:rFonts w:ascii="Arial"/>
          <w:b/>
          <w:spacing w:val="-4"/>
          <w:sz w:val="28"/>
        </w:rPr>
        <w:t>2012</w:t>
      </w:r>
    </w:p>
    <w:p>
      <w:pPr>
        <w:spacing w:line="322" w:lineRule="exact" w:before="0"/>
        <w:ind w:left="1440" w:right="0" w:firstLine="0"/>
        <w:jc w:val="left"/>
        <w:rPr>
          <w:rFonts w:ascii="Arial"/>
          <w:b/>
          <w:sz w:val="28"/>
        </w:rPr>
      </w:pPr>
      <w:r>
        <w:rPr>
          <w:rFonts w:ascii="Arial"/>
          <w:b/>
          <w:sz w:val="28"/>
        </w:rPr>
        <w:t>Revised</w:t>
      </w:r>
      <w:r>
        <w:rPr>
          <w:rFonts w:ascii="Arial"/>
          <w:b/>
          <w:spacing w:val="-6"/>
          <w:sz w:val="28"/>
        </w:rPr>
        <w:t> </w:t>
      </w:r>
      <w:r>
        <w:rPr>
          <w:rFonts w:ascii="Arial"/>
          <w:b/>
          <w:sz w:val="28"/>
        </w:rPr>
        <w:t>January</w:t>
      </w:r>
      <w:r>
        <w:rPr>
          <w:rFonts w:ascii="Arial"/>
          <w:b/>
          <w:spacing w:val="-9"/>
          <w:sz w:val="28"/>
        </w:rPr>
        <w:t> </w:t>
      </w:r>
      <w:r>
        <w:rPr>
          <w:rFonts w:ascii="Arial"/>
          <w:b/>
          <w:spacing w:val="-4"/>
          <w:sz w:val="28"/>
        </w:rPr>
        <w:t>2017</w:t>
      </w:r>
    </w:p>
    <w:p>
      <w:pPr>
        <w:spacing w:line="322" w:lineRule="exact" w:before="0"/>
        <w:ind w:left="1440" w:right="0" w:firstLine="0"/>
        <w:jc w:val="left"/>
        <w:rPr>
          <w:rFonts w:ascii="Arial"/>
          <w:b/>
          <w:sz w:val="28"/>
        </w:rPr>
      </w:pPr>
      <w:r>
        <w:rPr>
          <w:rFonts w:ascii="Arial"/>
          <w:b/>
          <w:sz w:val="28"/>
        </w:rPr>
        <w:t>Revised</w:t>
      </w:r>
      <w:r>
        <w:rPr>
          <w:rFonts w:ascii="Arial"/>
          <w:b/>
          <w:spacing w:val="-6"/>
          <w:sz w:val="28"/>
        </w:rPr>
        <w:t> </w:t>
      </w:r>
      <w:r>
        <w:rPr>
          <w:rFonts w:ascii="Arial"/>
          <w:b/>
          <w:sz w:val="28"/>
        </w:rPr>
        <w:t>February</w:t>
      </w:r>
      <w:r>
        <w:rPr>
          <w:rFonts w:ascii="Arial"/>
          <w:b/>
          <w:spacing w:val="-9"/>
          <w:sz w:val="28"/>
        </w:rPr>
        <w:t> </w:t>
      </w:r>
      <w:r>
        <w:rPr>
          <w:rFonts w:ascii="Arial"/>
          <w:b/>
          <w:spacing w:val="-4"/>
          <w:sz w:val="28"/>
        </w:rPr>
        <w:t>2019</w:t>
      </w:r>
    </w:p>
    <w:p>
      <w:pPr>
        <w:spacing w:after="0" w:line="322" w:lineRule="exact"/>
        <w:jc w:val="left"/>
        <w:rPr>
          <w:rFonts w:ascii="Arial"/>
          <w:b/>
          <w:sz w:val="28"/>
        </w:rPr>
        <w:sectPr>
          <w:type w:val="continuous"/>
          <w:pgSz w:w="12240" w:h="15840"/>
          <w:pgMar w:top="1820" w:bottom="280" w:left="720" w:right="720"/>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64"/>
        <w:rPr>
          <w:rFonts w:ascii="Arial"/>
          <w:b/>
        </w:rPr>
      </w:pPr>
    </w:p>
    <w:p>
      <w:pPr>
        <w:pStyle w:val="BodyText"/>
        <w:spacing w:before="1"/>
        <w:ind w:left="1960" w:right="1239"/>
        <w:jc w:val="center"/>
      </w:pPr>
      <w:r>
        <w:rPr/>
        <w:t>This publication was supported by Cooperative Agreement Grant Number U158/DP17-1701</w:t>
      </w:r>
      <w:r>
        <w:rPr>
          <w:spacing w:val="-5"/>
        </w:rPr>
        <w:t> </w:t>
      </w:r>
      <w:r>
        <w:rPr/>
        <w:t>from</w:t>
      </w:r>
      <w:r>
        <w:rPr>
          <w:spacing w:val="-5"/>
        </w:rPr>
        <w:t> </w:t>
      </w:r>
      <w:r>
        <w:rPr/>
        <w:t>the</w:t>
      </w:r>
      <w:r>
        <w:rPr>
          <w:spacing w:val="-6"/>
        </w:rPr>
        <w:t> </w:t>
      </w:r>
      <w:r>
        <w:rPr/>
        <w:t>Centers</w:t>
      </w:r>
      <w:r>
        <w:rPr>
          <w:spacing w:val="-5"/>
        </w:rPr>
        <w:t> </w:t>
      </w:r>
      <w:r>
        <w:rPr/>
        <w:t>for</w:t>
      </w:r>
      <w:r>
        <w:rPr>
          <w:spacing w:val="-4"/>
        </w:rPr>
        <w:t> </w:t>
      </w:r>
      <w:r>
        <w:rPr/>
        <w:t>Disease</w:t>
      </w:r>
      <w:r>
        <w:rPr>
          <w:spacing w:val="-6"/>
        </w:rPr>
        <w:t> </w:t>
      </w:r>
      <w:r>
        <w:rPr/>
        <w:t>Control</w:t>
      </w:r>
      <w:r>
        <w:rPr>
          <w:spacing w:val="-5"/>
        </w:rPr>
        <w:t> </w:t>
      </w:r>
      <w:r>
        <w:rPr/>
        <w:t>and</w:t>
      </w:r>
      <w:r>
        <w:rPr>
          <w:spacing w:val="-5"/>
        </w:rPr>
        <w:t> </w:t>
      </w:r>
      <w:r>
        <w:rPr/>
        <w:t>Prevention</w:t>
      </w:r>
      <w:r>
        <w:rPr>
          <w:spacing w:val="-5"/>
        </w:rPr>
        <w:t> </w:t>
      </w:r>
      <w:r>
        <w:rPr/>
        <w:t>(CDC). Its contents are solely the responsibility of the authors and do not necessarily represent the office view of CDC.</w:t>
      </w:r>
    </w:p>
    <w:p>
      <w:pPr>
        <w:pStyle w:val="BodyText"/>
        <w:spacing w:after="0"/>
        <w:jc w:val="center"/>
        <w:sectPr>
          <w:pgSz w:w="12240" w:h="15840"/>
          <w:pgMar w:top="1820" w:bottom="280" w:left="720" w:right="720"/>
        </w:sectPr>
      </w:pPr>
    </w:p>
    <w:p>
      <w:pPr>
        <w:pStyle w:val="Heading2"/>
        <w:spacing w:before="189"/>
        <w:ind w:left="720" w:firstLine="0"/>
        <w:rPr>
          <w:u w:val="none"/>
        </w:rPr>
      </w:pPr>
      <w:bookmarkStart w:name="Table of Contents" w:id="2"/>
      <w:bookmarkEnd w:id="2"/>
      <w:r>
        <w:rPr>
          <w:b w:val="0"/>
          <w:u w:val="none"/>
        </w:rPr>
      </w:r>
      <w:r>
        <w:rPr>
          <w:u w:val="single"/>
        </w:rPr>
        <w:t>Table</w:t>
      </w:r>
      <w:r>
        <w:rPr>
          <w:spacing w:val="-2"/>
          <w:u w:val="single"/>
        </w:rPr>
        <w:t> </w:t>
      </w:r>
      <w:r>
        <w:rPr>
          <w:u w:val="single"/>
        </w:rPr>
        <w:t>of</w:t>
      </w:r>
      <w:r>
        <w:rPr>
          <w:spacing w:val="-1"/>
          <w:u w:val="single"/>
        </w:rPr>
        <w:t> </w:t>
      </w:r>
      <w:r>
        <w:rPr>
          <w:spacing w:val="-2"/>
          <w:u w:val="single"/>
        </w:rPr>
        <w:t>Contents</w:t>
      </w:r>
    </w:p>
    <w:p>
      <w:pPr>
        <w:pStyle w:val="BodyText"/>
        <w:rPr>
          <w:b/>
          <w:sz w:val="22"/>
        </w:rPr>
      </w:pPr>
    </w:p>
    <w:p>
      <w:pPr>
        <w:pStyle w:val="BodyText"/>
        <w:spacing w:before="32"/>
        <w:rPr>
          <w:b/>
          <w:sz w:val="22"/>
        </w:rPr>
      </w:pPr>
    </w:p>
    <w:p>
      <w:pPr>
        <w:spacing w:before="0"/>
        <w:ind w:left="720" w:right="0" w:firstLine="0"/>
        <w:jc w:val="left"/>
        <w:rPr>
          <w:b/>
          <w:sz w:val="22"/>
        </w:rPr>
      </w:pPr>
      <w:r>
        <w:rPr>
          <w:b/>
          <w:sz w:val="22"/>
        </w:rPr>
        <w:t>Policy</w:t>
      </w:r>
      <w:r>
        <w:rPr>
          <w:b/>
          <w:spacing w:val="-5"/>
          <w:sz w:val="22"/>
        </w:rPr>
        <w:t> </w:t>
      </w:r>
      <w:r>
        <w:rPr>
          <w:b/>
          <w:sz w:val="22"/>
        </w:rPr>
        <w:t>and</w:t>
      </w:r>
      <w:r>
        <w:rPr>
          <w:b/>
          <w:spacing w:val="-8"/>
          <w:sz w:val="22"/>
        </w:rPr>
        <w:t> </w:t>
      </w:r>
      <w:r>
        <w:rPr>
          <w:b/>
          <w:sz w:val="22"/>
        </w:rPr>
        <w:t>Procedure</w:t>
      </w:r>
      <w:r>
        <w:rPr>
          <w:b/>
          <w:spacing w:val="-5"/>
          <w:sz w:val="22"/>
        </w:rPr>
        <w:t> </w:t>
      </w:r>
      <w:r>
        <w:rPr>
          <w:b/>
          <w:sz w:val="22"/>
        </w:rPr>
        <w:t>Manual</w:t>
      </w:r>
      <w:r>
        <w:rPr>
          <w:b/>
          <w:spacing w:val="-3"/>
          <w:sz w:val="22"/>
        </w:rPr>
        <w:t> </w:t>
      </w:r>
      <w:r>
        <w:rPr>
          <w:b/>
          <w:spacing w:val="-2"/>
          <w:sz w:val="22"/>
        </w:rPr>
        <w:t>Maintenance</w:t>
      </w:r>
    </w:p>
    <w:p>
      <w:pPr>
        <w:spacing w:after="0"/>
        <w:jc w:val="left"/>
        <w:rPr>
          <w:b/>
          <w:sz w:val="22"/>
        </w:rPr>
        <w:sectPr>
          <w:pgSz w:w="12240" w:h="15840"/>
          <w:pgMar w:top="1820" w:bottom="2302" w:left="720" w:right="720"/>
        </w:sectPr>
      </w:pPr>
    </w:p>
    <w:sdt>
      <w:sdtPr>
        <w:docPartObj>
          <w:docPartGallery w:val="Table of Contents"/>
          <w:docPartUnique/>
        </w:docPartObj>
      </w:sdtPr>
      <w:sdtEndPr/>
      <w:sdtContent>
        <w:p>
          <w:pPr>
            <w:pStyle w:val="TOC1"/>
            <w:tabs>
              <w:tab w:pos="9360" w:val="right" w:leader="dot"/>
            </w:tabs>
            <w:spacing w:before="239"/>
          </w:pPr>
          <w:hyperlink w:history="true" w:anchor="_TOC_250040">
            <w:r>
              <w:rPr/>
              <w:t>Section</w:t>
            </w:r>
            <w:r>
              <w:rPr>
                <w:spacing w:val="-4"/>
              </w:rPr>
              <w:t> </w:t>
            </w:r>
            <w:r>
              <w:rPr/>
              <w:t>1:</w:t>
            </w:r>
            <w:r>
              <w:rPr>
                <w:spacing w:val="52"/>
              </w:rPr>
              <w:t> </w:t>
            </w:r>
            <w:r>
              <w:rPr/>
              <w:t>Legal</w:t>
            </w:r>
            <w:r>
              <w:rPr>
                <w:spacing w:val="-1"/>
              </w:rPr>
              <w:t> </w:t>
            </w:r>
            <w:r>
              <w:rPr>
                <w:spacing w:val="-2"/>
              </w:rPr>
              <w:t>Issues</w:t>
            </w:r>
            <w:r>
              <w:rPr/>
              <w:tab/>
            </w:r>
            <w:r>
              <w:rPr>
                <w:spacing w:val="-10"/>
              </w:rPr>
              <w:t>1</w:t>
            </w:r>
          </w:hyperlink>
        </w:p>
        <w:p>
          <w:pPr>
            <w:pStyle w:val="TOC2"/>
            <w:numPr>
              <w:ilvl w:val="1"/>
              <w:numId w:val="1"/>
            </w:numPr>
            <w:tabs>
              <w:tab w:pos="1382" w:val="left" w:leader="none"/>
              <w:tab w:pos="9360" w:val="right" w:leader="dot"/>
            </w:tabs>
            <w:spacing w:line="240" w:lineRule="auto" w:before="32" w:after="0"/>
            <w:ind w:left="1382" w:right="0" w:hanging="386"/>
            <w:jc w:val="left"/>
          </w:pPr>
          <w:hyperlink w:history="true" w:anchor="_TOC_250039">
            <w:r>
              <w:rPr/>
              <w:t>North</w:t>
            </w:r>
            <w:r>
              <w:rPr>
                <w:spacing w:val="-3"/>
              </w:rPr>
              <w:t> </w:t>
            </w:r>
            <w:r>
              <w:rPr/>
              <w:t>Dakota</w:t>
            </w:r>
            <w:r>
              <w:rPr>
                <w:spacing w:val="-4"/>
              </w:rPr>
              <w:t> </w:t>
            </w:r>
            <w:r>
              <w:rPr/>
              <w:t>Law</w:t>
            </w:r>
            <w:r>
              <w:rPr>
                <w:spacing w:val="-6"/>
              </w:rPr>
              <w:t> </w:t>
            </w:r>
            <w:r>
              <w:rPr/>
              <w:t>or</w:t>
            </w:r>
            <w:r>
              <w:rPr>
                <w:spacing w:val="-1"/>
              </w:rPr>
              <w:t> </w:t>
            </w:r>
            <w:r>
              <w:rPr/>
              <w:t>Century</w:t>
            </w:r>
            <w:r>
              <w:rPr>
                <w:spacing w:val="-5"/>
              </w:rPr>
              <w:t> </w:t>
            </w:r>
            <w:r>
              <w:rPr>
                <w:spacing w:val="-4"/>
              </w:rPr>
              <w:t>Code</w:t>
            </w:r>
            <w:r>
              <w:rPr/>
              <w:tab/>
            </w:r>
            <w:r>
              <w:rPr>
                <w:spacing w:val="-10"/>
              </w:rPr>
              <w:t>2</w:t>
            </w:r>
          </w:hyperlink>
        </w:p>
        <w:p>
          <w:pPr>
            <w:pStyle w:val="TOC2"/>
            <w:numPr>
              <w:ilvl w:val="1"/>
              <w:numId w:val="1"/>
            </w:numPr>
            <w:tabs>
              <w:tab w:pos="1382" w:val="left" w:leader="none"/>
              <w:tab w:pos="9360" w:val="right" w:leader="dot"/>
            </w:tabs>
            <w:spacing w:line="240" w:lineRule="auto" w:before="38" w:after="0"/>
            <w:ind w:left="1382" w:right="0" w:hanging="386"/>
            <w:jc w:val="left"/>
          </w:pPr>
          <w:hyperlink w:history="true" w:anchor="_TOC_250038">
            <w:r>
              <w:rPr/>
              <w:t>Administrative</w:t>
            </w:r>
            <w:r>
              <w:rPr>
                <w:spacing w:val="-14"/>
              </w:rPr>
              <w:t> </w:t>
            </w:r>
            <w:r>
              <w:rPr>
                <w:spacing w:val="-4"/>
              </w:rPr>
              <w:t>Rule</w:t>
            </w:r>
            <w:r>
              <w:rPr/>
              <w:tab/>
            </w:r>
            <w:r>
              <w:rPr>
                <w:spacing w:val="-10"/>
              </w:rPr>
              <w:t>6</w:t>
            </w:r>
          </w:hyperlink>
        </w:p>
        <w:p>
          <w:pPr>
            <w:pStyle w:val="TOC2"/>
            <w:numPr>
              <w:ilvl w:val="1"/>
              <w:numId w:val="1"/>
            </w:numPr>
            <w:tabs>
              <w:tab w:pos="1382" w:val="left" w:leader="none"/>
              <w:tab w:pos="9360" w:val="right" w:leader="dot"/>
            </w:tabs>
            <w:spacing w:line="240" w:lineRule="auto" w:before="39" w:after="0"/>
            <w:ind w:left="1382" w:right="0" w:hanging="386"/>
            <w:jc w:val="left"/>
          </w:pPr>
          <w:hyperlink w:history="true" w:anchor="_TOC_250037">
            <w:r>
              <w:rPr>
                <w:spacing w:val="-2"/>
              </w:rPr>
              <w:t>Confidentiality</w:t>
            </w:r>
            <w:r>
              <w:rPr/>
              <w:tab/>
            </w:r>
            <w:r>
              <w:rPr>
                <w:spacing w:val="-5"/>
              </w:rPr>
              <w:t>12</w:t>
            </w:r>
          </w:hyperlink>
        </w:p>
        <w:p>
          <w:pPr>
            <w:pStyle w:val="TOC2"/>
            <w:numPr>
              <w:ilvl w:val="1"/>
              <w:numId w:val="1"/>
            </w:numPr>
            <w:tabs>
              <w:tab w:pos="1382" w:val="left" w:leader="none"/>
              <w:tab w:pos="9360" w:val="right" w:leader="dot"/>
            </w:tabs>
            <w:spacing w:line="240" w:lineRule="auto" w:before="38" w:after="0"/>
            <w:ind w:left="1382" w:right="0" w:hanging="386"/>
            <w:jc w:val="left"/>
          </w:pPr>
          <w:hyperlink w:history="true" w:anchor="_TOC_250036">
            <w:r>
              <w:rPr>
                <w:spacing w:val="-2"/>
              </w:rPr>
              <w:t>HIPAA</w:t>
            </w:r>
            <w:r>
              <w:rPr/>
              <w:tab/>
            </w:r>
            <w:r>
              <w:rPr>
                <w:spacing w:val="-5"/>
              </w:rPr>
              <w:t>13</w:t>
            </w:r>
          </w:hyperlink>
        </w:p>
        <w:p>
          <w:pPr>
            <w:pStyle w:val="TOC2"/>
            <w:numPr>
              <w:ilvl w:val="1"/>
              <w:numId w:val="1"/>
            </w:numPr>
            <w:tabs>
              <w:tab w:pos="1382" w:val="left" w:leader="none"/>
              <w:tab w:pos="9360" w:val="right" w:leader="dot"/>
            </w:tabs>
            <w:spacing w:line="240" w:lineRule="auto" w:before="37" w:after="0"/>
            <w:ind w:left="1382" w:right="0" w:hanging="386"/>
            <w:jc w:val="left"/>
          </w:pPr>
          <w:hyperlink w:history="true" w:anchor="_TOC_250035">
            <w:r>
              <w:rPr/>
              <w:t>Federal</w:t>
            </w:r>
            <w:r>
              <w:rPr>
                <w:spacing w:val="-7"/>
              </w:rPr>
              <w:t> </w:t>
            </w:r>
            <w:r>
              <w:rPr>
                <w:spacing w:val="-5"/>
              </w:rPr>
              <w:t>Law</w:t>
            </w:r>
            <w:r>
              <w:rPr/>
              <w:tab/>
            </w:r>
            <w:r>
              <w:rPr>
                <w:spacing w:val="-5"/>
              </w:rPr>
              <w:t>13</w:t>
            </w:r>
          </w:hyperlink>
        </w:p>
        <w:p>
          <w:pPr>
            <w:pStyle w:val="TOC3"/>
            <w:spacing w:before="38"/>
          </w:pPr>
          <w:r>
            <w:rPr/>
            <w:t>Additional</w:t>
          </w:r>
          <w:r>
            <w:rPr>
              <w:spacing w:val="-7"/>
            </w:rPr>
            <w:t> </w:t>
          </w:r>
          <w:r>
            <w:rPr>
              <w:spacing w:val="-2"/>
            </w:rPr>
            <w:t>Information-</w:t>
          </w:r>
        </w:p>
        <w:p>
          <w:pPr>
            <w:pStyle w:val="TOC3"/>
            <w:tabs>
              <w:tab w:pos="9360" w:val="right" w:leader="dot"/>
            </w:tabs>
            <w:spacing w:before="39"/>
          </w:pPr>
          <w:r>
            <w:rPr/>
            <w:t>North</w:t>
          </w:r>
          <w:r>
            <w:rPr>
              <w:spacing w:val="-7"/>
            </w:rPr>
            <w:t> </w:t>
          </w:r>
          <w:r>
            <w:rPr/>
            <w:t>Dakota</w:t>
          </w:r>
          <w:r>
            <w:rPr>
              <w:spacing w:val="-4"/>
            </w:rPr>
            <w:t> </w:t>
          </w:r>
          <w:r>
            <w:rPr/>
            <w:t>Department</w:t>
          </w:r>
          <w:r>
            <w:rPr>
              <w:spacing w:val="-4"/>
            </w:rPr>
            <w:t> </w:t>
          </w:r>
          <w:r>
            <w:rPr/>
            <w:t>of</w:t>
          </w:r>
          <w:r>
            <w:rPr>
              <w:spacing w:val="-4"/>
            </w:rPr>
            <w:t> </w:t>
          </w:r>
          <w:r>
            <w:rPr/>
            <w:t>Health</w:t>
          </w:r>
          <w:r>
            <w:rPr>
              <w:spacing w:val="-7"/>
            </w:rPr>
            <w:t> </w:t>
          </w:r>
          <w:r>
            <w:rPr/>
            <w:t>Release</w:t>
          </w:r>
          <w:r>
            <w:rPr>
              <w:spacing w:val="-7"/>
            </w:rPr>
            <w:t> </w:t>
          </w:r>
          <w:r>
            <w:rPr/>
            <w:t>of</w:t>
          </w:r>
          <w:r>
            <w:rPr>
              <w:spacing w:val="-4"/>
            </w:rPr>
            <w:t> </w:t>
          </w:r>
          <w:r>
            <w:rPr/>
            <w:t>Health</w:t>
          </w:r>
          <w:r>
            <w:rPr>
              <w:spacing w:val="-4"/>
            </w:rPr>
            <w:t> </w:t>
          </w:r>
          <w:r>
            <w:rPr/>
            <w:t>Information</w:t>
          </w:r>
          <w:r>
            <w:rPr>
              <w:spacing w:val="-7"/>
            </w:rPr>
            <w:t> </w:t>
          </w:r>
          <w:r>
            <w:rPr>
              <w:spacing w:val="-2"/>
            </w:rPr>
            <w:t>Policy</w:t>
          </w:r>
          <w:r>
            <w:rPr/>
            <w:tab/>
          </w:r>
          <w:r>
            <w:rPr>
              <w:spacing w:val="-5"/>
            </w:rPr>
            <w:t>16</w:t>
          </w:r>
        </w:p>
        <w:p>
          <w:pPr>
            <w:pStyle w:val="TOC3"/>
            <w:tabs>
              <w:tab w:pos="9360" w:val="right" w:leader="dot"/>
            </w:tabs>
            <w:spacing w:before="38"/>
          </w:pPr>
          <w:r>
            <w:rPr/>
            <w:t>North</w:t>
          </w:r>
          <w:r>
            <w:rPr>
              <w:spacing w:val="-5"/>
            </w:rPr>
            <w:t> </w:t>
          </w:r>
          <w:r>
            <w:rPr/>
            <w:t>Dakota</w:t>
          </w:r>
          <w:r>
            <w:rPr>
              <w:spacing w:val="-4"/>
            </w:rPr>
            <w:t> </w:t>
          </w:r>
          <w:r>
            <w:rPr/>
            <w:t>Department</w:t>
          </w:r>
          <w:r>
            <w:rPr>
              <w:spacing w:val="-3"/>
            </w:rPr>
            <w:t> </w:t>
          </w:r>
          <w:r>
            <w:rPr/>
            <w:t>of</w:t>
          </w:r>
          <w:r>
            <w:rPr>
              <w:spacing w:val="-3"/>
            </w:rPr>
            <w:t> </w:t>
          </w:r>
          <w:r>
            <w:rPr/>
            <w:t>Health</w:t>
          </w:r>
          <w:r>
            <w:rPr>
              <w:spacing w:val="-7"/>
            </w:rPr>
            <w:t> </w:t>
          </w:r>
          <w:r>
            <w:rPr/>
            <w:t>Data</w:t>
          </w:r>
          <w:r>
            <w:rPr>
              <w:spacing w:val="-6"/>
            </w:rPr>
            <w:t> </w:t>
          </w:r>
          <w:r>
            <w:rPr/>
            <w:t>Use</w:t>
          </w:r>
          <w:r>
            <w:rPr>
              <w:spacing w:val="-5"/>
            </w:rPr>
            <w:t> </w:t>
          </w:r>
          <w:r>
            <w:rPr>
              <w:spacing w:val="-2"/>
            </w:rPr>
            <w:t>Agreement</w:t>
          </w:r>
          <w:r>
            <w:rPr/>
            <w:tab/>
          </w:r>
          <w:r>
            <w:rPr>
              <w:spacing w:val="-5"/>
            </w:rPr>
            <w:t>23</w:t>
          </w:r>
        </w:p>
        <w:p>
          <w:pPr>
            <w:pStyle w:val="TOC3"/>
            <w:tabs>
              <w:tab w:pos="9360" w:val="right" w:leader="dot"/>
            </w:tabs>
          </w:pPr>
          <w:r>
            <w:rPr/>
            <w:t>U.S.</w:t>
          </w:r>
          <w:r>
            <w:rPr>
              <w:spacing w:val="-8"/>
            </w:rPr>
            <w:t> </w:t>
          </w:r>
          <w:r>
            <w:rPr/>
            <w:t>Public</w:t>
          </w:r>
          <w:r>
            <w:rPr>
              <w:spacing w:val="-5"/>
            </w:rPr>
            <w:t> </w:t>
          </w:r>
          <w:r>
            <w:rPr/>
            <w:t>Law</w:t>
          </w:r>
          <w:r>
            <w:rPr>
              <w:spacing w:val="-6"/>
            </w:rPr>
            <w:t> </w:t>
          </w:r>
          <w:r>
            <w:rPr/>
            <w:t>102-</w:t>
          </w:r>
          <w:r>
            <w:rPr>
              <w:spacing w:val="-5"/>
            </w:rPr>
            <w:t>515</w:t>
          </w:r>
          <w:r>
            <w:rPr/>
            <w:tab/>
          </w:r>
          <w:r>
            <w:rPr>
              <w:spacing w:val="-5"/>
            </w:rPr>
            <w:t>27</w:t>
          </w:r>
        </w:p>
        <w:p>
          <w:pPr>
            <w:pStyle w:val="TOC3"/>
            <w:tabs>
              <w:tab w:pos="9360" w:val="right" w:leader="dot"/>
            </w:tabs>
          </w:pPr>
          <w:r>
            <w:rPr/>
            <w:t>Benign</w:t>
          </w:r>
          <w:r>
            <w:rPr>
              <w:spacing w:val="-6"/>
            </w:rPr>
            <w:t> </w:t>
          </w:r>
          <w:r>
            <w:rPr/>
            <w:t>Brain</w:t>
          </w:r>
          <w:r>
            <w:rPr>
              <w:spacing w:val="-9"/>
            </w:rPr>
            <w:t> </w:t>
          </w:r>
          <w:r>
            <w:rPr/>
            <w:t>Tumor</w:t>
          </w:r>
          <w:r>
            <w:rPr>
              <w:spacing w:val="-4"/>
            </w:rPr>
            <w:t> </w:t>
          </w:r>
          <w:r>
            <w:rPr/>
            <w:t>Cancer</w:t>
          </w:r>
          <w:r>
            <w:rPr>
              <w:spacing w:val="-5"/>
            </w:rPr>
            <w:t> </w:t>
          </w:r>
          <w:r>
            <w:rPr/>
            <w:t>Registries</w:t>
          </w:r>
          <w:r>
            <w:rPr>
              <w:spacing w:val="-6"/>
            </w:rPr>
            <w:t> </w:t>
          </w:r>
          <w:r>
            <w:rPr/>
            <w:t>Amendment</w:t>
          </w:r>
          <w:r>
            <w:rPr>
              <w:spacing w:val="-4"/>
            </w:rPr>
            <w:t> </w:t>
          </w:r>
          <w:r>
            <w:rPr>
              <w:spacing w:val="-5"/>
            </w:rPr>
            <w:t>Act</w:t>
          </w:r>
          <w:r>
            <w:rPr/>
            <w:tab/>
          </w:r>
          <w:r>
            <w:rPr>
              <w:spacing w:val="-5"/>
            </w:rPr>
            <w:t>38</w:t>
          </w:r>
        </w:p>
        <w:p>
          <w:pPr>
            <w:pStyle w:val="TOC1"/>
            <w:tabs>
              <w:tab w:pos="9360" w:val="right" w:leader="dot"/>
            </w:tabs>
            <w:spacing w:before="244"/>
          </w:pPr>
          <w:r>
            <w:rPr/>
            <w:t>Section</w:t>
          </w:r>
          <w:r>
            <w:rPr>
              <w:spacing w:val="-8"/>
            </w:rPr>
            <w:t> </w:t>
          </w:r>
          <w:r>
            <w:rPr/>
            <w:t>2:</w:t>
          </w:r>
          <w:r>
            <w:rPr>
              <w:spacing w:val="48"/>
            </w:rPr>
            <w:t> </w:t>
          </w:r>
          <w:r>
            <w:rPr/>
            <w:t>North</w:t>
          </w:r>
          <w:r>
            <w:rPr>
              <w:spacing w:val="-7"/>
            </w:rPr>
            <w:t> </w:t>
          </w:r>
          <w:r>
            <w:rPr/>
            <w:t>Dakota</w:t>
          </w:r>
          <w:r>
            <w:rPr>
              <w:spacing w:val="-7"/>
            </w:rPr>
            <w:t> </w:t>
          </w:r>
          <w:r>
            <w:rPr/>
            <w:t>Statewide</w:t>
          </w:r>
          <w:r>
            <w:rPr>
              <w:spacing w:val="-4"/>
            </w:rPr>
            <w:t> </w:t>
          </w:r>
          <w:r>
            <w:rPr/>
            <w:t>Cancer</w:t>
          </w:r>
          <w:r>
            <w:rPr>
              <w:spacing w:val="-4"/>
            </w:rPr>
            <w:t> </w:t>
          </w:r>
          <w:r>
            <w:rPr/>
            <w:t>Registry</w:t>
          </w:r>
          <w:r>
            <w:rPr>
              <w:spacing w:val="-4"/>
            </w:rPr>
            <w:t> </w:t>
          </w:r>
          <w:r>
            <w:rPr/>
            <w:t>General</w:t>
          </w:r>
          <w:r>
            <w:rPr>
              <w:spacing w:val="-3"/>
            </w:rPr>
            <w:t> </w:t>
          </w:r>
          <w:r>
            <w:rPr>
              <w:spacing w:val="-2"/>
            </w:rPr>
            <w:t>Information</w:t>
          </w:r>
          <w:r>
            <w:rPr/>
            <w:tab/>
          </w:r>
          <w:r>
            <w:rPr>
              <w:spacing w:val="-5"/>
            </w:rPr>
            <w:t>40</w:t>
          </w:r>
        </w:p>
        <w:p>
          <w:pPr>
            <w:pStyle w:val="TOC2"/>
            <w:numPr>
              <w:ilvl w:val="1"/>
              <w:numId w:val="2"/>
            </w:numPr>
            <w:tabs>
              <w:tab w:pos="1382" w:val="left" w:leader="none"/>
              <w:tab w:pos="9360" w:val="right" w:leader="dot"/>
            </w:tabs>
            <w:spacing w:line="240" w:lineRule="auto" w:before="33" w:after="0"/>
            <w:ind w:left="1382" w:right="0" w:hanging="386"/>
            <w:jc w:val="left"/>
          </w:pPr>
          <w:hyperlink w:history="true" w:anchor="_TOC_250034">
            <w:r>
              <w:rPr/>
              <w:t>Mission</w:t>
            </w:r>
            <w:r>
              <w:rPr>
                <w:spacing w:val="-5"/>
              </w:rPr>
              <w:t> </w:t>
            </w:r>
            <w:r>
              <w:rPr>
                <w:spacing w:val="-2"/>
              </w:rPr>
              <w:t>Statement</w:t>
            </w:r>
            <w:r>
              <w:rPr/>
              <w:tab/>
            </w:r>
            <w:r>
              <w:rPr>
                <w:spacing w:val="-5"/>
              </w:rPr>
              <w:t>41</w:t>
            </w:r>
          </w:hyperlink>
        </w:p>
        <w:p>
          <w:pPr>
            <w:pStyle w:val="TOC2"/>
            <w:numPr>
              <w:ilvl w:val="1"/>
              <w:numId w:val="2"/>
            </w:numPr>
            <w:tabs>
              <w:tab w:pos="1382" w:val="left" w:leader="none"/>
              <w:tab w:pos="9360" w:val="right" w:leader="dot"/>
            </w:tabs>
            <w:spacing w:line="240" w:lineRule="auto" w:before="37" w:after="0"/>
            <w:ind w:left="1382" w:right="0" w:hanging="386"/>
            <w:jc w:val="left"/>
          </w:pPr>
          <w:hyperlink w:history="true" w:anchor="_TOC_250033">
            <w:r>
              <w:rPr>
                <w:spacing w:val="-2"/>
              </w:rPr>
              <w:t>Purpose</w:t>
            </w:r>
            <w:r>
              <w:rPr/>
              <w:tab/>
            </w:r>
            <w:r>
              <w:rPr>
                <w:spacing w:val="-5"/>
              </w:rPr>
              <w:t>41</w:t>
            </w:r>
          </w:hyperlink>
        </w:p>
        <w:p>
          <w:pPr>
            <w:pStyle w:val="TOC2"/>
            <w:numPr>
              <w:ilvl w:val="1"/>
              <w:numId w:val="2"/>
            </w:numPr>
            <w:tabs>
              <w:tab w:pos="1383" w:val="left" w:leader="none"/>
              <w:tab w:pos="9360" w:val="right" w:leader="dot"/>
            </w:tabs>
            <w:spacing w:line="240" w:lineRule="auto" w:before="38" w:after="0"/>
            <w:ind w:left="1383" w:right="0" w:hanging="386"/>
            <w:jc w:val="left"/>
          </w:pPr>
          <w:hyperlink w:history="true" w:anchor="_TOC_250032">
            <w:r>
              <w:rPr>
                <w:spacing w:val="-2"/>
              </w:rPr>
              <w:t>Contacts</w:t>
            </w:r>
            <w:r>
              <w:rPr/>
              <w:tab/>
            </w:r>
            <w:r>
              <w:rPr>
                <w:spacing w:val="-5"/>
              </w:rPr>
              <w:t>42</w:t>
            </w:r>
          </w:hyperlink>
        </w:p>
        <w:p>
          <w:pPr>
            <w:pStyle w:val="TOC2"/>
            <w:numPr>
              <w:ilvl w:val="1"/>
              <w:numId w:val="2"/>
            </w:numPr>
            <w:tabs>
              <w:tab w:pos="1383" w:val="left" w:leader="none"/>
              <w:tab w:pos="9360" w:val="right" w:leader="dot"/>
            </w:tabs>
            <w:spacing w:line="240" w:lineRule="auto" w:before="39" w:after="0"/>
            <w:ind w:left="1383" w:right="0" w:hanging="386"/>
            <w:jc w:val="left"/>
          </w:pPr>
          <w:hyperlink w:history="true" w:anchor="_TOC_250031">
            <w:r>
              <w:rPr/>
              <w:t>Registry</w:t>
            </w:r>
            <w:r>
              <w:rPr>
                <w:spacing w:val="-7"/>
              </w:rPr>
              <w:t> </w:t>
            </w:r>
            <w:r>
              <w:rPr>
                <w:spacing w:val="-2"/>
              </w:rPr>
              <w:t>Information</w:t>
            </w:r>
            <w:r>
              <w:rPr/>
              <w:tab/>
            </w:r>
            <w:r>
              <w:rPr>
                <w:spacing w:val="-5"/>
              </w:rPr>
              <w:t>43</w:t>
            </w:r>
          </w:hyperlink>
        </w:p>
        <w:p>
          <w:pPr>
            <w:pStyle w:val="TOC2"/>
            <w:numPr>
              <w:ilvl w:val="1"/>
              <w:numId w:val="2"/>
            </w:numPr>
            <w:tabs>
              <w:tab w:pos="1383" w:val="left" w:leader="none"/>
              <w:tab w:pos="9360" w:val="right" w:leader="dot"/>
            </w:tabs>
            <w:spacing w:line="240" w:lineRule="auto" w:before="38" w:after="0"/>
            <w:ind w:left="1383" w:right="0" w:hanging="386"/>
            <w:jc w:val="left"/>
          </w:pPr>
          <w:hyperlink w:history="true" w:anchor="_TOC_250030">
            <w:r>
              <w:rPr>
                <w:spacing w:val="-2"/>
              </w:rPr>
              <w:t>Compliance</w:t>
            </w:r>
            <w:r>
              <w:rPr/>
              <w:tab/>
            </w:r>
            <w:r>
              <w:rPr>
                <w:spacing w:val="-5"/>
              </w:rPr>
              <w:t>44</w:t>
            </w:r>
          </w:hyperlink>
        </w:p>
        <w:p>
          <w:pPr>
            <w:pStyle w:val="TOC2"/>
            <w:numPr>
              <w:ilvl w:val="1"/>
              <w:numId w:val="2"/>
            </w:numPr>
            <w:tabs>
              <w:tab w:pos="1383" w:val="left" w:leader="none"/>
              <w:tab w:pos="9361" w:val="right" w:leader="dot"/>
            </w:tabs>
            <w:spacing w:line="240" w:lineRule="auto" w:before="37" w:after="0"/>
            <w:ind w:left="1383" w:right="0" w:hanging="386"/>
            <w:jc w:val="left"/>
          </w:pPr>
          <w:hyperlink w:history="true" w:anchor="_TOC_250029">
            <w:r>
              <w:rPr/>
              <w:t>Reporting</w:t>
            </w:r>
            <w:r>
              <w:rPr>
                <w:spacing w:val="-8"/>
              </w:rPr>
              <w:t> </w:t>
            </w:r>
            <w:r>
              <w:rPr>
                <w:spacing w:val="-2"/>
              </w:rPr>
              <w:t>Sources</w:t>
            </w:r>
            <w:r>
              <w:rPr/>
              <w:tab/>
            </w:r>
            <w:r>
              <w:rPr>
                <w:spacing w:val="-5"/>
              </w:rPr>
              <w:t>45</w:t>
            </w:r>
          </w:hyperlink>
        </w:p>
        <w:p>
          <w:pPr>
            <w:pStyle w:val="TOC2"/>
            <w:numPr>
              <w:ilvl w:val="1"/>
              <w:numId w:val="2"/>
            </w:numPr>
            <w:tabs>
              <w:tab w:pos="1383" w:val="left" w:leader="none"/>
              <w:tab w:pos="9361" w:val="right" w:leader="dot"/>
            </w:tabs>
            <w:spacing w:line="240" w:lineRule="auto" w:before="37" w:after="0"/>
            <w:ind w:left="1383" w:right="0" w:hanging="386"/>
            <w:jc w:val="left"/>
          </w:pPr>
          <w:hyperlink w:history="true" w:anchor="_TOC_250028">
            <w:r>
              <w:rPr/>
              <w:t>Advisory</w:t>
            </w:r>
            <w:r>
              <w:rPr>
                <w:spacing w:val="-10"/>
              </w:rPr>
              <w:t> </w:t>
            </w:r>
            <w:r>
              <w:rPr>
                <w:spacing w:val="-2"/>
              </w:rPr>
              <w:t>Board</w:t>
            </w:r>
            <w:r>
              <w:rPr/>
              <w:tab/>
            </w:r>
            <w:r>
              <w:rPr>
                <w:spacing w:val="-5"/>
              </w:rPr>
              <w:t>45</w:t>
            </w:r>
          </w:hyperlink>
        </w:p>
        <w:p>
          <w:pPr>
            <w:pStyle w:val="TOC1"/>
            <w:tabs>
              <w:tab w:pos="9361" w:val="right" w:leader="dot"/>
            </w:tabs>
            <w:spacing w:before="244"/>
            <w:ind w:left="721"/>
          </w:pPr>
          <w:r>
            <w:rPr/>
            <w:t>Section</w:t>
          </w:r>
          <w:r>
            <w:rPr>
              <w:spacing w:val="-6"/>
            </w:rPr>
            <w:t> </w:t>
          </w:r>
          <w:r>
            <w:rPr/>
            <w:t>3:</w:t>
          </w:r>
          <w:r>
            <w:rPr>
              <w:spacing w:val="50"/>
            </w:rPr>
            <w:t> </w:t>
          </w:r>
          <w:r>
            <w:rPr/>
            <w:t>Hardware</w:t>
          </w:r>
          <w:r>
            <w:rPr>
              <w:spacing w:val="-5"/>
            </w:rPr>
            <w:t> </w:t>
          </w:r>
          <w:r>
            <w:rPr/>
            <w:t>and</w:t>
          </w:r>
          <w:r>
            <w:rPr>
              <w:spacing w:val="-6"/>
            </w:rPr>
            <w:t> </w:t>
          </w:r>
          <w:r>
            <w:rPr/>
            <w:t>Software:</w:t>
          </w:r>
          <w:r>
            <w:rPr>
              <w:spacing w:val="-2"/>
            </w:rPr>
            <w:t> </w:t>
          </w:r>
          <w:r>
            <w:rPr/>
            <w:t>Registry</w:t>
          </w:r>
          <w:r>
            <w:rPr>
              <w:spacing w:val="-6"/>
            </w:rPr>
            <w:t> </w:t>
          </w:r>
          <w:r>
            <w:rPr/>
            <w:t>Operating</w:t>
          </w:r>
          <w:r>
            <w:rPr>
              <w:spacing w:val="-6"/>
            </w:rPr>
            <w:t> </w:t>
          </w:r>
          <w:r>
            <w:rPr/>
            <w:t>and</w:t>
          </w:r>
          <w:r>
            <w:rPr>
              <w:spacing w:val="-4"/>
            </w:rPr>
            <w:t> </w:t>
          </w:r>
          <w:r>
            <w:rPr/>
            <w:t>Data</w:t>
          </w:r>
          <w:r>
            <w:rPr>
              <w:spacing w:val="-5"/>
            </w:rPr>
            <w:t> </w:t>
          </w:r>
          <w:r>
            <w:rPr>
              <w:spacing w:val="-2"/>
            </w:rPr>
            <w:t>Management</w:t>
          </w:r>
          <w:r>
            <w:rPr/>
            <w:tab/>
          </w:r>
          <w:r>
            <w:rPr>
              <w:spacing w:val="-5"/>
            </w:rPr>
            <w:t>46</w:t>
          </w:r>
        </w:p>
        <w:p>
          <w:pPr>
            <w:pStyle w:val="TOC2"/>
            <w:numPr>
              <w:ilvl w:val="1"/>
              <w:numId w:val="3"/>
            </w:numPr>
            <w:tabs>
              <w:tab w:pos="1383" w:val="left" w:leader="none"/>
              <w:tab w:pos="9361" w:val="right" w:leader="dot"/>
            </w:tabs>
            <w:spacing w:line="240" w:lineRule="auto" w:before="33" w:after="0"/>
            <w:ind w:left="1383" w:right="0" w:hanging="386"/>
            <w:jc w:val="left"/>
          </w:pPr>
          <w:hyperlink w:history="true" w:anchor="_TOC_250027">
            <w:r>
              <w:rPr>
                <w:spacing w:val="-2"/>
              </w:rPr>
              <w:t>Software</w:t>
            </w:r>
            <w:r>
              <w:rPr/>
              <w:tab/>
            </w:r>
            <w:r>
              <w:rPr>
                <w:spacing w:val="-5"/>
              </w:rPr>
              <w:t>47</w:t>
            </w:r>
          </w:hyperlink>
        </w:p>
        <w:p>
          <w:pPr>
            <w:pStyle w:val="TOC2"/>
            <w:numPr>
              <w:ilvl w:val="1"/>
              <w:numId w:val="3"/>
            </w:numPr>
            <w:tabs>
              <w:tab w:pos="1383" w:val="left" w:leader="none"/>
              <w:tab w:pos="9361" w:val="right" w:leader="dot"/>
            </w:tabs>
            <w:spacing w:line="240" w:lineRule="auto" w:before="37" w:after="0"/>
            <w:ind w:left="1383" w:right="0" w:hanging="386"/>
            <w:jc w:val="left"/>
          </w:pPr>
          <w:hyperlink w:history="true" w:anchor="_TOC_250026">
            <w:r>
              <w:rPr>
                <w:spacing w:val="-2"/>
              </w:rPr>
              <w:t>Hardware</w:t>
            </w:r>
            <w:r>
              <w:rPr/>
              <w:tab/>
            </w:r>
            <w:r>
              <w:rPr>
                <w:spacing w:val="-5"/>
              </w:rPr>
              <w:t>50</w:t>
            </w:r>
          </w:hyperlink>
        </w:p>
        <w:p>
          <w:pPr>
            <w:pStyle w:val="TOC2"/>
            <w:numPr>
              <w:ilvl w:val="1"/>
              <w:numId w:val="3"/>
            </w:numPr>
            <w:tabs>
              <w:tab w:pos="1383" w:val="left" w:leader="none"/>
              <w:tab w:pos="9361" w:val="right" w:leader="dot"/>
            </w:tabs>
            <w:spacing w:line="240" w:lineRule="auto" w:before="40" w:after="0"/>
            <w:ind w:left="1383" w:right="0" w:hanging="386"/>
            <w:jc w:val="left"/>
          </w:pPr>
          <w:hyperlink w:history="true" w:anchor="_TOC_250025">
            <w:r>
              <w:rPr/>
              <w:t>Data</w:t>
            </w:r>
            <w:r>
              <w:rPr>
                <w:spacing w:val="-6"/>
              </w:rPr>
              <w:t> </w:t>
            </w:r>
            <w:r>
              <w:rPr>
                <w:spacing w:val="-2"/>
              </w:rPr>
              <w:t>Security</w:t>
            </w:r>
            <w:r>
              <w:rPr/>
              <w:tab/>
            </w:r>
            <w:r>
              <w:rPr>
                <w:spacing w:val="-5"/>
              </w:rPr>
              <w:t>53</w:t>
            </w:r>
          </w:hyperlink>
        </w:p>
        <w:p>
          <w:pPr>
            <w:pStyle w:val="TOC1"/>
            <w:tabs>
              <w:tab w:pos="9361" w:val="right" w:leader="dot"/>
            </w:tabs>
            <w:ind w:left="721"/>
          </w:pPr>
          <w:r>
            <w:rPr/>
            <w:t>Section</w:t>
          </w:r>
          <w:r>
            <w:rPr>
              <w:spacing w:val="-5"/>
            </w:rPr>
            <w:t> </w:t>
          </w:r>
          <w:r>
            <w:rPr/>
            <w:t>4:</w:t>
          </w:r>
          <w:r>
            <w:rPr>
              <w:spacing w:val="50"/>
            </w:rPr>
            <w:t> </w:t>
          </w:r>
          <w:r>
            <w:rPr/>
            <w:t>Cancer</w:t>
          </w:r>
          <w:r>
            <w:rPr>
              <w:spacing w:val="-4"/>
            </w:rPr>
            <w:t> </w:t>
          </w:r>
          <w:r>
            <w:rPr/>
            <w:t>Data</w:t>
          </w:r>
          <w:r>
            <w:rPr>
              <w:spacing w:val="-3"/>
            </w:rPr>
            <w:t> </w:t>
          </w:r>
          <w:r>
            <w:rPr/>
            <w:t>Reporting</w:t>
          </w:r>
          <w:r>
            <w:rPr>
              <w:spacing w:val="-3"/>
            </w:rPr>
            <w:t> </w:t>
          </w:r>
          <w:r>
            <w:rPr>
              <w:spacing w:val="-2"/>
            </w:rPr>
            <w:t>Guidelines</w:t>
          </w:r>
          <w:r>
            <w:rPr/>
            <w:tab/>
          </w:r>
          <w:r>
            <w:rPr>
              <w:spacing w:val="-5"/>
            </w:rPr>
            <w:t>57</w:t>
          </w:r>
        </w:p>
        <w:p>
          <w:pPr>
            <w:pStyle w:val="TOC2"/>
            <w:numPr>
              <w:ilvl w:val="1"/>
              <w:numId w:val="4"/>
            </w:numPr>
            <w:tabs>
              <w:tab w:pos="1383" w:val="left" w:leader="none"/>
              <w:tab w:pos="9361" w:val="right" w:leader="dot"/>
            </w:tabs>
            <w:spacing w:line="240" w:lineRule="auto" w:before="33" w:after="0"/>
            <w:ind w:left="1383" w:right="0" w:hanging="386"/>
            <w:jc w:val="left"/>
          </w:pPr>
          <w:hyperlink w:history="true" w:anchor="_TOC_250024">
            <w:r>
              <w:rPr/>
              <w:t>Reporting</w:t>
            </w:r>
            <w:r>
              <w:rPr>
                <w:spacing w:val="-8"/>
              </w:rPr>
              <w:t> </w:t>
            </w:r>
            <w:r>
              <w:rPr>
                <w:spacing w:val="-2"/>
              </w:rPr>
              <w:t>Guidelines</w:t>
            </w:r>
            <w:r>
              <w:rPr/>
              <w:tab/>
            </w:r>
            <w:r>
              <w:rPr>
                <w:spacing w:val="-5"/>
              </w:rPr>
              <w:t>58</w:t>
            </w:r>
          </w:hyperlink>
        </w:p>
        <w:p>
          <w:pPr>
            <w:pStyle w:val="TOC2"/>
            <w:numPr>
              <w:ilvl w:val="1"/>
              <w:numId w:val="4"/>
            </w:numPr>
            <w:tabs>
              <w:tab w:pos="1383" w:val="left" w:leader="none"/>
              <w:tab w:pos="9361" w:val="right" w:leader="dot"/>
            </w:tabs>
            <w:spacing w:line="240" w:lineRule="auto" w:before="37" w:after="0"/>
            <w:ind w:left="1383" w:right="0" w:hanging="386"/>
            <w:jc w:val="left"/>
          </w:pPr>
          <w:r>
            <w:rPr/>
            <w:t>Reporting</w:t>
          </w:r>
          <w:r>
            <w:rPr>
              <w:spacing w:val="-11"/>
            </w:rPr>
            <w:t> </w:t>
          </w:r>
          <w:r>
            <w:rPr/>
            <w:t>Requirement</w:t>
          </w:r>
          <w:r>
            <w:rPr>
              <w:spacing w:val="-6"/>
            </w:rPr>
            <w:t> </w:t>
          </w:r>
          <w:r>
            <w:rPr>
              <w:spacing w:val="-2"/>
            </w:rPr>
            <w:t>Clarification</w:t>
          </w:r>
          <w:r>
            <w:rPr/>
            <w:tab/>
          </w:r>
          <w:r>
            <w:rPr>
              <w:spacing w:val="-5"/>
            </w:rPr>
            <w:t>58</w:t>
          </w:r>
        </w:p>
        <w:p>
          <w:pPr>
            <w:pStyle w:val="TOC2"/>
            <w:numPr>
              <w:ilvl w:val="1"/>
              <w:numId w:val="4"/>
            </w:numPr>
            <w:tabs>
              <w:tab w:pos="1383" w:val="left" w:leader="none"/>
              <w:tab w:pos="9361" w:val="right" w:leader="dot"/>
            </w:tabs>
            <w:spacing w:line="240" w:lineRule="auto" w:before="40" w:after="0"/>
            <w:ind w:left="1383" w:right="0" w:hanging="386"/>
            <w:jc w:val="left"/>
          </w:pPr>
          <w:hyperlink w:history="true" w:anchor="_TOC_250023">
            <w:r>
              <w:rPr/>
              <w:t>Required</w:t>
            </w:r>
            <w:r>
              <w:rPr>
                <w:spacing w:val="-5"/>
              </w:rPr>
              <w:t> </w:t>
            </w:r>
            <w:r>
              <w:rPr>
                <w:spacing w:val="-2"/>
              </w:rPr>
              <w:t>Cases</w:t>
            </w:r>
            <w:r>
              <w:rPr/>
              <w:tab/>
            </w:r>
            <w:r>
              <w:rPr>
                <w:spacing w:val="-5"/>
              </w:rPr>
              <w:t>59</w:t>
            </w:r>
          </w:hyperlink>
        </w:p>
        <w:p>
          <w:pPr>
            <w:pStyle w:val="TOC2"/>
            <w:numPr>
              <w:ilvl w:val="1"/>
              <w:numId w:val="4"/>
            </w:numPr>
            <w:tabs>
              <w:tab w:pos="1383" w:val="left" w:leader="none"/>
              <w:tab w:pos="9361" w:val="right" w:leader="dot"/>
            </w:tabs>
            <w:spacing w:line="240" w:lineRule="auto" w:before="37" w:after="0"/>
            <w:ind w:left="1383" w:right="0" w:hanging="386"/>
            <w:jc w:val="left"/>
          </w:pPr>
          <w:hyperlink w:history="true" w:anchor="_TOC_250022">
            <w:r>
              <w:rPr/>
              <w:t>NDSCR</w:t>
            </w:r>
            <w:r>
              <w:rPr>
                <w:spacing w:val="-5"/>
              </w:rPr>
              <w:t> </w:t>
            </w:r>
            <w:r>
              <w:rPr/>
              <w:t>Data</w:t>
            </w:r>
            <w:r>
              <w:rPr>
                <w:spacing w:val="-3"/>
              </w:rPr>
              <w:t> </w:t>
            </w:r>
            <w:r>
              <w:rPr>
                <w:spacing w:val="-5"/>
              </w:rPr>
              <w:t>Set</w:t>
            </w:r>
            <w:r>
              <w:rPr/>
              <w:tab/>
            </w:r>
            <w:r>
              <w:rPr>
                <w:spacing w:val="-5"/>
              </w:rPr>
              <w:t>62</w:t>
            </w:r>
          </w:hyperlink>
        </w:p>
        <w:p>
          <w:pPr>
            <w:pStyle w:val="TOC2"/>
            <w:numPr>
              <w:ilvl w:val="1"/>
              <w:numId w:val="4"/>
            </w:numPr>
            <w:tabs>
              <w:tab w:pos="1383" w:val="left" w:leader="none"/>
              <w:tab w:pos="9361" w:val="right" w:leader="dot"/>
            </w:tabs>
            <w:spacing w:line="240" w:lineRule="auto" w:before="38" w:after="0"/>
            <w:ind w:left="1383" w:right="0" w:hanging="386"/>
            <w:jc w:val="left"/>
          </w:pPr>
          <w:r>
            <w:rPr/>
            <w:t>Reportable</w:t>
          </w:r>
          <w:r>
            <w:rPr>
              <w:spacing w:val="-10"/>
            </w:rPr>
            <w:t> </w:t>
          </w:r>
          <w:r>
            <w:rPr/>
            <w:t>ICD-10</w:t>
          </w:r>
          <w:r>
            <w:rPr>
              <w:spacing w:val="-6"/>
            </w:rPr>
            <w:t> </w:t>
          </w:r>
          <w:r>
            <w:rPr>
              <w:spacing w:val="-2"/>
            </w:rPr>
            <w:t>Codes</w:t>
          </w:r>
          <w:r>
            <w:rPr/>
            <w:tab/>
          </w:r>
          <w:r>
            <w:rPr>
              <w:spacing w:val="-5"/>
            </w:rPr>
            <w:t>132</w:t>
          </w:r>
        </w:p>
        <w:p>
          <w:pPr>
            <w:pStyle w:val="TOC2"/>
            <w:numPr>
              <w:ilvl w:val="1"/>
              <w:numId w:val="4"/>
            </w:numPr>
            <w:tabs>
              <w:tab w:pos="1383" w:val="left" w:leader="none"/>
              <w:tab w:pos="9361" w:val="right" w:leader="dot"/>
            </w:tabs>
            <w:spacing w:line="240" w:lineRule="auto" w:before="37" w:after="0"/>
            <w:ind w:left="1383" w:right="0" w:hanging="386"/>
            <w:jc w:val="left"/>
          </w:pPr>
          <w:hyperlink w:history="true" w:anchor="_TOC_250021">
            <w:r>
              <w:rPr/>
              <w:t>Multiple</w:t>
            </w:r>
            <w:r>
              <w:rPr>
                <w:spacing w:val="-6"/>
              </w:rPr>
              <w:t> </w:t>
            </w:r>
            <w:r>
              <w:rPr>
                <w:spacing w:val="-2"/>
              </w:rPr>
              <w:t>Primaries</w:t>
            </w:r>
            <w:r>
              <w:rPr/>
              <w:tab/>
            </w:r>
            <w:r>
              <w:rPr>
                <w:spacing w:val="-5"/>
              </w:rPr>
              <w:t>134</w:t>
            </w:r>
          </w:hyperlink>
        </w:p>
        <w:p>
          <w:pPr>
            <w:pStyle w:val="TOC2"/>
            <w:numPr>
              <w:ilvl w:val="1"/>
              <w:numId w:val="4"/>
            </w:numPr>
            <w:tabs>
              <w:tab w:pos="1383" w:val="left" w:leader="none"/>
              <w:tab w:pos="9361" w:val="right" w:leader="dot"/>
            </w:tabs>
            <w:spacing w:line="240" w:lineRule="auto" w:before="40" w:after="0"/>
            <w:ind w:left="1383" w:right="0" w:hanging="386"/>
            <w:jc w:val="left"/>
          </w:pPr>
          <w:hyperlink w:history="true" w:anchor="_TOC_250020">
            <w:r>
              <w:rPr/>
              <w:t>Manual</w:t>
            </w:r>
            <w:r>
              <w:rPr>
                <w:spacing w:val="-5"/>
              </w:rPr>
              <w:t> </w:t>
            </w:r>
            <w:r>
              <w:rPr/>
              <w:t>Implementation</w:t>
            </w:r>
            <w:r>
              <w:rPr>
                <w:spacing w:val="-5"/>
              </w:rPr>
              <w:t> </w:t>
            </w:r>
            <w:r>
              <w:rPr>
                <w:spacing w:val="-2"/>
              </w:rPr>
              <w:t>Datelines</w:t>
            </w:r>
            <w:r>
              <w:rPr/>
              <w:tab/>
            </w:r>
            <w:r>
              <w:rPr>
                <w:spacing w:val="-5"/>
              </w:rPr>
              <w:t>134</w:t>
            </w:r>
          </w:hyperlink>
        </w:p>
        <w:p>
          <w:pPr>
            <w:pStyle w:val="TOC2"/>
            <w:numPr>
              <w:ilvl w:val="1"/>
              <w:numId w:val="4"/>
            </w:numPr>
            <w:tabs>
              <w:tab w:pos="1383" w:val="left" w:leader="none"/>
              <w:tab w:pos="9362" w:val="right" w:leader="dot"/>
            </w:tabs>
            <w:spacing w:line="240" w:lineRule="auto" w:before="37" w:after="0"/>
            <w:ind w:left="1383" w:right="0" w:hanging="386"/>
            <w:jc w:val="left"/>
          </w:pPr>
          <w:hyperlink w:history="true" w:anchor="_TOC_250019">
            <w:r>
              <w:rPr/>
              <w:t>Non-registry</w:t>
            </w:r>
            <w:r>
              <w:rPr>
                <w:spacing w:val="-8"/>
              </w:rPr>
              <w:t> </w:t>
            </w:r>
            <w:r>
              <w:rPr/>
              <w:t>Hospital</w:t>
            </w:r>
            <w:r>
              <w:rPr>
                <w:spacing w:val="-3"/>
              </w:rPr>
              <w:t> </w:t>
            </w:r>
            <w:r>
              <w:rPr/>
              <w:t>Submission</w:t>
            </w:r>
            <w:r>
              <w:rPr>
                <w:spacing w:val="-5"/>
              </w:rPr>
              <w:t> </w:t>
            </w:r>
            <w:r>
              <w:rPr/>
              <w:t>Rules</w:t>
            </w:r>
            <w:r>
              <w:rPr>
                <w:spacing w:val="-6"/>
              </w:rPr>
              <w:t> </w:t>
            </w:r>
            <w:r>
              <w:rPr/>
              <w:t>and</w:t>
            </w:r>
            <w:r>
              <w:rPr>
                <w:spacing w:val="-4"/>
              </w:rPr>
              <w:t> </w:t>
            </w:r>
            <w:r>
              <w:rPr>
                <w:spacing w:val="-2"/>
              </w:rPr>
              <w:t>Guidelines</w:t>
            </w:r>
            <w:r>
              <w:rPr/>
              <w:tab/>
            </w:r>
            <w:r>
              <w:rPr>
                <w:spacing w:val="-5"/>
              </w:rPr>
              <w:t>138</w:t>
            </w:r>
          </w:hyperlink>
        </w:p>
        <w:p>
          <w:pPr>
            <w:pStyle w:val="TOC2"/>
            <w:numPr>
              <w:ilvl w:val="1"/>
              <w:numId w:val="4"/>
            </w:numPr>
            <w:tabs>
              <w:tab w:pos="1384" w:val="left" w:leader="none"/>
              <w:tab w:pos="9362" w:val="right" w:leader="dot"/>
            </w:tabs>
            <w:spacing w:line="240" w:lineRule="auto" w:before="38" w:after="20"/>
            <w:ind w:left="1384" w:right="0" w:hanging="386"/>
            <w:jc w:val="left"/>
          </w:pPr>
          <w:hyperlink w:history="true" w:anchor="_TOC_250018">
            <w:r>
              <w:rPr/>
              <w:t>Multi-Facility</w:t>
            </w:r>
            <w:r>
              <w:rPr>
                <w:spacing w:val="-9"/>
              </w:rPr>
              <w:t> </w:t>
            </w:r>
            <w:r>
              <w:rPr>
                <w:spacing w:val="-2"/>
              </w:rPr>
              <w:t>Reporting</w:t>
            </w:r>
            <w:r>
              <w:rPr/>
              <w:tab/>
            </w:r>
            <w:r>
              <w:rPr>
                <w:spacing w:val="-5"/>
              </w:rPr>
              <w:t>139</w:t>
            </w:r>
          </w:hyperlink>
        </w:p>
        <w:p>
          <w:pPr>
            <w:pStyle w:val="TOC1"/>
            <w:tabs>
              <w:tab w:pos="9359" w:val="right" w:leader="dot"/>
            </w:tabs>
            <w:spacing w:before="110"/>
          </w:pPr>
          <w:r>
            <w:rPr/>
            <w:t>Section</w:t>
          </w:r>
          <w:r>
            <w:rPr>
              <w:spacing w:val="-3"/>
            </w:rPr>
            <w:t> </w:t>
          </w:r>
          <w:r>
            <w:rPr/>
            <w:t>5:</w:t>
          </w:r>
          <w:r>
            <w:rPr>
              <w:spacing w:val="52"/>
            </w:rPr>
            <w:t> </w:t>
          </w:r>
          <w:r>
            <w:rPr/>
            <w:t>Data</w:t>
          </w:r>
          <w:r>
            <w:rPr>
              <w:spacing w:val="-4"/>
            </w:rPr>
            <w:t> </w:t>
          </w:r>
          <w:r>
            <w:rPr>
              <w:spacing w:val="-2"/>
            </w:rPr>
            <w:t>Processing</w:t>
          </w:r>
          <w:r>
            <w:rPr/>
            <w:tab/>
          </w:r>
          <w:r>
            <w:rPr>
              <w:spacing w:val="-5"/>
            </w:rPr>
            <w:t>140</w:t>
          </w:r>
        </w:p>
        <w:p>
          <w:pPr>
            <w:pStyle w:val="TOC2"/>
            <w:numPr>
              <w:ilvl w:val="1"/>
              <w:numId w:val="5"/>
            </w:numPr>
            <w:tabs>
              <w:tab w:pos="1382" w:val="left" w:leader="none"/>
              <w:tab w:pos="9359" w:val="right" w:leader="dot"/>
            </w:tabs>
            <w:spacing w:line="240" w:lineRule="auto" w:before="33" w:after="0"/>
            <w:ind w:left="1382" w:right="0" w:hanging="386"/>
            <w:jc w:val="left"/>
          </w:pPr>
          <w:hyperlink w:history="true" w:anchor="_TOC_250017">
            <w:r>
              <w:rPr/>
              <w:t>Reporting</w:t>
            </w:r>
            <w:r>
              <w:rPr>
                <w:spacing w:val="-8"/>
              </w:rPr>
              <w:t> </w:t>
            </w:r>
            <w:r>
              <w:rPr>
                <w:spacing w:val="-2"/>
              </w:rPr>
              <w:t>Requirements</w:t>
            </w:r>
            <w:r>
              <w:rPr/>
              <w:tab/>
            </w:r>
            <w:r>
              <w:rPr>
                <w:spacing w:val="-5"/>
              </w:rPr>
              <w:t>141</w:t>
            </w:r>
          </w:hyperlink>
        </w:p>
        <w:p>
          <w:pPr>
            <w:pStyle w:val="TOC2"/>
            <w:numPr>
              <w:ilvl w:val="1"/>
              <w:numId w:val="5"/>
            </w:numPr>
            <w:tabs>
              <w:tab w:pos="1382" w:val="left" w:leader="none"/>
              <w:tab w:pos="9359" w:val="right" w:leader="dot"/>
            </w:tabs>
            <w:spacing w:line="240" w:lineRule="auto" w:before="37" w:after="0"/>
            <w:ind w:left="1382" w:right="0" w:hanging="386"/>
            <w:jc w:val="left"/>
          </w:pPr>
          <w:hyperlink w:history="true" w:anchor="_TOC_250016">
            <w:r>
              <w:rPr/>
              <w:t>Case</w:t>
            </w:r>
            <w:r>
              <w:rPr>
                <w:spacing w:val="-3"/>
              </w:rPr>
              <w:t> </w:t>
            </w:r>
            <w:r>
              <w:rPr>
                <w:spacing w:val="-2"/>
              </w:rPr>
              <w:t>Ascertainment</w:t>
            </w:r>
            <w:r>
              <w:rPr/>
              <w:tab/>
            </w:r>
            <w:r>
              <w:rPr>
                <w:spacing w:val="-5"/>
              </w:rPr>
              <w:t>141</w:t>
            </w:r>
          </w:hyperlink>
        </w:p>
        <w:p>
          <w:pPr>
            <w:pStyle w:val="TOC2"/>
            <w:numPr>
              <w:ilvl w:val="1"/>
              <w:numId w:val="5"/>
            </w:numPr>
            <w:tabs>
              <w:tab w:pos="1382" w:val="left" w:leader="none"/>
              <w:tab w:pos="9360" w:val="right" w:leader="dot"/>
            </w:tabs>
            <w:spacing w:line="240" w:lineRule="auto" w:before="38" w:after="0"/>
            <w:ind w:left="1382" w:right="0" w:hanging="386"/>
            <w:jc w:val="left"/>
          </w:pPr>
          <w:hyperlink w:history="true" w:anchor="_TOC_250015">
            <w:r>
              <w:rPr/>
              <w:t>Data</w:t>
            </w:r>
            <w:r>
              <w:rPr>
                <w:spacing w:val="-6"/>
              </w:rPr>
              <w:t> </w:t>
            </w:r>
            <w:r>
              <w:rPr/>
              <w:t>Exchange</w:t>
            </w:r>
            <w:r>
              <w:rPr>
                <w:spacing w:val="-5"/>
              </w:rPr>
              <w:t> </w:t>
            </w:r>
            <w:r>
              <w:rPr>
                <w:spacing w:val="-2"/>
              </w:rPr>
              <w:t>Agreements</w:t>
            </w:r>
            <w:r>
              <w:rPr/>
              <w:tab/>
            </w:r>
            <w:r>
              <w:rPr>
                <w:spacing w:val="-5"/>
              </w:rPr>
              <w:t>141</w:t>
            </w:r>
          </w:hyperlink>
        </w:p>
        <w:p>
          <w:pPr>
            <w:pStyle w:val="TOC2"/>
            <w:numPr>
              <w:ilvl w:val="1"/>
              <w:numId w:val="5"/>
            </w:numPr>
            <w:tabs>
              <w:tab w:pos="1382" w:val="left" w:leader="none"/>
              <w:tab w:pos="9360" w:val="right" w:leader="dot"/>
            </w:tabs>
            <w:spacing w:line="240" w:lineRule="auto" w:before="37" w:after="0"/>
            <w:ind w:left="1382" w:right="0" w:hanging="386"/>
            <w:jc w:val="left"/>
          </w:pPr>
          <w:hyperlink w:history="true" w:anchor="_TOC_250014">
            <w:r>
              <w:rPr>
                <w:spacing w:val="-2"/>
              </w:rPr>
              <w:t>Abstracting</w:t>
            </w:r>
            <w:r>
              <w:rPr/>
              <w:tab/>
            </w:r>
            <w:r>
              <w:rPr>
                <w:spacing w:val="-5"/>
              </w:rPr>
              <w:t>142</w:t>
            </w:r>
          </w:hyperlink>
        </w:p>
        <w:p>
          <w:pPr>
            <w:pStyle w:val="TOC2"/>
            <w:numPr>
              <w:ilvl w:val="1"/>
              <w:numId w:val="5"/>
            </w:numPr>
            <w:tabs>
              <w:tab w:pos="1382" w:val="left" w:leader="none"/>
              <w:tab w:pos="9360" w:val="right" w:leader="dot"/>
            </w:tabs>
            <w:spacing w:line="240" w:lineRule="auto" w:before="40" w:after="0"/>
            <w:ind w:left="1382" w:right="0" w:hanging="386"/>
            <w:jc w:val="left"/>
          </w:pPr>
          <w:hyperlink w:history="true" w:anchor="_TOC_250013">
            <w:r>
              <w:rPr/>
              <w:t>Data</w:t>
            </w:r>
            <w:r>
              <w:rPr>
                <w:spacing w:val="-4"/>
              </w:rPr>
              <w:t> </w:t>
            </w:r>
            <w:r>
              <w:rPr>
                <w:spacing w:val="-2"/>
              </w:rPr>
              <w:t>Entry</w:t>
            </w:r>
            <w:r>
              <w:rPr/>
              <w:tab/>
            </w:r>
            <w:r>
              <w:rPr>
                <w:spacing w:val="-5"/>
              </w:rPr>
              <w:t>144</w:t>
            </w:r>
          </w:hyperlink>
        </w:p>
        <w:p>
          <w:pPr>
            <w:pStyle w:val="TOC2"/>
            <w:numPr>
              <w:ilvl w:val="1"/>
              <w:numId w:val="5"/>
            </w:numPr>
            <w:tabs>
              <w:tab w:pos="1382" w:val="left" w:leader="none"/>
              <w:tab w:pos="9360" w:val="right" w:leader="dot"/>
            </w:tabs>
            <w:spacing w:line="240" w:lineRule="auto" w:before="37" w:after="0"/>
            <w:ind w:left="1382" w:right="0" w:hanging="386"/>
            <w:jc w:val="left"/>
          </w:pPr>
          <w:hyperlink w:history="true" w:anchor="_TOC_250012">
            <w:r>
              <w:rPr/>
              <w:t>Internal</w:t>
            </w:r>
            <w:r>
              <w:rPr>
                <w:spacing w:val="-4"/>
              </w:rPr>
              <w:t> </w:t>
            </w:r>
            <w:r>
              <w:rPr/>
              <w:t>Matching,</w:t>
            </w:r>
            <w:r>
              <w:rPr>
                <w:spacing w:val="-4"/>
              </w:rPr>
              <w:t> </w:t>
            </w:r>
            <w:r>
              <w:rPr/>
              <w:t>Linking</w:t>
            </w:r>
            <w:r>
              <w:rPr>
                <w:spacing w:val="-7"/>
              </w:rPr>
              <w:t> </w:t>
            </w:r>
            <w:r>
              <w:rPr/>
              <w:t>and</w:t>
            </w:r>
            <w:r>
              <w:rPr>
                <w:spacing w:val="-4"/>
              </w:rPr>
              <w:t> </w:t>
            </w:r>
            <w:r>
              <w:rPr>
                <w:spacing w:val="-2"/>
              </w:rPr>
              <w:t>Consolidation</w:t>
            </w:r>
            <w:r>
              <w:rPr/>
              <w:tab/>
            </w:r>
            <w:r>
              <w:rPr>
                <w:spacing w:val="-5"/>
              </w:rPr>
              <w:t>145</w:t>
            </w:r>
          </w:hyperlink>
        </w:p>
        <w:p>
          <w:pPr>
            <w:pStyle w:val="TOC4"/>
            <w:tabs>
              <w:tab w:pos="9360" w:val="right" w:leader="dot"/>
            </w:tabs>
          </w:pPr>
          <w:r>
            <w:rPr/>
            <w:t>CRSPlus</w:t>
          </w:r>
          <w:r>
            <w:rPr>
              <w:spacing w:val="-8"/>
            </w:rPr>
            <w:t> </w:t>
          </w:r>
          <w:r>
            <w:rPr/>
            <w:t>Data</w:t>
          </w:r>
          <w:r>
            <w:rPr>
              <w:spacing w:val="-5"/>
            </w:rPr>
            <w:t> </w:t>
          </w:r>
          <w:r>
            <w:rPr/>
            <w:t>Flow</w:t>
          </w:r>
          <w:r>
            <w:rPr>
              <w:spacing w:val="-5"/>
            </w:rPr>
            <w:t> </w:t>
          </w:r>
          <w:r>
            <w:rPr>
              <w:spacing w:val="-4"/>
            </w:rPr>
            <w:t>chart</w:t>
          </w:r>
          <w:r>
            <w:rPr/>
            <w:tab/>
          </w:r>
          <w:r>
            <w:rPr>
              <w:spacing w:val="-5"/>
            </w:rPr>
            <w:t>148</w:t>
          </w:r>
        </w:p>
        <w:p>
          <w:pPr>
            <w:pStyle w:val="TOC2"/>
            <w:numPr>
              <w:ilvl w:val="1"/>
              <w:numId w:val="5"/>
            </w:numPr>
            <w:tabs>
              <w:tab w:pos="1379" w:val="left" w:leader="none"/>
              <w:tab w:pos="9360" w:val="right" w:leader="dot"/>
            </w:tabs>
            <w:spacing w:line="240" w:lineRule="auto" w:before="38" w:after="0"/>
            <w:ind w:left="1379" w:right="0" w:hanging="383"/>
            <w:jc w:val="left"/>
          </w:pPr>
          <w:hyperlink w:history="true" w:anchor="_TOC_250011">
            <w:r>
              <w:rPr>
                <w:spacing w:val="-2"/>
              </w:rPr>
              <w:t>Training/Trainer</w:t>
            </w:r>
            <w:r>
              <w:rPr/>
              <w:tab/>
            </w:r>
            <w:r>
              <w:rPr>
                <w:spacing w:val="-5"/>
              </w:rPr>
              <w:t>154</w:t>
            </w:r>
          </w:hyperlink>
        </w:p>
        <w:p>
          <w:pPr>
            <w:pStyle w:val="TOC1"/>
            <w:tabs>
              <w:tab w:pos="9360" w:val="right" w:leader="dot"/>
            </w:tabs>
            <w:spacing w:before="244"/>
          </w:pPr>
          <w:r>
            <w:rPr/>
            <w:t>Section</w:t>
          </w:r>
          <w:r>
            <w:rPr>
              <w:spacing w:val="-3"/>
            </w:rPr>
            <w:t> </w:t>
          </w:r>
          <w:r>
            <w:rPr/>
            <w:t>6:</w:t>
          </w:r>
          <w:r>
            <w:rPr>
              <w:spacing w:val="52"/>
            </w:rPr>
            <w:t> </w:t>
          </w:r>
          <w:r>
            <w:rPr/>
            <w:t>Death</w:t>
          </w:r>
          <w:r>
            <w:rPr>
              <w:spacing w:val="-4"/>
            </w:rPr>
            <w:t> </w:t>
          </w:r>
          <w:r>
            <w:rPr>
              <w:spacing w:val="-2"/>
            </w:rPr>
            <w:t>Clearance</w:t>
          </w:r>
          <w:r>
            <w:rPr/>
            <w:tab/>
          </w:r>
          <w:r>
            <w:rPr>
              <w:spacing w:val="-5"/>
            </w:rPr>
            <w:t>155</w:t>
          </w:r>
        </w:p>
        <w:p>
          <w:pPr>
            <w:pStyle w:val="TOC2"/>
            <w:numPr>
              <w:ilvl w:val="1"/>
              <w:numId w:val="6"/>
            </w:numPr>
            <w:tabs>
              <w:tab w:pos="1382" w:val="left" w:leader="none"/>
              <w:tab w:pos="9360" w:val="right" w:leader="dot"/>
            </w:tabs>
            <w:spacing w:line="240" w:lineRule="auto" w:before="32" w:after="0"/>
            <w:ind w:left="1382" w:right="0" w:hanging="386"/>
            <w:jc w:val="left"/>
          </w:pPr>
          <w:hyperlink w:history="true" w:anchor="_TOC_250010">
            <w:r>
              <w:rPr>
                <w:spacing w:val="-2"/>
              </w:rPr>
              <w:t>Introduction</w:t>
            </w:r>
            <w:r>
              <w:rPr/>
              <w:tab/>
            </w:r>
            <w:r>
              <w:rPr>
                <w:spacing w:val="-5"/>
              </w:rPr>
              <w:t>156</w:t>
            </w:r>
          </w:hyperlink>
        </w:p>
        <w:p>
          <w:pPr>
            <w:pStyle w:val="TOC2"/>
            <w:numPr>
              <w:ilvl w:val="1"/>
              <w:numId w:val="6"/>
            </w:numPr>
            <w:tabs>
              <w:tab w:pos="1382" w:val="left" w:leader="none"/>
              <w:tab w:pos="9360" w:val="right" w:leader="dot"/>
            </w:tabs>
            <w:spacing w:line="240" w:lineRule="auto" w:before="38" w:after="0"/>
            <w:ind w:left="1382" w:right="0" w:hanging="386"/>
            <w:jc w:val="left"/>
          </w:pPr>
          <w:hyperlink w:history="true" w:anchor="_TOC_250009">
            <w:r>
              <w:rPr>
                <w:spacing w:val="-2"/>
              </w:rPr>
              <w:t>Procedures</w:t>
            </w:r>
            <w:r>
              <w:rPr/>
              <w:tab/>
            </w:r>
            <w:r>
              <w:rPr>
                <w:spacing w:val="-5"/>
              </w:rPr>
              <w:t>157</w:t>
            </w:r>
          </w:hyperlink>
        </w:p>
        <w:p>
          <w:pPr>
            <w:pStyle w:val="TOC2"/>
            <w:numPr>
              <w:ilvl w:val="1"/>
              <w:numId w:val="6"/>
            </w:numPr>
            <w:tabs>
              <w:tab w:pos="1382" w:val="left" w:leader="none"/>
              <w:tab w:pos="9360" w:val="right" w:leader="dot"/>
            </w:tabs>
            <w:spacing w:line="240" w:lineRule="auto" w:before="39" w:after="0"/>
            <w:ind w:left="1382" w:right="0" w:hanging="386"/>
            <w:jc w:val="left"/>
          </w:pPr>
          <w:hyperlink w:history="true" w:anchor="_TOC_250008">
            <w:r>
              <w:rPr/>
              <w:t>Death</w:t>
            </w:r>
            <w:r>
              <w:rPr>
                <w:spacing w:val="-8"/>
              </w:rPr>
              <w:t> </w:t>
            </w:r>
            <w:r>
              <w:rPr/>
              <w:t>Certificate</w:t>
            </w:r>
            <w:r>
              <w:rPr>
                <w:spacing w:val="-5"/>
              </w:rPr>
              <w:t> </w:t>
            </w:r>
            <w:r>
              <w:rPr/>
              <w:t>Only</w:t>
            </w:r>
            <w:r>
              <w:rPr>
                <w:spacing w:val="-7"/>
              </w:rPr>
              <w:t> </w:t>
            </w:r>
            <w:r>
              <w:rPr>
                <w:spacing w:val="-4"/>
              </w:rPr>
              <w:t>Cases</w:t>
            </w:r>
            <w:r>
              <w:rPr/>
              <w:tab/>
            </w:r>
            <w:r>
              <w:rPr>
                <w:spacing w:val="-5"/>
              </w:rPr>
              <w:t>157</w:t>
            </w:r>
          </w:hyperlink>
        </w:p>
        <w:p>
          <w:pPr>
            <w:pStyle w:val="TOC2"/>
            <w:numPr>
              <w:ilvl w:val="1"/>
              <w:numId w:val="6"/>
            </w:numPr>
            <w:tabs>
              <w:tab w:pos="1382" w:val="left" w:leader="none"/>
              <w:tab w:pos="9360" w:val="right" w:leader="dot"/>
            </w:tabs>
            <w:spacing w:line="240" w:lineRule="auto" w:before="38" w:after="0"/>
            <w:ind w:left="1382" w:right="0" w:hanging="386"/>
            <w:jc w:val="left"/>
          </w:pPr>
          <w:hyperlink w:history="true" w:anchor="_TOC_250007">
            <w:r>
              <w:rPr/>
              <w:t>Cause</w:t>
            </w:r>
            <w:r>
              <w:rPr>
                <w:spacing w:val="-4"/>
              </w:rPr>
              <w:t> </w:t>
            </w:r>
            <w:r>
              <w:rPr/>
              <w:t>of</w:t>
            </w:r>
            <w:r>
              <w:rPr>
                <w:spacing w:val="-2"/>
              </w:rPr>
              <w:t> Death</w:t>
            </w:r>
            <w:r>
              <w:rPr/>
              <w:tab/>
            </w:r>
            <w:r>
              <w:rPr>
                <w:spacing w:val="-5"/>
              </w:rPr>
              <w:t>157</w:t>
            </w:r>
          </w:hyperlink>
        </w:p>
        <w:p>
          <w:pPr>
            <w:pStyle w:val="TOC1"/>
            <w:tabs>
              <w:tab w:pos="9360" w:val="right" w:leader="dot"/>
            </w:tabs>
          </w:pPr>
          <w:hyperlink w:history="true" w:anchor="_TOC_250006">
            <w:r>
              <w:rPr/>
              <w:t>Section</w:t>
            </w:r>
            <w:r>
              <w:rPr>
                <w:spacing w:val="-4"/>
              </w:rPr>
              <w:t> </w:t>
            </w:r>
            <w:r>
              <w:rPr/>
              <w:t>7:</w:t>
            </w:r>
            <w:r>
              <w:rPr>
                <w:spacing w:val="-2"/>
              </w:rPr>
              <w:t> </w:t>
            </w:r>
            <w:r>
              <w:rPr/>
              <w:t>Quality</w:t>
            </w:r>
            <w:r>
              <w:rPr>
                <w:spacing w:val="-3"/>
              </w:rPr>
              <w:t> </w:t>
            </w:r>
            <w:r>
              <w:rPr>
                <w:spacing w:val="-2"/>
              </w:rPr>
              <w:t>Control</w:t>
            </w:r>
            <w:r>
              <w:rPr/>
              <w:tab/>
            </w:r>
            <w:r>
              <w:rPr>
                <w:spacing w:val="-5"/>
              </w:rPr>
              <w:t>158</w:t>
            </w:r>
          </w:hyperlink>
        </w:p>
        <w:p>
          <w:pPr>
            <w:pStyle w:val="TOC2"/>
            <w:numPr>
              <w:ilvl w:val="1"/>
              <w:numId w:val="7"/>
            </w:numPr>
            <w:tabs>
              <w:tab w:pos="1382" w:val="left" w:leader="none"/>
              <w:tab w:pos="9360" w:val="right" w:leader="dot"/>
            </w:tabs>
            <w:spacing w:line="240" w:lineRule="auto" w:before="35" w:after="0"/>
            <w:ind w:left="1382" w:right="0" w:hanging="386"/>
            <w:jc w:val="left"/>
          </w:pPr>
          <w:hyperlink w:history="true" w:anchor="_TOC_250005">
            <w:r>
              <w:rPr/>
              <w:t>Quality</w:t>
            </w:r>
            <w:r>
              <w:rPr>
                <w:spacing w:val="-7"/>
              </w:rPr>
              <w:t> </w:t>
            </w:r>
            <w:r>
              <w:rPr/>
              <w:t>Control</w:t>
            </w:r>
            <w:r>
              <w:rPr>
                <w:spacing w:val="-6"/>
              </w:rPr>
              <w:t> </w:t>
            </w:r>
            <w:r>
              <w:rPr/>
              <w:t>/</w:t>
            </w:r>
            <w:r>
              <w:rPr>
                <w:spacing w:val="-2"/>
              </w:rPr>
              <w:t> </w:t>
            </w:r>
            <w:r>
              <w:rPr/>
              <w:t>Continuous</w:t>
            </w:r>
            <w:r>
              <w:rPr>
                <w:spacing w:val="-4"/>
              </w:rPr>
              <w:t> </w:t>
            </w:r>
            <w:r>
              <w:rPr/>
              <w:t>Quality</w:t>
            </w:r>
            <w:r>
              <w:rPr>
                <w:spacing w:val="-6"/>
              </w:rPr>
              <w:t> </w:t>
            </w:r>
            <w:r>
              <w:rPr>
                <w:spacing w:val="-2"/>
              </w:rPr>
              <w:t>Improvement</w:t>
            </w:r>
            <w:r>
              <w:rPr/>
              <w:tab/>
            </w:r>
            <w:r>
              <w:rPr>
                <w:spacing w:val="-5"/>
              </w:rPr>
              <w:t>159</w:t>
            </w:r>
          </w:hyperlink>
        </w:p>
        <w:p>
          <w:pPr>
            <w:pStyle w:val="TOC2"/>
            <w:numPr>
              <w:ilvl w:val="1"/>
              <w:numId w:val="7"/>
            </w:numPr>
            <w:tabs>
              <w:tab w:pos="1382" w:val="left" w:leader="none"/>
              <w:tab w:pos="9360" w:val="right" w:leader="dot"/>
            </w:tabs>
            <w:spacing w:line="240" w:lineRule="auto" w:before="37" w:after="0"/>
            <w:ind w:left="1382" w:right="0" w:hanging="386"/>
            <w:jc w:val="left"/>
          </w:pPr>
          <w:hyperlink w:history="true" w:anchor="_TOC_250004">
            <w:r>
              <w:rPr/>
              <w:t>EDITS,</w:t>
            </w:r>
            <w:r>
              <w:rPr>
                <w:spacing w:val="-5"/>
              </w:rPr>
              <w:t> </w:t>
            </w:r>
            <w:r>
              <w:rPr/>
              <w:t>Visual</w:t>
            </w:r>
            <w:r>
              <w:rPr>
                <w:spacing w:val="-3"/>
              </w:rPr>
              <w:t> </w:t>
            </w:r>
            <w:r>
              <w:rPr/>
              <w:t>Review</w:t>
            </w:r>
            <w:r>
              <w:rPr>
                <w:spacing w:val="-5"/>
              </w:rPr>
              <w:t> </w:t>
            </w:r>
            <w:r>
              <w:rPr/>
              <w:t>and</w:t>
            </w:r>
            <w:r>
              <w:rPr>
                <w:spacing w:val="-4"/>
              </w:rPr>
              <w:t> </w:t>
            </w:r>
            <w:r>
              <w:rPr/>
              <w:t>Data</w:t>
            </w:r>
            <w:r>
              <w:rPr>
                <w:spacing w:val="-4"/>
              </w:rPr>
              <w:t> </w:t>
            </w:r>
            <w:r>
              <w:rPr>
                <w:spacing w:val="-2"/>
              </w:rPr>
              <w:t>Processing</w:t>
            </w:r>
            <w:r>
              <w:rPr/>
              <w:tab/>
            </w:r>
            <w:r>
              <w:rPr>
                <w:spacing w:val="-5"/>
              </w:rPr>
              <w:t>160</w:t>
            </w:r>
          </w:hyperlink>
        </w:p>
        <w:p>
          <w:pPr>
            <w:pStyle w:val="TOC2"/>
            <w:numPr>
              <w:ilvl w:val="1"/>
              <w:numId w:val="7"/>
            </w:numPr>
            <w:tabs>
              <w:tab w:pos="1382" w:val="left" w:leader="none"/>
              <w:tab w:pos="9360" w:val="right" w:leader="dot"/>
            </w:tabs>
            <w:spacing w:line="240" w:lineRule="auto" w:before="38" w:after="0"/>
            <w:ind w:left="1382" w:right="0" w:hanging="386"/>
            <w:jc w:val="left"/>
          </w:pPr>
          <w:hyperlink w:history="true" w:anchor="_TOC_250003">
            <w:r>
              <w:rPr/>
              <w:t>Quality</w:t>
            </w:r>
            <w:r>
              <w:rPr>
                <w:spacing w:val="-8"/>
              </w:rPr>
              <w:t> </w:t>
            </w:r>
            <w:r>
              <w:rPr/>
              <w:t>Assurance</w:t>
            </w:r>
            <w:r>
              <w:rPr>
                <w:spacing w:val="-7"/>
              </w:rPr>
              <w:t> </w:t>
            </w:r>
            <w:r>
              <w:rPr>
                <w:spacing w:val="-2"/>
              </w:rPr>
              <w:t>Activities</w:t>
            </w:r>
            <w:r>
              <w:rPr/>
              <w:tab/>
            </w:r>
            <w:r>
              <w:rPr>
                <w:spacing w:val="-5"/>
              </w:rPr>
              <w:t>162</w:t>
            </w:r>
          </w:hyperlink>
        </w:p>
        <w:p>
          <w:pPr>
            <w:pStyle w:val="TOC4"/>
          </w:pPr>
          <w:r>
            <w:rPr/>
            <w:t>Additional</w:t>
          </w:r>
          <w:r>
            <w:rPr>
              <w:spacing w:val="-7"/>
            </w:rPr>
            <w:t> </w:t>
          </w:r>
          <w:r>
            <w:rPr>
              <w:spacing w:val="-2"/>
            </w:rPr>
            <w:t>Information-</w:t>
          </w:r>
        </w:p>
        <w:p>
          <w:pPr>
            <w:pStyle w:val="TOC4"/>
            <w:tabs>
              <w:tab w:pos="9360" w:val="right" w:leader="dot"/>
            </w:tabs>
            <w:spacing w:before="38"/>
          </w:pPr>
          <w:hyperlink w:history="true" w:anchor="_TOC_250002">
            <w:r>
              <w:rPr/>
              <w:t>Guidelines</w:t>
            </w:r>
            <w:r>
              <w:rPr>
                <w:spacing w:val="-6"/>
              </w:rPr>
              <w:t> </w:t>
            </w:r>
            <w:r>
              <w:rPr/>
              <w:t>for</w:t>
            </w:r>
            <w:r>
              <w:rPr>
                <w:spacing w:val="-6"/>
              </w:rPr>
              <w:t> </w:t>
            </w:r>
            <w:r>
              <w:rPr/>
              <w:t>Visual</w:t>
            </w:r>
            <w:r>
              <w:rPr>
                <w:spacing w:val="-2"/>
              </w:rPr>
              <w:t> Editing</w:t>
            </w:r>
            <w:r>
              <w:rPr/>
              <w:tab/>
            </w:r>
            <w:r>
              <w:rPr>
                <w:spacing w:val="-5"/>
              </w:rPr>
              <w:t>164</w:t>
            </w:r>
          </w:hyperlink>
        </w:p>
        <w:p>
          <w:pPr>
            <w:pStyle w:val="TOC1"/>
            <w:tabs>
              <w:tab w:pos="9360" w:val="right" w:leader="dot"/>
            </w:tabs>
            <w:spacing w:before="243"/>
          </w:pPr>
          <w:r>
            <w:rPr/>
            <w:t>Section</w:t>
          </w:r>
          <w:r>
            <w:rPr>
              <w:spacing w:val="-6"/>
            </w:rPr>
            <w:t> </w:t>
          </w:r>
          <w:r>
            <w:rPr/>
            <w:t>8:</w:t>
          </w:r>
          <w:r>
            <w:rPr>
              <w:spacing w:val="47"/>
            </w:rPr>
            <w:t> </w:t>
          </w:r>
          <w:r>
            <w:rPr/>
            <w:t>Audits:</w:t>
          </w:r>
          <w:r>
            <w:rPr>
              <w:spacing w:val="-4"/>
            </w:rPr>
            <w:t> </w:t>
          </w:r>
          <w:r>
            <w:rPr/>
            <w:t>Case-findings</w:t>
          </w:r>
          <w:r>
            <w:rPr>
              <w:spacing w:val="-4"/>
            </w:rPr>
            <w:t> </w:t>
          </w:r>
          <w:r>
            <w:rPr/>
            <w:t>and</w:t>
          </w:r>
          <w:r>
            <w:rPr>
              <w:spacing w:val="-5"/>
            </w:rPr>
            <w:t> </w:t>
          </w:r>
          <w:r>
            <w:rPr/>
            <w:t>Re-</w:t>
          </w:r>
          <w:r>
            <w:rPr>
              <w:spacing w:val="-2"/>
            </w:rPr>
            <w:t>abstracting</w:t>
          </w:r>
          <w:r>
            <w:rPr/>
            <w:tab/>
          </w:r>
          <w:r>
            <w:rPr>
              <w:spacing w:val="-5"/>
            </w:rPr>
            <w:t>165</w:t>
          </w:r>
        </w:p>
        <w:p>
          <w:pPr>
            <w:pStyle w:val="TOC2"/>
            <w:numPr>
              <w:ilvl w:val="1"/>
              <w:numId w:val="8"/>
            </w:numPr>
            <w:tabs>
              <w:tab w:pos="1382" w:val="left" w:leader="none"/>
              <w:tab w:pos="9360" w:val="right" w:leader="dot"/>
            </w:tabs>
            <w:spacing w:line="240" w:lineRule="auto" w:before="33" w:after="0"/>
            <w:ind w:left="1382" w:right="0" w:hanging="386"/>
            <w:jc w:val="left"/>
          </w:pPr>
          <w:hyperlink w:history="true" w:anchor="_TOC_250001">
            <w:r>
              <w:rPr>
                <w:spacing w:val="-2"/>
              </w:rPr>
              <w:t>Introduction</w:t>
            </w:r>
            <w:r>
              <w:rPr/>
              <w:tab/>
            </w:r>
            <w:r>
              <w:rPr>
                <w:spacing w:val="-5"/>
              </w:rPr>
              <w:t>166</w:t>
            </w:r>
          </w:hyperlink>
        </w:p>
        <w:p>
          <w:pPr>
            <w:pStyle w:val="TOC2"/>
            <w:numPr>
              <w:ilvl w:val="1"/>
              <w:numId w:val="8"/>
            </w:numPr>
            <w:tabs>
              <w:tab w:pos="1382" w:val="left" w:leader="none"/>
              <w:tab w:pos="9360" w:val="right" w:leader="dot"/>
            </w:tabs>
            <w:spacing w:line="240" w:lineRule="auto" w:before="37" w:after="0"/>
            <w:ind w:left="1382" w:right="0" w:hanging="386"/>
            <w:jc w:val="left"/>
          </w:pPr>
          <w:hyperlink w:history="true" w:anchor="_TOC_250000">
            <w:r>
              <w:rPr/>
              <w:t>Case-finding</w:t>
            </w:r>
            <w:r>
              <w:rPr>
                <w:spacing w:val="-8"/>
              </w:rPr>
              <w:t> </w:t>
            </w:r>
            <w:r>
              <w:rPr>
                <w:spacing w:val="-2"/>
              </w:rPr>
              <w:t>Audits</w:t>
            </w:r>
            <w:r>
              <w:rPr/>
              <w:tab/>
            </w:r>
            <w:r>
              <w:rPr>
                <w:spacing w:val="-5"/>
              </w:rPr>
              <w:t>166</w:t>
            </w:r>
          </w:hyperlink>
        </w:p>
        <w:p>
          <w:pPr>
            <w:pStyle w:val="TOC4"/>
            <w:tabs>
              <w:tab w:pos="9360" w:val="right" w:leader="dot"/>
            </w:tabs>
            <w:spacing w:before="40"/>
          </w:pPr>
          <w:r>
            <w:rPr/>
            <w:t>NDSCR</w:t>
          </w:r>
          <w:r>
            <w:rPr>
              <w:spacing w:val="-6"/>
            </w:rPr>
            <w:t> </w:t>
          </w:r>
          <w:r>
            <w:rPr/>
            <w:t>Case-finding</w:t>
          </w:r>
          <w:r>
            <w:rPr>
              <w:spacing w:val="-8"/>
            </w:rPr>
            <w:t> </w:t>
          </w:r>
          <w:r>
            <w:rPr/>
            <w:t>Audits</w:t>
          </w:r>
          <w:r>
            <w:rPr>
              <w:spacing w:val="-4"/>
            </w:rPr>
            <w:t> </w:t>
          </w:r>
          <w:r>
            <w:rPr/>
            <w:t>Guidelines</w:t>
          </w:r>
          <w:r>
            <w:rPr>
              <w:spacing w:val="-5"/>
            </w:rPr>
            <w:t> </w:t>
          </w:r>
          <w:r>
            <w:rPr/>
            <w:t>and</w:t>
          </w:r>
          <w:r>
            <w:rPr>
              <w:spacing w:val="-7"/>
            </w:rPr>
            <w:t> </w:t>
          </w:r>
          <w:r>
            <w:rPr>
              <w:spacing w:val="-2"/>
            </w:rPr>
            <w:t>Letters</w:t>
          </w:r>
          <w:r>
            <w:rPr/>
            <w:tab/>
          </w:r>
          <w:r>
            <w:rPr>
              <w:spacing w:val="-5"/>
            </w:rPr>
            <w:t>168</w:t>
          </w:r>
        </w:p>
        <w:p>
          <w:pPr>
            <w:pStyle w:val="TOC2"/>
            <w:numPr>
              <w:ilvl w:val="1"/>
              <w:numId w:val="8"/>
            </w:numPr>
            <w:tabs>
              <w:tab w:pos="1382" w:val="left" w:leader="none"/>
              <w:tab w:pos="9360" w:val="right" w:leader="dot"/>
            </w:tabs>
            <w:spacing w:line="240" w:lineRule="auto" w:before="37" w:after="0"/>
            <w:ind w:left="1382" w:right="0" w:hanging="386"/>
            <w:jc w:val="left"/>
          </w:pPr>
          <w:r>
            <w:rPr/>
            <w:t>Re-abstracting</w:t>
          </w:r>
          <w:r>
            <w:rPr>
              <w:spacing w:val="-12"/>
            </w:rPr>
            <w:t> </w:t>
          </w:r>
          <w:r>
            <w:rPr>
              <w:spacing w:val="-4"/>
            </w:rPr>
            <w:t>Audit</w:t>
          </w:r>
          <w:r>
            <w:rPr/>
            <w:tab/>
          </w:r>
          <w:r>
            <w:rPr>
              <w:spacing w:val="-5"/>
            </w:rPr>
            <w:t>172</w:t>
          </w:r>
        </w:p>
        <w:p>
          <w:pPr>
            <w:pStyle w:val="TOC4"/>
            <w:tabs>
              <w:tab w:pos="9360" w:val="right" w:leader="dot"/>
            </w:tabs>
            <w:spacing w:before="38"/>
          </w:pPr>
          <w:r>
            <w:rPr/>
            <w:t>NDSCR</w:t>
          </w:r>
          <w:r>
            <w:rPr>
              <w:spacing w:val="-5"/>
            </w:rPr>
            <w:t> </w:t>
          </w:r>
          <w:r>
            <w:rPr/>
            <w:t>reporting</w:t>
          </w:r>
          <w:r>
            <w:rPr>
              <w:spacing w:val="-9"/>
            </w:rPr>
            <w:t> </w:t>
          </w:r>
          <w:r>
            <w:rPr/>
            <w:t>facility</w:t>
          </w:r>
          <w:r>
            <w:rPr>
              <w:spacing w:val="-6"/>
            </w:rPr>
            <w:t> </w:t>
          </w:r>
          <w:r>
            <w:rPr>
              <w:spacing w:val="-2"/>
            </w:rPr>
            <w:t>letter</w:t>
          </w:r>
          <w:r>
            <w:rPr/>
            <w:tab/>
          </w:r>
          <w:r>
            <w:rPr>
              <w:spacing w:val="-5"/>
            </w:rPr>
            <w:t>173</w:t>
          </w:r>
        </w:p>
      </w:sdtContent>
    </w:sdt>
    <w:p>
      <w:pPr>
        <w:pStyle w:val="TOC4"/>
        <w:spacing w:after="0"/>
        <w:sectPr>
          <w:type w:val="continuous"/>
          <w:pgSz w:w="12240" w:h="15840"/>
          <w:pgMar w:top="1820" w:bottom="2302" w:left="720" w:right="720"/>
        </w:sect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303"/>
        <w:rPr>
          <w:sz w:val="52"/>
        </w:rPr>
      </w:pPr>
    </w:p>
    <w:p>
      <w:pPr>
        <w:pStyle w:val="Heading1"/>
        <w:spacing w:line="288" w:lineRule="auto"/>
        <w:ind w:left="1079" w:right="6491" w:firstLine="0"/>
      </w:pPr>
      <w:bookmarkStart w:name="_TOC_250040" w:id="3"/>
      <w:bookmarkStart w:name="Section 1 - Legal Issues" w:id="4"/>
      <w:r>
        <w:rPr>
          <w:b w:val="0"/>
        </w:rPr>
      </w:r>
      <w:r>
        <w:rPr/>
        <w:t>Section 1 Legal</w:t>
      </w:r>
      <w:r>
        <w:rPr>
          <w:spacing w:val="-33"/>
        </w:rPr>
        <w:t> </w:t>
      </w:r>
      <w:bookmarkEnd w:id="3"/>
      <w:r>
        <w:rPr/>
        <w:t>Issues</w:t>
      </w:r>
    </w:p>
    <w:p>
      <w:pPr>
        <w:pStyle w:val="BodyText"/>
        <w:spacing w:before="477"/>
        <w:rPr>
          <w:b/>
          <w:sz w:val="52"/>
        </w:rPr>
      </w:pPr>
    </w:p>
    <w:p>
      <w:pPr>
        <w:pStyle w:val="Heading1"/>
        <w:numPr>
          <w:ilvl w:val="1"/>
          <w:numId w:val="9"/>
        </w:numPr>
        <w:tabs>
          <w:tab w:pos="3239" w:val="left" w:leader="none"/>
        </w:tabs>
        <w:spacing w:line="240" w:lineRule="auto" w:before="0" w:after="0"/>
        <w:ind w:left="3239" w:right="2745" w:hanging="1200"/>
        <w:jc w:val="left"/>
      </w:pPr>
      <w:bookmarkStart w:name="_TOC_250039" w:id="5"/>
      <w:r>
        <w:rPr/>
        <w:t>North</w:t>
      </w:r>
      <w:r>
        <w:rPr>
          <w:spacing w:val="-12"/>
        </w:rPr>
        <w:t> </w:t>
      </w:r>
      <w:r>
        <w:rPr/>
        <w:t>Dakota</w:t>
      </w:r>
      <w:r>
        <w:rPr>
          <w:spacing w:val="-11"/>
        </w:rPr>
        <w:t> </w:t>
      </w:r>
      <w:r>
        <w:rPr/>
        <w:t>Law</w:t>
      </w:r>
      <w:r>
        <w:rPr>
          <w:spacing w:val="-12"/>
        </w:rPr>
        <w:t> </w:t>
      </w:r>
      <w:bookmarkEnd w:id="5"/>
      <w:r>
        <w:rPr/>
        <w:t>or Century Code</w:t>
      </w:r>
    </w:p>
    <w:p>
      <w:pPr>
        <w:pStyle w:val="Heading1"/>
        <w:numPr>
          <w:ilvl w:val="1"/>
          <w:numId w:val="9"/>
        </w:numPr>
        <w:tabs>
          <w:tab w:pos="3238" w:val="left" w:leader="none"/>
        </w:tabs>
        <w:spacing w:line="598" w:lineRule="exact" w:before="1" w:after="0"/>
        <w:ind w:left="3238" w:right="0" w:hanging="1180"/>
        <w:jc w:val="left"/>
      </w:pPr>
      <w:bookmarkStart w:name="_TOC_250038" w:id="6"/>
      <w:r>
        <w:rPr/>
        <w:t>Administrative</w:t>
      </w:r>
      <w:r>
        <w:rPr>
          <w:spacing w:val="-9"/>
        </w:rPr>
        <w:t> </w:t>
      </w:r>
      <w:bookmarkEnd w:id="6"/>
      <w:r>
        <w:rPr>
          <w:spacing w:val="-4"/>
        </w:rPr>
        <w:t>Rule</w:t>
      </w:r>
    </w:p>
    <w:p>
      <w:pPr>
        <w:pStyle w:val="Heading1"/>
        <w:numPr>
          <w:ilvl w:val="1"/>
          <w:numId w:val="9"/>
        </w:numPr>
        <w:tabs>
          <w:tab w:pos="3238" w:val="left" w:leader="none"/>
        </w:tabs>
        <w:spacing w:line="597" w:lineRule="exact" w:before="0" w:after="0"/>
        <w:ind w:left="3238" w:right="0" w:hanging="1180"/>
        <w:jc w:val="left"/>
      </w:pPr>
      <w:bookmarkStart w:name="_TOC_250037" w:id="7"/>
      <w:bookmarkEnd w:id="7"/>
      <w:r>
        <w:rPr>
          <w:spacing w:val="-2"/>
        </w:rPr>
        <w:t>Confidentiality</w:t>
      </w:r>
    </w:p>
    <w:p>
      <w:pPr>
        <w:pStyle w:val="Heading1"/>
        <w:numPr>
          <w:ilvl w:val="1"/>
          <w:numId w:val="9"/>
        </w:numPr>
        <w:tabs>
          <w:tab w:pos="3238" w:val="left" w:leader="none"/>
        </w:tabs>
        <w:spacing w:line="597" w:lineRule="exact" w:before="0" w:after="0"/>
        <w:ind w:left="3238" w:right="0" w:hanging="1181"/>
        <w:jc w:val="left"/>
      </w:pPr>
      <w:bookmarkStart w:name="_TOC_250036" w:id="8"/>
      <w:bookmarkEnd w:id="8"/>
      <w:r>
        <w:rPr>
          <w:spacing w:val="-2"/>
        </w:rPr>
        <w:t>HIPAA</w:t>
      </w:r>
    </w:p>
    <w:p>
      <w:pPr>
        <w:pStyle w:val="Heading1"/>
        <w:numPr>
          <w:ilvl w:val="1"/>
          <w:numId w:val="9"/>
        </w:numPr>
        <w:tabs>
          <w:tab w:pos="3238" w:val="left" w:leader="none"/>
        </w:tabs>
        <w:spacing w:line="598" w:lineRule="exact" w:before="0" w:after="0"/>
        <w:ind w:left="3238" w:right="0" w:hanging="1181"/>
        <w:jc w:val="left"/>
      </w:pPr>
      <w:bookmarkStart w:name="_TOC_250035" w:id="9"/>
      <w:r>
        <w:rPr/>
        <w:t>Federal</w:t>
      </w:r>
      <w:r>
        <w:rPr>
          <w:spacing w:val="-3"/>
        </w:rPr>
        <w:t> </w:t>
      </w:r>
      <w:bookmarkEnd w:id="9"/>
      <w:r>
        <w:rPr>
          <w:spacing w:val="-5"/>
        </w:rPr>
        <w:t>Law</w:t>
      </w:r>
    </w:p>
    <w:p>
      <w:pPr>
        <w:pStyle w:val="Heading1"/>
        <w:spacing w:after="0" w:line="598" w:lineRule="exact"/>
        <w:jc w:val="left"/>
        <w:sectPr>
          <w:footerReference w:type="default" r:id="rId6"/>
          <w:pgSz w:w="12240" w:h="15840"/>
          <w:pgMar w:header="0" w:footer="794" w:top="1820" w:bottom="980" w:left="720" w:right="720"/>
          <w:pgNumType w:start="1"/>
        </w:sectPr>
      </w:pPr>
    </w:p>
    <w:p>
      <w:pPr>
        <w:pStyle w:val="Heading2"/>
        <w:numPr>
          <w:ilvl w:val="1"/>
          <w:numId w:val="10"/>
        </w:numPr>
        <w:tabs>
          <w:tab w:pos="1799" w:val="left" w:leader="none"/>
        </w:tabs>
        <w:spacing w:line="240" w:lineRule="auto" w:before="73" w:after="0"/>
        <w:ind w:left="1799" w:right="0" w:hanging="719"/>
        <w:jc w:val="left"/>
        <w:rPr>
          <w:u w:val="none"/>
        </w:rPr>
      </w:pPr>
      <w:r>
        <w:rPr>
          <w:u w:val="single"/>
        </w:rPr>
        <w:t>North</w:t>
      </w:r>
      <w:r>
        <w:rPr>
          <w:spacing w:val="-6"/>
          <w:u w:val="single"/>
        </w:rPr>
        <w:t> </w:t>
      </w:r>
      <w:r>
        <w:rPr>
          <w:u w:val="single"/>
        </w:rPr>
        <w:t>Dakota</w:t>
      </w:r>
      <w:r>
        <w:rPr>
          <w:spacing w:val="-4"/>
          <w:u w:val="single"/>
        </w:rPr>
        <w:t> </w:t>
      </w:r>
      <w:r>
        <w:rPr>
          <w:u w:val="single"/>
        </w:rPr>
        <w:t>Century</w:t>
      </w:r>
      <w:r>
        <w:rPr>
          <w:spacing w:val="-4"/>
          <w:u w:val="single"/>
        </w:rPr>
        <w:t> </w:t>
      </w:r>
      <w:r>
        <w:rPr>
          <w:u w:val="single"/>
        </w:rPr>
        <w:t>Code</w:t>
      </w:r>
      <w:r>
        <w:rPr>
          <w:spacing w:val="-5"/>
          <w:u w:val="single"/>
        </w:rPr>
        <w:t> </w:t>
      </w:r>
      <w:r>
        <w:rPr>
          <w:spacing w:val="-2"/>
          <w:u w:val="single"/>
        </w:rPr>
        <w:t>Excerpts</w:t>
      </w:r>
    </w:p>
    <w:p>
      <w:pPr>
        <w:pStyle w:val="BodyText"/>
        <w:rPr>
          <w:b/>
          <w:sz w:val="20"/>
        </w:rPr>
      </w:pPr>
    </w:p>
    <w:p>
      <w:pPr>
        <w:pStyle w:val="BodyText"/>
        <w:rPr>
          <w:b/>
          <w:sz w:val="20"/>
        </w:rPr>
      </w:pPr>
    </w:p>
    <w:p>
      <w:pPr>
        <w:pStyle w:val="BodyText"/>
        <w:rPr>
          <w:b/>
          <w:sz w:val="20"/>
        </w:rPr>
      </w:pPr>
    </w:p>
    <w:p>
      <w:pPr>
        <w:pStyle w:val="BodyText"/>
        <w:spacing w:before="25"/>
        <w:rPr>
          <w:b/>
          <w:sz w:val="20"/>
        </w:rPr>
      </w:pPr>
      <w:r>
        <w:rPr>
          <w:b/>
          <w:sz w:val="20"/>
        </w:rPr>
        <w:drawing>
          <wp:anchor distT="0" distB="0" distL="0" distR="0" allowOverlap="1" layoutInCell="1" locked="0" behindDoc="1" simplePos="0" relativeHeight="487587840">
            <wp:simplePos x="0" y="0"/>
            <wp:positionH relativeFrom="page">
              <wp:posOffset>1143000</wp:posOffset>
            </wp:positionH>
            <wp:positionV relativeFrom="paragraph">
              <wp:posOffset>177727</wp:posOffset>
            </wp:positionV>
            <wp:extent cx="5926089" cy="4947285"/>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926089" cy="4947285"/>
                    </a:xfrm>
                    <a:prstGeom prst="rect">
                      <a:avLst/>
                    </a:prstGeom>
                  </pic:spPr>
                </pic:pic>
              </a:graphicData>
            </a:graphic>
          </wp:anchor>
        </w:drawing>
      </w:r>
    </w:p>
    <w:p>
      <w:pPr>
        <w:pStyle w:val="BodyText"/>
        <w:spacing w:after="0"/>
        <w:rPr>
          <w:b/>
          <w:sz w:val="20"/>
        </w:rPr>
        <w:sectPr>
          <w:pgSz w:w="12240" w:h="15840"/>
          <w:pgMar w:header="0" w:footer="794" w:top="1220" w:bottom="980" w:left="720" w:right="720"/>
        </w:sectPr>
      </w:pPr>
    </w:p>
    <w:p>
      <w:pPr>
        <w:pStyle w:val="BodyText"/>
        <w:ind w:left="1345"/>
        <w:rPr>
          <w:sz w:val="20"/>
        </w:rPr>
      </w:pPr>
      <w:r>
        <w:rPr>
          <w:sz w:val="20"/>
        </w:rPr>
        <w:drawing>
          <wp:inline distT="0" distB="0" distL="0" distR="0">
            <wp:extent cx="5680998" cy="7654290"/>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5680998" cy="7654290"/>
                    </a:xfrm>
                    <a:prstGeom prst="rect">
                      <a:avLst/>
                    </a:prstGeom>
                  </pic:spPr>
                </pic:pic>
              </a:graphicData>
            </a:graphic>
          </wp:inline>
        </w:drawing>
      </w:r>
      <w:r>
        <w:rPr>
          <w:sz w:val="20"/>
        </w:rPr>
      </w:r>
    </w:p>
    <w:p>
      <w:pPr>
        <w:pStyle w:val="BodyText"/>
        <w:spacing w:after="0"/>
        <w:rPr>
          <w:sz w:val="20"/>
        </w:rPr>
        <w:sectPr>
          <w:pgSz w:w="12240" w:h="15840"/>
          <w:pgMar w:header="0" w:footer="794" w:top="1540" w:bottom="980" w:left="720" w:right="720"/>
        </w:sectPr>
      </w:pPr>
    </w:p>
    <w:p>
      <w:pPr>
        <w:pStyle w:val="BodyText"/>
        <w:ind w:left="1439"/>
        <w:rPr>
          <w:sz w:val="20"/>
        </w:rPr>
      </w:pPr>
      <w:r>
        <w:rPr>
          <w:sz w:val="20"/>
        </w:rPr>
        <w:drawing>
          <wp:inline distT="0" distB="0" distL="0" distR="0">
            <wp:extent cx="5589249" cy="4941189"/>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589249" cy="4941189"/>
                    </a:xfrm>
                    <a:prstGeom prst="rect">
                      <a:avLst/>
                    </a:prstGeom>
                  </pic:spPr>
                </pic:pic>
              </a:graphicData>
            </a:graphic>
          </wp:inline>
        </w:drawing>
      </w:r>
      <w:r>
        <w:rPr>
          <w:sz w:val="20"/>
        </w:rPr>
      </w:r>
    </w:p>
    <w:p>
      <w:pPr>
        <w:pStyle w:val="BodyText"/>
        <w:spacing w:after="0"/>
        <w:rPr>
          <w:sz w:val="20"/>
        </w:rPr>
        <w:sectPr>
          <w:pgSz w:w="12240" w:h="15840"/>
          <w:pgMar w:header="0" w:footer="794" w:top="1620" w:bottom="980" w:left="720" w:right="720"/>
        </w:sectPr>
      </w:pPr>
    </w:p>
    <w:p>
      <w:pPr>
        <w:pStyle w:val="BodyText"/>
        <w:ind w:left="1270"/>
        <w:rPr>
          <w:sz w:val="20"/>
        </w:rPr>
      </w:pPr>
      <w:r>
        <w:rPr>
          <w:sz w:val="20"/>
        </w:rPr>
        <w:drawing>
          <wp:inline distT="0" distB="0" distL="0" distR="0">
            <wp:extent cx="5487545" cy="4813649"/>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5487545" cy="4813649"/>
                    </a:xfrm>
                    <a:prstGeom prst="rect">
                      <a:avLst/>
                    </a:prstGeom>
                  </pic:spPr>
                </pic:pic>
              </a:graphicData>
            </a:graphic>
          </wp:inline>
        </w:drawing>
      </w:r>
      <w:r>
        <w:rPr>
          <w:sz w:val="20"/>
        </w:rPr>
      </w:r>
    </w:p>
    <w:p>
      <w:pPr>
        <w:pStyle w:val="BodyText"/>
        <w:spacing w:after="0"/>
        <w:rPr>
          <w:sz w:val="20"/>
        </w:rPr>
        <w:sectPr>
          <w:pgSz w:w="12240" w:h="15840"/>
          <w:pgMar w:header="0" w:footer="794" w:top="1400" w:bottom="980" w:left="720" w:right="720"/>
        </w:sectPr>
      </w:pPr>
    </w:p>
    <w:p>
      <w:pPr>
        <w:pStyle w:val="ListParagraph"/>
        <w:numPr>
          <w:ilvl w:val="1"/>
          <w:numId w:val="10"/>
        </w:numPr>
        <w:tabs>
          <w:tab w:pos="1799" w:val="left" w:leader="none"/>
        </w:tabs>
        <w:spacing w:line="240" w:lineRule="auto" w:before="73" w:after="0"/>
        <w:ind w:left="1799" w:right="0" w:hanging="719"/>
        <w:jc w:val="left"/>
        <w:rPr>
          <w:b/>
          <w:sz w:val="28"/>
        </w:rPr>
      </w:pPr>
      <w:r>
        <w:rPr>
          <w:b/>
          <w:sz w:val="28"/>
          <w:u w:val="single"/>
        </w:rPr>
        <w:t>Administrative</w:t>
      </w:r>
      <w:r>
        <w:rPr>
          <w:b/>
          <w:spacing w:val="-9"/>
          <w:sz w:val="28"/>
          <w:u w:val="single"/>
        </w:rPr>
        <w:t> </w:t>
      </w:r>
      <w:r>
        <w:rPr>
          <w:b/>
          <w:spacing w:val="-4"/>
          <w:sz w:val="28"/>
          <w:u w:val="single"/>
        </w:rPr>
        <w:t>Rule</w:t>
      </w:r>
    </w:p>
    <w:p>
      <w:pPr>
        <w:pStyle w:val="BodyText"/>
        <w:rPr>
          <w:b/>
          <w:sz w:val="20"/>
        </w:rPr>
      </w:pPr>
    </w:p>
    <w:p>
      <w:pPr>
        <w:pStyle w:val="BodyText"/>
        <w:rPr>
          <w:b/>
          <w:sz w:val="20"/>
        </w:rPr>
      </w:pPr>
    </w:p>
    <w:p>
      <w:pPr>
        <w:pStyle w:val="BodyText"/>
        <w:spacing w:before="157"/>
        <w:rPr>
          <w:b/>
          <w:sz w:val="20"/>
        </w:rPr>
      </w:pPr>
      <w:r>
        <w:rPr>
          <w:b/>
          <w:sz w:val="20"/>
        </w:rPr>
        <w:drawing>
          <wp:anchor distT="0" distB="0" distL="0" distR="0" allowOverlap="1" layoutInCell="1" locked="0" behindDoc="1" simplePos="0" relativeHeight="487588352">
            <wp:simplePos x="0" y="0"/>
            <wp:positionH relativeFrom="page">
              <wp:posOffset>1411238</wp:posOffset>
            </wp:positionH>
            <wp:positionV relativeFrom="paragraph">
              <wp:posOffset>261545</wp:posOffset>
            </wp:positionV>
            <wp:extent cx="5282772" cy="456057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5282772" cy="4560570"/>
                    </a:xfrm>
                    <a:prstGeom prst="rect">
                      <a:avLst/>
                    </a:prstGeom>
                  </pic:spPr>
                </pic:pic>
              </a:graphicData>
            </a:graphic>
          </wp:anchor>
        </w:drawing>
      </w:r>
    </w:p>
    <w:p>
      <w:pPr>
        <w:pStyle w:val="BodyText"/>
        <w:spacing w:after="0"/>
        <w:rPr>
          <w:b/>
          <w:sz w:val="20"/>
        </w:rPr>
        <w:sectPr>
          <w:pgSz w:w="12240" w:h="15840"/>
          <w:pgMar w:header="0" w:footer="794" w:top="1220" w:bottom="980" w:left="720" w:right="720"/>
        </w:sectPr>
      </w:pPr>
    </w:p>
    <w:p>
      <w:pPr>
        <w:pStyle w:val="Heading3"/>
        <w:spacing w:before="71"/>
        <w:ind w:left="3124" w:right="2421" w:firstLine="1540"/>
        <w:rPr>
          <w:rFonts w:ascii="Arial"/>
          <w:u w:val="none"/>
        </w:rPr>
      </w:pPr>
      <w:r>
        <w:rPr>
          <w:rFonts w:ascii="Arial"/>
          <w:u w:val="none"/>
        </w:rPr>
        <w:t>CHAPTER 33-06-01</w:t>
      </w:r>
      <w:r>
        <w:rPr>
          <w:rFonts w:ascii="Arial"/>
          <w:spacing w:val="40"/>
          <w:u w:val="none"/>
        </w:rPr>
        <w:t> </w:t>
      </w:r>
      <w:r>
        <w:rPr>
          <w:rFonts w:ascii="Arial"/>
          <w:u w:val="none"/>
        </w:rPr>
        <w:t>CONDITIONS</w:t>
      </w:r>
      <w:r>
        <w:rPr>
          <w:rFonts w:ascii="Arial"/>
          <w:spacing w:val="-14"/>
          <w:u w:val="none"/>
        </w:rPr>
        <w:t> </w:t>
      </w:r>
      <w:r>
        <w:rPr>
          <w:rFonts w:ascii="Arial"/>
          <w:u w:val="none"/>
        </w:rPr>
        <w:t>DESIGNATED</w:t>
      </w:r>
      <w:r>
        <w:rPr>
          <w:rFonts w:ascii="Arial"/>
          <w:spacing w:val="-12"/>
          <w:u w:val="none"/>
        </w:rPr>
        <w:t> </w:t>
      </w:r>
      <w:r>
        <w:rPr>
          <w:rFonts w:ascii="Arial"/>
          <w:u w:val="none"/>
        </w:rPr>
        <w:t>AS</w:t>
      </w:r>
      <w:r>
        <w:rPr>
          <w:rFonts w:ascii="Arial"/>
          <w:spacing w:val="-14"/>
          <w:u w:val="none"/>
        </w:rPr>
        <w:t> </w:t>
      </w:r>
      <w:r>
        <w:rPr>
          <w:rFonts w:ascii="Arial"/>
          <w:u w:val="none"/>
        </w:rPr>
        <w:t>REPORTABLE</w:t>
      </w:r>
    </w:p>
    <w:p>
      <w:pPr>
        <w:pStyle w:val="BodyText"/>
        <w:rPr>
          <w:rFonts w:ascii="Arial"/>
          <w:b/>
        </w:rPr>
      </w:pPr>
    </w:p>
    <w:p>
      <w:pPr>
        <w:pStyle w:val="BodyText"/>
        <w:ind w:left="1531"/>
        <w:rPr>
          <w:rFonts w:ascii="Arial MT"/>
        </w:rPr>
      </w:pPr>
      <w:r>
        <w:rPr>
          <w:rFonts w:ascii="Arial MT"/>
          <w:spacing w:val="-2"/>
        </w:rPr>
        <w:t>Section</w:t>
      </w:r>
    </w:p>
    <w:p>
      <w:pPr>
        <w:pStyle w:val="BodyText"/>
        <w:tabs>
          <w:tab w:pos="4507" w:val="left" w:leader="none"/>
        </w:tabs>
        <w:ind w:left="1531"/>
        <w:rPr>
          <w:rFonts w:ascii="Arial MT"/>
        </w:rPr>
      </w:pPr>
      <w:r>
        <w:rPr>
          <w:rFonts w:ascii="Arial MT"/>
          <w:spacing w:val="-2"/>
        </w:rPr>
        <w:t>33-06-01-</w:t>
      </w:r>
      <w:r>
        <w:rPr>
          <w:rFonts w:ascii="Arial MT"/>
          <w:spacing w:val="-5"/>
        </w:rPr>
        <w:t>01</w:t>
      </w:r>
      <w:r>
        <w:rPr>
          <w:rFonts w:ascii="Arial MT"/>
        </w:rPr>
        <w:tab/>
        <w:t>Reportable</w:t>
      </w:r>
      <w:r>
        <w:rPr>
          <w:rFonts w:ascii="Arial MT"/>
          <w:spacing w:val="-8"/>
        </w:rPr>
        <w:t> </w:t>
      </w:r>
      <w:r>
        <w:rPr>
          <w:rFonts w:ascii="Arial MT"/>
          <w:spacing w:val="-2"/>
        </w:rPr>
        <w:t>Conditions</w:t>
      </w:r>
    </w:p>
    <w:p>
      <w:pPr>
        <w:pStyle w:val="BodyText"/>
        <w:rPr>
          <w:rFonts w:ascii="Arial MT"/>
        </w:rPr>
      </w:pPr>
    </w:p>
    <w:p>
      <w:pPr>
        <w:pStyle w:val="BodyText"/>
        <w:tabs>
          <w:tab w:pos="3904" w:val="left" w:leader="none"/>
          <w:tab w:pos="6628" w:val="left" w:leader="none"/>
        </w:tabs>
        <w:spacing w:before="1"/>
        <w:ind w:left="1526" w:right="1156" w:firstLine="672"/>
        <w:rPr>
          <w:rFonts w:ascii="Arial MT"/>
        </w:rPr>
      </w:pPr>
      <w:r>
        <w:rPr>
          <w:rFonts w:ascii="Arial MT"/>
          <w:spacing w:val="-2"/>
        </w:rPr>
        <w:t>33-06-01-01.</w:t>
      </w:r>
      <w:r>
        <w:rPr>
          <w:rFonts w:ascii="Arial MT"/>
        </w:rPr>
        <w:tab/>
        <w:t>Reportable conditions.</w:t>
        <w:tab/>
        <w:t>All reports and information concerning</w:t>
      </w:r>
      <w:r>
        <w:rPr>
          <w:rFonts w:ascii="Arial MT"/>
          <w:spacing w:val="-5"/>
        </w:rPr>
        <w:t> </w:t>
      </w:r>
      <w:r>
        <w:rPr>
          <w:rFonts w:ascii="Arial MT"/>
        </w:rPr>
        <w:t>reportable</w:t>
      </w:r>
      <w:r>
        <w:rPr>
          <w:rFonts w:ascii="Arial MT"/>
          <w:spacing w:val="-5"/>
        </w:rPr>
        <w:t> </w:t>
      </w:r>
      <w:r>
        <w:rPr>
          <w:rFonts w:ascii="Arial MT"/>
        </w:rPr>
        <w:t>conditions</w:t>
      </w:r>
      <w:r>
        <w:rPr>
          <w:rFonts w:ascii="Arial MT"/>
          <w:spacing w:val="-4"/>
        </w:rPr>
        <w:t> </w:t>
      </w:r>
      <w:r>
        <w:rPr>
          <w:rFonts w:ascii="Arial MT"/>
        </w:rPr>
        <w:t>are</w:t>
      </w:r>
      <w:r>
        <w:rPr>
          <w:rFonts w:ascii="Arial MT"/>
          <w:spacing w:val="-5"/>
        </w:rPr>
        <w:t> </w:t>
      </w:r>
      <w:r>
        <w:rPr>
          <w:rFonts w:ascii="Arial MT"/>
        </w:rPr>
        <w:t>confidential</w:t>
      </w:r>
      <w:r>
        <w:rPr>
          <w:rFonts w:ascii="Arial MT"/>
          <w:spacing w:val="-4"/>
        </w:rPr>
        <w:t> </w:t>
      </w:r>
      <w:r>
        <w:rPr>
          <w:rFonts w:ascii="Arial MT"/>
        </w:rPr>
        <w:t>and</w:t>
      </w:r>
      <w:r>
        <w:rPr>
          <w:rFonts w:ascii="Arial MT"/>
          <w:spacing w:val="-3"/>
        </w:rPr>
        <w:t> </w:t>
      </w:r>
      <w:r>
        <w:rPr>
          <w:rFonts w:ascii="Arial MT"/>
        </w:rPr>
        <w:t>not</w:t>
      </w:r>
      <w:r>
        <w:rPr>
          <w:rFonts w:ascii="Arial MT"/>
          <w:spacing w:val="-6"/>
        </w:rPr>
        <w:t> </w:t>
      </w:r>
      <w:r>
        <w:rPr>
          <w:rFonts w:ascii="Arial MT"/>
        </w:rPr>
        <w:t>open</w:t>
      </w:r>
      <w:r>
        <w:rPr>
          <w:rFonts w:ascii="Arial MT"/>
          <w:spacing w:val="-3"/>
        </w:rPr>
        <w:t> </w:t>
      </w:r>
      <w:r>
        <w:rPr>
          <w:rFonts w:ascii="Arial MT"/>
        </w:rPr>
        <w:t>to</w:t>
      </w:r>
      <w:r>
        <w:rPr>
          <w:rFonts w:ascii="Arial MT"/>
          <w:spacing w:val="-3"/>
        </w:rPr>
        <w:t> </w:t>
      </w:r>
      <w:r>
        <w:rPr>
          <w:rFonts w:ascii="Arial MT"/>
        </w:rPr>
        <w:t>inspection. The</w:t>
      </w:r>
      <w:r>
        <w:rPr>
          <w:rFonts w:ascii="Arial MT"/>
          <w:spacing w:val="-2"/>
        </w:rPr>
        <w:t> </w:t>
      </w:r>
      <w:r>
        <w:rPr>
          <w:rFonts w:ascii="Arial MT"/>
        </w:rPr>
        <w:t>following</w:t>
      </w:r>
      <w:r>
        <w:rPr>
          <w:rFonts w:ascii="Arial MT"/>
          <w:spacing w:val="-2"/>
        </w:rPr>
        <w:t> </w:t>
      </w:r>
      <w:r>
        <w:rPr>
          <w:rFonts w:ascii="Arial MT"/>
        </w:rPr>
        <w:t>designated reportable conditions</w:t>
      </w:r>
      <w:r>
        <w:rPr>
          <w:rFonts w:ascii="Arial MT"/>
          <w:spacing w:val="-1"/>
        </w:rPr>
        <w:t> </w:t>
      </w:r>
      <w:r>
        <w:rPr>
          <w:rFonts w:ascii="Arial MT"/>
        </w:rPr>
        <w:t>must</w:t>
      </w:r>
      <w:r>
        <w:rPr>
          <w:rFonts w:ascii="Arial MT"/>
          <w:spacing w:val="-3"/>
        </w:rPr>
        <w:t> </w:t>
      </w:r>
      <w:r>
        <w:rPr>
          <w:rFonts w:ascii="Arial MT"/>
        </w:rPr>
        <w:t>be</w:t>
      </w:r>
      <w:r>
        <w:rPr>
          <w:rFonts w:ascii="Arial MT"/>
          <w:spacing w:val="-2"/>
        </w:rPr>
        <w:t> </w:t>
      </w:r>
      <w:r>
        <w:rPr>
          <w:rFonts w:ascii="Arial MT"/>
        </w:rPr>
        <w:t>reported</w:t>
      </w:r>
      <w:r>
        <w:rPr>
          <w:rFonts w:ascii="Arial MT"/>
          <w:spacing w:val="-2"/>
        </w:rPr>
        <w:t> </w:t>
      </w:r>
      <w:r>
        <w:rPr>
          <w:rFonts w:ascii="Arial MT"/>
        </w:rPr>
        <w:t>to the state Department of Health by the persons designated in chapter 33-06-02. If any</w:t>
      </w:r>
    </w:p>
    <w:p>
      <w:pPr>
        <w:pStyle w:val="BodyText"/>
        <w:ind w:left="1526" w:right="429"/>
        <w:rPr>
          <w:rFonts w:ascii="Arial MT"/>
        </w:rPr>
      </w:pPr>
      <w:r>
        <w:rPr>
          <w:rFonts w:ascii="Arial MT"/>
        </w:rPr>
        <w:t>reportable</w:t>
      </w:r>
      <w:r>
        <w:rPr>
          <w:rFonts w:ascii="Arial MT"/>
          <w:spacing w:val="-3"/>
        </w:rPr>
        <w:t> </w:t>
      </w:r>
      <w:r>
        <w:rPr>
          <w:rFonts w:ascii="Arial MT"/>
        </w:rPr>
        <w:t>condition</w:t>
      </w:r>
      <w:r>
        <w:rPr>
          <w:rFonts w:ascii="Arial MT"/>
          <w:spacing w:val="-3"/>
        </w:rPr>
        <w:t> </w:t>
      </w:r>
      <w:r>
        <w:rPr>
          <w:rFonts w:ascii="Arial MT"/>
        </w:rPr>
        <w:t>is</w:t>
      </w:r>
      <w:r>
        <w:rPr>
          <w:rFonts w:ascii="Arial MT"/>
          <w:spacing w:val="-5"/>
        </w:rPr>
        <w:t> </w:t>
      </w:r>
      <w:r>
        <w:rPr>
          <w:rFonts w:ascii="Arial MT"/>
        </w:rPr>
        <w:t>designated</w:t>
      </w:r>
      <w:r>
        <w:rPr>
          <w:rFonts w:ascii="Arial MT"/>
          <w:spacing w:val="-3"/>
        </w:rPr>
        <w:t> </w:t>
      </w:r>
      <w:r>
        <w:rPr>
          <w:rFonts w:ascii="Arial MT"/>
        </w:rPr>
        <w:t>by</w:t>
      </w:r>
      <w:r>
        <w:rPr>
          <w:rFonts w:ascii="Arial MT"/>
          <w:spacing w:val="-5"/>
        </w:rPr>
        <w:t> </w:t>
      </w:r>
      <w:r>
        <w:rPr>
          <w:rFonts w:ascii="Arial MT"/>
        </w:rPr>
        <w:t>an</w:t>
      </w:r>
      <w:r>
        <w:rPr>
          <w:rFonts w:ascii="Arial MT"/>
          <w:spacing w:val="-4"/>
        </w:rPr>
        <w:t> </w:t>
      </w:r>
      <w:r>
        <w:rPr>
          <w:rFonts w:ascii="Arial MT"/>
        </w:rPr>
        <w:t>asterisk,</w:t>
      </w:r>
      <w:r>
        <w:rPr>
          <w:rFonts w:ascii="Arial MT"/>
          <w:spacing w:val="-3"/>
        </w:rPr>
        <w:t> </w:t>
      </w:r>
      <w:r>
        <w:rPr>
          <w:rFonts w:ascii="Arial MT"/>
        </w:rPr>
        <w:t>an</w:t>
      </w:r>
      <w:r>
        <w:rPr>
          <w:rFonts w:ascii="Arial MT"/>
          <w:spacing w:val="-4"/>
        </w:rPr>
        <w:t> </w:t>
      </w:r>
      <w:r>
        <w:rPr>
          <w:rFonts w:ascii="Arial MT"/>
        </w:rPr>
        <w:t>appropriate</w:t>
      </w:r>
      <w:r>
        <w:rPr>
          <w:rFonts w:ascii="Arial MT"/>
          <w:spacing w:val="-3"/>
        </w:rPr>
        <w:t> </w:t>
      </w:r>
      <w:r>
        <w:rPr>
          <w:rFonts w:ascii="Arial MT"/>
        </w:rPr>
        <w:t>sample</w:t>
      </w:r>
      <w:r>
        <w:rPr>
          <w:rFonts w:ascii="Arial MT"/>
          <w:spacing w:val="-4"/>
        </w:rPr>
        <w:t> </w:t>
      </w:r>
      <w:r>
        <w:rPr>
          <w:rFonts w:ascii="Arial MT"/>
        </w:rPr>
        <w:t>or</w:t>
      </w:r>
      <w:r>
        <w:rPr>
          <w:rFonts w:ascii="Arial MT"/>
          <w:spacing w:val="-4"/>
        </w:rPr>
        <w:t> </w:t>
      </w:r>
      <w:r>
        <w:rPr>
          <w:rFonts w:ascii="Arial MT"/>
        </w:rPr>
        <w:t>isolate must be submitted to the division of microbiology (public health laboratory) in addition to the required report.</w:t>
      </w:r>
    </w:p>
    <w:p>
      <w:pPr>
        <w:pStyle w:val="BodyText"/>
        <w:spacing w:before="2"/>
        <w:rPr>
          <w:rFonts w:ascii="Arial MT"/>
        </w:rPr>
      </w:pPr>
    </w:p>
    <w:p>
      <w:pPr>
        <w:pStyle w:val="ListParagraph"/>
        <w:numPr>
          <w:ilvl w:val="2"/>
          <w:numId w:val="10"/>
        </w:numPr>
        <w:tabs>
          <w:tab w:pos="2918" w:val="left" w:leader="none"/>
        </w:tabs>
        <w:spacing w:line="240" w:lineRule="auto" w:before="0" w:after="0"/>
        <w:ind w:left="2918" w:right="0" w:hanging="399"/>
        <w:jc w:val="left"/>
        <w:rPr>
          <w:rFonts w:ascii="Arial MT"/>
          <w:sz w:val="24"/>
        </w:rPr>
      </w:pPr>
      <w:r>
        <w:rPr>
          <w:rFonts w:ascii="Arial MT"/>
          <w:spacing w:val="-2"/>
          <w:sz w:val="24"/>
        </w:rPr>
        <w:t>Anthrax*.</w:t>
      </w:r>
    </w:p>
    <w:p>
      <w:pPr>
        <w:pStyle w:val="ListParagraph"/>
        <w:numPr>
          <w:ilvl w:val="2"/>
          <w:numId w:val="10"/>
        </w:numPr>
        <w:tabs>
          <w:tab w:pos="2918" w:val="left" w:leader="none"/>
        </w:tabs>
        <w:spacing w:line="240" w:lineRule="auto" w:before="137" w:after="0"/>
        <w:ind w:left="2918" w:right="0" w:hanging="399"/>
        <w:jc w:val="left"/>
        <w:rPr>
          <w:rFonts w:ascii="Arial MT"/>
          <w:sz w:val="24"/>
        </w:rPr>
      </w:pPr>
      <w:r>
        <w:rPr>
          <w:rFonts w:ascii="Arial MT"/>
          <w:sz w:val="24"/>
        </w:rPr>
        <w:t>Arboviral</w:t>
      </w:r>
      <w:r>
        <w:rPr>
          <w:rFonts w:ascii="Arial MT"/>
          <w:spacing w:val="-6"/>
          <w:sz w:val="24"/>
        </w:rPr>
        <w:t> </w:t>
      </w:r>
      <w:r>
        <w:rPr>
          <w:rFonts w:ascii="Arial MT"/>
          <w:spacing w:val="-2"/>
          <w:sz w:val="24"/>
        </w:rPr>
        <w:t>infection.</w:t>
      </w:r>
    </w:p>
    <w:p>
      <w:pPr>
        <w:pStyle w:val="ListParagraph"/>
        <w:numPr>
          <w:ilvl w:val="2"/>
          <w:numId w:val="10"/>
        </w:numPr>
        <w:tabs>
          <w:tab w:pos="2918" w:val="left" w:leader="none"/>
        </w:tabs>
        <w:spacing w:line="240" w:lineRule="auto" w:before="139" w:after="0"/>
        <w:ind w:left="2918" w:right="0" w:hanging="399"/>
        <w:jc w:val="left"/>
        <w:rPr>
          <w:rFonts w:ascii="Arial MT"/>
          <w:sz w:val="24"/>
        </w:rPr>
      </w:pPr>
      <w:r>
        <w:rPr>
          <w:rFonts w:ascii="Arial MT"/>
          <w:spacing w:val="-2"/>
          <w:sz w:val="24"/>
        </w:rPr>
        <w:t>Botulism*.</w:t>
      </w:r>
    </w:p>
    <w:p>
      <w:pPr>
        <w:pStyle w:val="ListParagraph"/>
        <w:numPr>
          <w:ilvl w:val="2"/>
          <w:numId w:val="10"/>
        </w:numPr>
        <w:tabs>
          <w:tab w:pos="2918" w:val="left" w:leader="none"/>
        </w:tabs>
        <w:spacing w:line="240" w:lineRule="auto" w:before="137" w:after="0"/>
        <w:ind w:left="2918" w:right="0" w:hanging="399"/>
        <w:jc w:val="left"/>
        <w:rPr>
          <w:rFonts w:ascii="Arial MT"/>
          <w:sz w:val="24"/>
        </w:rPr>
      </w:pPr>
      <w:r>
        <w:rPr>
          <w:rFonts w:ascii="Arial MT"/>
          <w:spacing w:val="-2"/>
          <w:sz w:val="24"/>
        </w:rPr>
        <w:t>Brucellosis*.</w:t>
      </w:r>
    </w:p>
    <w:p>
      <w:pPr>
        <w:pStyle w:val="ListParagraph"/>
        <w:numPr>
          <w:ilvl w:val="2"/>
          <w:numId w:val="10"/>
        </w:numPr>
        <w:tabs>
          <w:tab w:pos="2923" w:val="left" w:leader="none"/>
        </w:tabs>
        <w:spacing w:line="240" w:lineRule="auto" w:before="139" w:after="0"/>
        <w:ind w:left="2923" w:right="0" w:hanging="404"/>
        <w:jc w:val="left"/>
        <w:rPr>
          <w:rFonts w:ascii="Arial MT"/>
          <w:sz w:val="24"/>
        </w:rPr>
      </w:pPr>
      <w:r>
        <w:rPr>
          <w:rFonts w:ascii="Arial MT"/>
          <w:sz w:val="24"/>
        </w:rPr>
        <w:t>Campylobacter</w:t>
      </w:r>
      <w:r>
        <w:rPr>
          <w:rFonts w:ascii="Arial MT"/>
          <w:spacing w:val="-12"/>
          <w:sz w:val="24"/>
        </w:rPr>
        <w:t> </w:t>
      </w:r>
      <w:r>
        <w:rPr>
          <w:rFonts w:ascii="Arial MT"/>
          <w:spacing w:val="-2"/>
          <w:sz w:val="24"/>
        </w:rPr>
        <w:t>enteritis*.</w:t>
      </w:r>
    </w:p>
    <w:p>
      <w:pPr>
        <w:pStyle w:val="ListParagraph"/>
        <w:numPr>
          <w:ilvl w:val="2"/>
          <w:numId w:val="10"/>
        </w:numPr>
        <w:tabs>
          <w:tab w:pos="2920" w:val="left" w:leader="none"/>
          <w:tab w:pos="2923" w:val="left" w:leader="none"/>
        </w:tabs>
        <w:spacing w:line="240" w:lineRule="auto" w:before="135" w:after="0"/>
        <w:ind w:left="2920" w:right="709" w:hanging="401"/>
        <w:jc w:val="left"/>
        <w:rPr>
          <w:rFonts w:ascii="Arial MT"/>
          <w:sz w:val="24"/>
        </w:rPr>
      </w:pPr>
      <w:r>
        <w:rPr>
          <w:rFonts w:ascii="Arial MT"/>
          <w:sz w:val="24"/>
        </w:rPr>
        <w:t>Cancer,</w:t>
      </w:r>
      <w:r>
        <w:rPr>
          <w:rFonts w:ascii="Arial MT"/>
          <w:sz w:val="24"/>
        </w:rPr>
        <w:t> all malignant and in situ carcinomas; in addition, all benign cancers</w:t>
      </w:r>
      <w:r>
        <w:rPr>
          <w:rFonts w:ascii="Arial MT"/>
          <w:spacing w:val="-6"/>
          <w:sz w:val="24"/>
        </w:rPr>
        <w:t> </w:t>
      </w:r>
      <w:r>
        <w:rPr>
          <w:rFonts w:ascii="Arial MT"/>
          <w:sz w:val="24"/>
        </w:rPr>
        <w:t>of</w:t>
      </w:r>
      <w:r>
        <w:rPr>
          <w:rFonts w:ascii="Arial MT"/>
          <w:spacing w:val="-1"/>
          <w:sz w:val="24"/>
        </w:rPr>
        <w:t> </w:t>
      </w:r>
      <w:r>
        <w:rPr>
          <w:rFonts w:ascii="Arial MT"/>
          <w:sz w:val="24"/>
        </w:rPr>
        <w:t>the</w:t>
      </w:r>
      <w:r>
        <w:rPr>
          <w:rFonts w:ascii="Arial MT"/>
          <w:spacing w:val="-3"/>
          <w:sz w:val="24"/>
        </w:rPr>
        <w:t> </w:t>
      </w:r>
      <w:r>
        <w:rPr>
          <w:rFonts w:ascii="Arial MT"/>
          <w:sz w:val="24"/>
        </w:rPr>
        <w:t>central</w:t>
      </w:r>
      <w:r>
        <w:rPr>
          <w:rFonts w:ascii="Arial MT"/>
          <w:spacing w:val="-4"/>
          <w:sz w:val="24"/>
        </w:rPr>
        <w:t> </w:t>
      </w:r>
      <w:r>
        <w:rPr>
          <w:rFonts w:ascii="Arial MT"/>
          <w:sz w:val="24"/>
        </w:rPr>
        <w:t>nervous</w:t>
      </w:r>
      <w:r>
        <w:rPr>
          <w:rFonts w:ascii="Arial MT"/>
          <w:spacing w:val="-4"/>
          <w:sz w:val="24"/>
        </w:rPr>
        <w:t> </w:t>
      </w:r>
      <w:r>
        <w:rPr>
          <w:rFonts w:ascii="Arial MT"/>
          <w:sz w:val="24"/>
        </w:rPr>
        <w:t>system,</w:t>
      </w:r>
      <w:r>
        <w:rPr>
          <w:rFonts w:ascii="Arial MT"/>
          <w:spacing w:val="-6"/>
          <w:sz w:val="24"/>
        </w:rPr>
        <w:t> </w:t>
      </w:r>
      <w:r>
        <w:rPr>
          <w:rFonts w:ascii="Arial MT"/>
          <w:sz w:val="24"/>
        </w:rPr>
        <w:t>pituitary</w:t>
      </w:r>
      <w:r>
        <w:rPr>
          <w:rFonts w:ascii="Arial MT"/>
          <w:spacing w:val="-6"/>
          <w:sz w:val="24"/>
        </w:rPr>
        <w:t> </w:t>
      </w:r>
      <w:r>
        <w:rPr>
          <w:rFonts w:ascii="Arial MT"/>
          <w:sz w:val="24"/>
        </w:rPr>
        <w:t>gland,</w:t>
      </w:r>
      <w:r>
        <w:rPr>
          <w:rFonts w:ascii="Arial MT"/>
          <w:spacing w:val="-3"/>
          <w:sz w:val="24"/>
        </w:rPr>
        <w:t> </w:t>
      </w:r>
      <w:r>
        <w:rPr>
          <w:rFonts w:ascii="Arial MT"/>
          <w:sz w:val="24"/>
        </w:rPr>
        <w:t>pineal</w:t>
      </w:r>
      <w:r>
        <w:rPr>
          <w:rFonts w:ascii="Arial MT"/>
          <w:spacing w:val="-4"/>
          <w:sz w:val="24"/>
        </w:rPr>
        <w:t> </w:t>
      </w:r>
      <w:r>
        <w:rPr>
          <w:rFonts w:ascii="Arial MT"/>
          <w:sz w:val="24"/>
        </w:rPr>
        <w:t>gland, and craniopharyngeal duct. Carcinoma in situ of the cervix is not collected.</w:t>
      </w:r>
      <w:r>
        <w:rPr>
          <w:rFonts w:ascii="Arial MT"/>
          <w:spacing w:val="-2"/>
          <w:sz w:val="24"/>
        </w:rPr>
        <w:t> </w:t>
      </w:r>
      <w:r>
        <w:rPr>
          <w:rFonts w:ascii="Arial MT"/>
          <w:sz w:val="24"/>
        </w:rPr>
        <w:t>Basal</w:t>
      </w:r>
      <w:r>
        <w:rPr>
          <w:rFonts w:ascii="Arial MT"/>
          <w:spacing w:val="-2"/>
          <w:sz w:val="24"/>
        </w:rPr>
        <w:t> </w:t>
      </w:r>
      <w:r>
        <w:rPr>
          <w:rFonts w:ascii="Arial MT"/>
          <w:sz w:val="24"/>
        </w:rPr>
        <w:t>or</w:t>
      </w:r>
      <w:r>
        <w:rPr>
          <w:rFonts w:ascii="Arial MT"/>
          <w:spacing w:val="-5"/>
          <w:sz w:val="24"/>
        </w:rPr>
        <w:t> </w:t>
      </w:r>
      <w:r>
        <w:rPr>
          <w:rFonts w:ascii="Arial MT"/>
          <w:sz w:val="24"/>
        </w:rPr>
        <w:t>squamous</w:t>
      </w:r>
      <w:r>
        <w:rPr>
          <w:rFonts w:ascii="Arial MT"/>
          <w:spacing w:val="-2"/>
          <w:sz w:val="24"/>
        </w:rPr>
        <w:t> </w:t>
      </w:r>
      <w:r>
        <w:rPr>
          <w:rFonts w:ascii="Arial MT"/>
          <w:sz w:val="24"/>
        </w:rPr>
        <w:t>cell</w:t>
      </w:r>
      <w:r>
        <w:rPr>
          <w:rFonts w:ascii="Arial MT"/>
          <w:spacing w:val="-2"/>
          <w:sz w:val="24"/>
        </w:rPr>
        <w:t> </w:t>
      </w:r>
      <w:r>
        <w:rPr>
          <w:rFonts w:ascii="Arial MT"/>
          <w:sz w:val="24"/>
        </w:rPr>
        <w:t>carcinoma</w:t>
      </w:r>
      <w:r>
        <w:rPr>
          <w:rFonts w:ascii="Arial MT"/>
          <w:spacing w:val="-1"/>
          <w:sz w:val="24"/>
        </w:rPr>
        <w:t> </w:t>
      </w:r>
      <w:r>
        <w:rPr>
          <w:rFonts w:ascii="Arial MT"/>
          <w:sz w:val="24"/>
        </w:rPr>
        <w:t>is</w:t>
      </w:r>
      <w:r>
        <w:rPr>
          <w:rFonts w:ascii="Arial MT"/>
          <w:spacing w:val="-4"/>
          <w:sz w:val="24"/>
        </w:rPr>
        <w:t> </w:t>
      </w:r>
      <w:r>
        <w:rPr>
          <w:rFonts w:ascii="Arial MT"/>
          <w:sz w:val="24"/>
        </w:rPr>
        <w:t>not</w:t>
      </w:r>
      <w:r>
        <w:rPr>
          <w:rFonts w:ascii="Arial MT"/>
          <w:spacing w:val="-1"/>
          <w:sz w:val="24"/>
        </w:rPr>
        <w:t> </w:t>
      </w:r>
      <w:r>
        <w:rPr>
          <w:rFonts w:ascii="Arial MT"/>
          <w:sz w:val="24"/>
        </w:rPr>
        <w:t>collected</w:t>
      </w:r>
      <w:r>
        <w:rPr>
          <w:rFonts w:ascii="Arial MT"/>
          <w:spacing w:val="-1"/>
          <w:sz w:val="24"/>
        </w:rPr>
        <w:t> </w:t>
      </w:r>
      <w:r>
        <w:rPr>
          <w:rFonts w:ascii="Arial MT"/>
          <w:sz w:val="24"/>
        </w:rPr>
        <w:t>unless diagnosed in the labia, clitoris, vulva, prepuce, penis, or scrotum.</w:t>
      </w:r>
    </w:p>
    <w:p>
      <w:pPr>
        <w:pStyle w:val="BodyText"/>
        <w:spacing w:before="2"/>
        <w:rPr>
          <w:rFonts w:ascii="Arial MT"/>
        </w:rPr>
      </w:pPr>
    </w:p>
    <w:p>
      <w:pPr>
        <w:pStyle w:val="ListParagraph"/>
        <w:numPr>
          <w:ilvl w:val="2"/>
          <w:numId w:val="10"/>
        </w:numPr>
        <w:tabs>
          <w:tab w:pos="2919" w:val="left" w:leader="none"/>
        </w:tabs>
        <w:spacing w:line="240" w:lineRule="auto" w:before="0" w:after="0"/>
        <w:ind w:left="2919" w:right="0" w:hanging="399"/>
        <w:jc w:val="left"/>
        <w:rPr>
          <w:rFonts w:ascii="Arial MT"/>
          <w:sz w:val="24"/>
        </w:rPr>
      </w:pPr>
      <w:r>
        <w:rPr>
          <w:rFonts w:ascii="Arial MT"/>
          <w:sz w:val="24"/>
        </w:rPr>
        <w:t>All</w:t>
      </w:r>
      <w:r>
        <w:rPr>
          <w:rFonts w:ascii="Arial MT"/>
          <w:spacing w:val="-3"/>
          <w:sz w:val="24"/>
        </w:rPr>
        <w:t> </w:t>
      </w:r>
      <w:r>
        <w:rPr>
          <w:rFonts w:ascii="Arial MT"/>
          <w:sz w:val="24"/>
        </w:rPr>
        <w:t>CD4</w:t>
      </w:r>
      <w:r>
        <w:rPr>
          <w:rFonts w:ascii="Arial MT"/>
          <w:spacing w:val="-2"/>
          <w:sz w:val="24"/>
        </w:rPr>
        <w:t> </w:t>
      </w:r>
      <w:r>
        <w:rPr>
          <w:rFonts w:ascii="Arial MT"/>
          <w:sz w:val="24"/>
        </w:rPr>
        <w:t>test</w:t>
      </w:r>
      <w:r>
        <w:rPr>
          <w:rFonts w:ascii="Arial MT"/>
          <w:spacing w:val="-1"/>
          <w:sz w:val="24"/>
        </w:rPr>
        <w:t> </w:t>
      </w:r>
      <w:r>
        <w:rPr>
          <w:rFonts w:ascii="Arial MT"/>
          <w:spacing w:val="-2"/>
          <w:sz w:val="24"/>
        </w:rPr>
        <w:t>results.</w:t>
      </w:r>
    </w:p>
    <w:p>
      <w:pPr>
        <w:pStyle w:val="ListParagraph"/>
        <w:numPr>
          <w:ilvl w:val="2"/>
          <w:numId w:val="10"/>
        </w:numPr>
        <w:tabs>
          <w:tab w:pos="2923" w:val="left" w:leader="none"/>
        </w:tabs>
        <w:spacing w:line="240" w:lineRule="auto" w:before="139" w:after="0"/>
        <w:ind w:left="2923" w:right="0" w:hanging="403"/>
        <w:jc w:val="left"/>
        <w:rPr>
          <w:rFonts w:ascii="Arial MT"/>
          <w:sz w:val="24"/>
        </w:rPr>
      </w:pPr>
      <w:r>
        <w:rPr>
          <w:rFonts w:ascii="Arial MT"/>
          <w:sz w:val="24"/>
        </w:rPr>
        <w:t>Chickenpox</w:t>
      </w:r>
      <w:r>
        <w:rPr>
          <w:rFonts w:ascii="Arial MT"/>
          <w:spacing w:val="-11"/>
          <w:sz w:val="24"/>
        </w:rPr>
        <w:t> </w:t>
      </w:r>
      <w:r>
        <w:rPr>
          <w:rFonts w:ascii="Arial MT"/>
          <w:spacing w:val="-2"/>
          <w:sz w:val="24"/>
        </w:rPr>
        <w:t>(varicella).</w:t>
      </w:r>
    </w:p>
    <w:p>
      <w:pPr>
        <w:pStyle w:val="ListParagraph"/>
        <w:numPr>
          <w:ilvl w:val="2"/>
          <w:numId w:val="10"/>
        </w:numPr>
        <w:tabs>
          <w:tab w:pos="2923" w:val="left" w:leader="none"/>
        </w:tabs>
        <w:spacing w:line="240" w:lineRule="auto" w:before="137" w:after="0"/>
        <w:ind w:left="2923" w:right="0" w:hanging="403"/>
        <w:jc w:val="left"/>
        <w:rPr>
          <w:rFonts w:ascii="Arial MT"/>
          <w:sz w:val="24"/>
        </w:rPr>
      </w:pPr>
      <w:r>
        <w:rPr>
          <w:rFonts w:ascii="Arial MT"/>
          <w:sz w:val="24"/>
        </w:rPr>
        <w:t>Chlamydial</w:t>
      </w:r>
      <w:r>
        <w:rPr>
          <w:rFonts w:ascii="Arial MT"/>
          <w:spacing w:val="-9"/>
          <w:sz w:val="24"/>
        </w:rPr>
        <w:t> </w:t>
      </w:r>
      <w:r>
        <w:rPr>
          <w:rFonts w:ascii="Arial MT"/>
          <w:spacing w:val="-2"/>
          <w:sz w:val="24"/>
        </w:rPr>
        <w:t>infections.</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pacing w:val="-2"/>
          <w:sz w:val="24"/>
        </w:rPr>
        <w:t>Cholera*.</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z w:val="24"/>
        </w:rPr>
        <w:t>Clostridium</w:t>
      </w:r>
      <w:r>
        <w:rPr>
          <w:rFonts w:ascii="Arial MT"/>
          <w:spacing w:val="-10"/>
          <w:sz w:val="24"/>
        </w:rPr>
        <w:t> </w:t>
      </w:r>
      <w:r>
        <w:rPr>
          <w:rFonts w:ascii="Arial MT"/>
          <w:sz w:val="24"/>
        </w:rPr>
        <w:t>perfringens</w:t>
      </w:r>
      <w:r>
        <w:rPr>
          <w:rFonts w:ascii="Arial MT"/>
          <w:spacing w:val="-8"/>
          <w:sz w:val="24"/>
        </w:rPr>
        <w:t> </w:t>
      </w:r>
      <w:r>
        <w:rPr>
          <w:rFonts w:ascii="Arial MT"/>
          <w:spacing w:val="-2"/>
          <w:sz w:val="24"/>
        </w:rPr>
        <w:t>intoxication*.</w:t>
      </w:r>
    </w:p>
    <w:p>
      <w:pPr>
        <w:pStyle w:val="ListParagraph"/>
        <w:numPr>
          <w:ilvl w:val="2"/>
          <w:numId w:val="10"/>
        </w:numPr>
        <w:tabs>
          <w:tab w:pos="2920" w:val="left" w:leader="none"/>
        </w:tabs>
        <w:spacing w:line="240" w:lineRule="auto" w:before="139" w:after="0"/>
        <w:ind w:left="2920" w:right="0" w:hanging="401"/>
        <w:jc w:val="left"/>
        <w:rPr>
          <w:rFonts w:ascii="Arial MT"/>
          <w:sz w:val="24"/>
        </w:rPr>
      </w:pPr>
      <w:r>
        <w:rPr>
          <w:rFonts w:ascii="Arial MT"/>
          <w:spacing w:val="-2"/>
          <w:sz w:val="24"/>
        </w:rPr>
        <w:t>Coccidioidomycosis*.</w:t>
      </w:r>
    </w:p>
    <w:p>
      <w:pPr>
        <w:pStyle w:val="ListParagraph"/>
        <w:numPr>
          <w:ilvl w:val="2"/>
          <w:numId w:val="10"/>
        </w:numPr>
        <w:tabs>
          <w:tab w:pos="2920" w:val="left" w:leader="none"/>
        </w:tabs>
        <w:spacing w:line="240" w:lineRule="auto" w:before="137" w:after="0"/>
        <w:ind w:left="2920" w:right="0" w:hanging="401"/>
        <w:jc w:val="left"/>
        <w:rPr>
          <w:rFonts w:ascii="Arial MT"/>
          <w:sz w:val="24"/>
        </w:rPr>
      </w:pPr>
      <w:r>
        <w:rPr>
          <w:rFonts w:ascii="Arial MT"/>
          <w:sz w:val="24"/>
        </w:rPr>
        <w:t>Creutzfeldt-Jakob</w:t>
      </w:r>
      <w:r>
        <w:rPr>
          <w:rFonts w:ascii="Arial MT"/>
          <w:spacing w:val="-15"/>
          <w:sz w:val="24"/>
        </w:rPr>
        <w:t> </w:t>
      </w:r>
      <w:r>
        <w:rPr>
          <w:rFonts w:ascii="Arial MT"/>
          <w:spacing w:val="-2"/>
          <w:sz w:val="24"/>
        </w:rPr>
        <w:t>disease.</w:t>
      </w:r>
    </w:p>
    <w:p>
      <w:pPr>
        <w:pStyle w:val="ListParagraph"/>
        <w:numPr>
          <w:ilvl w:val="2"/>
          <w:numId w:val="10"/>
        </w:numPr>
        <w:tabs>
          <w:tab w:pos="2920" w:val="left" w:leader="none"/>
        </w:tabs>
        <w:spacing w:line="240" w:lineRule="auto" w:before="140" w:after="0"/>
        <w:ind w:left="2920" w:right="0" w:hanging="401"/>
        <w:jc w:val="left"/>
        <w:rPr>
          <w:rFonts w:ascii="Arial MT"/>
          <w:sz w:val="24"/>
        </w:rPr>
      </w:pPr>
      <w:r>
        <w:rPr>
          <w:rFonts w:ascii="Arial MT"/>
          <w:spacing w:val="-2"/>
          <w:sz w:val="24"/>
        </w:rPr>
        <w:t>Cryptosporidiosis.</w:t>
      </w:r>
    </w:p>
    <w:p>
      <w:pPr>
        <w:pStyle w:val="ListParagraph"/>
        <w:numPr>
          <w:ilvl w:val="2"/>
          <w:numId w:val="10"/>
        </w:numPr>
        <w:tabs>
          <w:tab w:pos="2920" w:val="left" w:leader="none"/>
        </w:tabs>
        <w:spacing w:line="240" w:lineRule="auto" w:before="136" w:after="0"/>
        <w:ind w:left="2920" w:right="0" w:hanging="401"/>
        <w:jc w:val="left"/>
        <w:rPr>
          <w:rFonts w:ascii="Arial MT"/>
          <w:sz w:val="24"/>
        </w:rPr>
      </w:pPr>
      <w:r>
        <w:rPr>
          <w:rFonts w:ascii="Arial MT"/>
          <w:spacing w:val="-2"/>
          <w:sz w:val="24"/>
        </w:rPr>
        <w:t>Diphtheria*.</w:t>
      </w:r>
    </w:p>
    <w:p>
      <w:pPr>
        <w:pStyle w:val="ListParagraph"/>
        <w:numPr>
          <w:ilvl w:val="2"/>
          <w:numId w:val="10"/>
        </w:numPr>
        <w:tabs>
          <w:tab w:pos="2920" w:val="left" w:leader="none"/>
        </w:tabs>
        <w:spacing w:line="240" w:lineRule="auto" w:before="140" w:after="0"/>
        <w:ind w:left="2920" w:right="0" w:hanging="401"/>
        <w:jc w:val="left"/>
        <w:rPr>
          <w:rFonts w:ascii="Arial MT"/>
          <w:sz w:val="24"/>
        </w:rPr>
      </w:pPr>
      <w:r>
        <w:rPr>
          <w:rFonts w:ascii="Arial MT"/>
          <w:sz w:val="24"/>
        </w:rPr>
        <w:t>E.</w:t>
      </w:r>
      <w:r>
        <w:rPr>
          <w:rFonts w:ascii="Arial MT"/>
          <w:spacing w:val="-4"/>
          <w:sz w:val="24"/>
        </w:rPr>
        <w:t> </w:t>
      </w:r>
      <w:r>
        <w:rPr>
          <w:rFonts w:ascii="Arial MT"/>
          <w:sz w:val="24"/>
        </w:rPr>
        <w:t>coli,</w:t>
      </w:r>
      <w:r>
        <w:rPr>
          <w:rFonts w:ascii="Arial MT"/>
          <w:spacing w:val="-4"/>
          <w:sz w:val="24"/>
        </w:rPr>
        <w:t> </w:t>
      </w:r>
      <w:r>
        <w:rPr>
          <w:rFonts w:ascii="Arial MT"/>
          <w:sz w:val="24"/>
        </w:rPr>
        <w:t>shiga</w:t>
      </w:r>
      <w:r>
        <w:rPr>
          <w:rFonts w:ascii="Arial MT"/>
          <w:spacing w:val="-4"/>
          <w:sz w:val="24"/>
        </w:rPr>
        <w:t> </w:t>
      </w:r>
      <w:r>
        <w:rPr>
          <w:rFonts w:ascii="Arial MT"/>
          <w:sz w:val="24"/>
        </w:rPr>
        <w:t>toxin-</w:t>
      </w:r>
      <w:r>
        <w:rPr>
          <w:rFonts w:ascii="Arial MT"/>
          <w:spacing w:val="-2"/>
          <w:sz w:val="24"/>
        </w:rPr>
        <w:t>producing*.</w:t>
      </w:r>
    </w:p>
    <w:p>
      <w:pPr>
        <w:pStyle w:val="ListParagraph"/>
        <w:numPr>
          <w:ilvl w:val="2"/>
          <w:numId w:val="10"/>
        </w:numPr>
        <w:tabs>
          <w:tab w:pos="2920" w:val="left" w:leader="none"/>
        </w:tabs>
        <w:spacing w:line="240" w:lineRule="auto" w:before="136" w:after="0"/>
        <w:ind w:left="2920" w:right="0" w:hanging="401"/>
        <w:jc w:val="left"/>
        <w:rPr>
          <w:rFonts w:ascii="Arial MT"/>
          <w:sz w:val="24"/>
        </w:rPr>
      </w:pPr>
      <w:r>
        <w:rPr>
          <w:rFonts w:ascii="Arial MT"/>
          <w:sz w:val="24"/>
        </w:rPr>
        <w:t>Enterococcus,</w:t>
      </w:r>
      <w:r>
        <w:rPr>
          <w:rFonts w:ascii="Arial MT"/>
          <w:spacing w:val="-6"/>
          <w:sz w:val="24"/>
        </w:rPr>
        <w:t> </w:t>
      </w:r>
      <w:r>
        <w:rPr>
          <w:rFonts w:ascii="Arial MT"/>
          <w:sz w:val="24"/>
        </w:rPr>
        <w:t>vancomycin</w:t>
      </w:r>
      <w:r>
        <w:rPr>
          <w:rFonts w:ascii="Arial MT"/>
          <w:spacing w:val="-3"/>
          <w:sz w:val="24"/>
        </w:rPr>
        <w:t> </w:t>
      </w:r>
      <w:r>
        <w:rPr>
          <w:rFonts w:ascii="Arial MT"/>
          <w:sz w:val="24"/>
        </w:rPr>
        <w:t>resistant</w:t>
      </w:r>
      <w:r>
        <w:rPr>
          <w:rFonts w:ascii="Arial MT"/>
          <w:spacing w:val="-5"/>
          <w:sz w:val="24"/>
        </w:rPr>
        <w:t> </w:t>
      </w:r>
      <w:r>
        <w:rPr>
          <w:rFonts w:ascii="Arial MT"/>
          <w:spacing w:val="-2"/>
          <w:sz w:val="24"/>
        </w:rPr>
        <w:t>(VRE)*.</w:t>
      </w:r>
    </w:p>
    <w:p>
      <w:pPr>
        <w:pStyle w:val="ListParagraph"/>
        <w:numPr>
          <w:ilvl w:val="2"/>
          <w:numId w:val="10"/>
        </w:numPr>
        <w:tabs>
          <w:tab w:pos="2920" w:val="left" w:leader="none"/>
        </w:tabs>
        <w:spacing w:line="240" w:lineRule="auto" w:before="140" w:after="0"/>
        <w:ind w:left="2920" w:right="0" w:hanging="401"/>
        <w:jc w:val="left"/>
        <w:rPr>
          <w:rFonts w:ascii="Arial MT"/>
          <w:sz w:val="24"/>
        </w:rPr>
      </w:pPr>
      <w:r>
        <w:rPr>
          <w:rFonts w:ascii="Arial MT"/>
          <w:sz w:val="24"/>
        </w:rPr>
        <w:t>Foodborne</w:t>
      </w:r>
      <w:r>
        <w:rPr>
          <w:rFonts w:ascii="Arial MT"/>
          <w:spacing w:val="-6"/>
          <w:sz w:val="24"/>
        </w:rPr>
        <w:t> </w:t>
      </w:r>
      <w:r>
        <w:rPr>
          <w:rFonts w:ascii="Arial MT"/>
          <w:sz w:val="24"/>
        </w:rPr>
        <w:t>or</w:t>
      </w:r>
      <w:r>
        <w:rPr>
          <w:rFonts w:ascii="Arial MT"/>
          <w:spacing w:val="-5"/>
          <w:sz w:val="24"/>
        </w:rPr>
        <w:t> </w:t>
      </w:r>
      <w:r>
        <w:rPr>
          <w:rFonts w:ascii="Arial MT"/>
          <w:sz w:val="24"/>
        </w:rPr>
        <w:t>waterborne</w:t>
      </w:r>
      <w:r>
        <w:rPr>
          <w:rFonts w:ascii="Arial MT"/>
          <w:spacing w:val="-5"/>
          <w:sz w:val="24"/>
        </w:rPr>
        <w:t> </w:t>
      </w:r>
      <w:r>
        <w:rPr>
          <w:rFonts w:ascii="Arial MT"/>
          <w:spacing w:val="-2"/>
          <w:sz w:val="24"/>
        </w:rPr>
        <w:t>outbreaks.</w:t>
      </w:r>
    </w:p>
    <w:p>
      <w:pPr>
        <w:pStyle w:val="ListParagraph"/>
        <w:numPr>
          <w:ilvl w:val="2"/>
          <w:numId w:val="10"/>
        </w:numPr>
        <w:tabs>
          <w:tab w:pos="2920" w:val="left" w:leader="none"/>
        </w:tabs>
        <w:spacing w:line="240" w:lineRule="auto" w:before="136" w:after="0"/>
        <w:ind w:left="2920" w:right="0" w:hanging="401"/>
        <w:jc w:val="left"/>
        <w:rPr>
          <w:rFonts w:ascii="Arial MT"/>
          <w:sz w:val="24"/>
        </w:rPr>
      </w:pPr>
      <w:r>
        <w:rPr>
          <w:rFonts w:ascii="Arial MT"/>
          <w:spacing w:val="-2"/>
          <w:sz w:val="24"/>
        </w:rPr>
        <w:t>Giardiasis.</w:t>
      </w:r>
    </w:p>
    <w:p>
      <w:pPr>
        <w:pStyle w:val="ListParagraph"/>
        <w:numPr>
          <w:ilvl w:val="2"/>
          <w:numId w:val="10"/>
        </w:numPr>
        <w:tabs>
          <w:tab w:pos="2920" w:val="left" w:leader="none"/>
        </w:tabs>
        <w:spacing w:line="240" w:lineRule="auto" w:before="140" w:after="0"/>
        <w:ind w:left="2920" w:right="0" w:hanging="401"/>
        <w:jc w:val="left"/>
        <w:rPr>
          <w:rFonts w:ascii="Arial MT"/>
          <w:sz w:val="24"/>
        </w:rPr>
      </w:pPr>
      <w:r>
        <w:rPr>
          <w:rFonts w:ascii="Arial MT"/>
          <w:spacing w:val="-2"/>
          <w:sz w:val="24"/>
        </w:rPr>
        <w:t>Glanders*.</w:t>
      </w:r>
    </w:p>
    <w:p>
      <w:pPr>
        <w:pStyle w:val="ListParagraph"/>
        <w:spacing w:after="0" w:line="240" w:lineRule="auto"/>
        <w:jc w:val="left"/>
        <w:rPr>
          <w:rFonts w:ascii="Arial MT"/>
          <w:sz w:val="24"/>
        </w:rPr>
        <w:sectPr>
          <w:pgSz w:w="12240" w:h="15840"/>
          <w:pgMar w:header="0" w:footer="794" w:top="1220" w:bottom="980" w:left="720" w:right="720"/>
        </w:sectPr>
      </w:pPr>
    </w:p>
    <w:p>
      <w:pPr>
        <w:pStyle w:val="ListParagraph"/>
        <w:numPr>
          <w:ilvl w:val="2"/>
          <w:numId w:val="10"/>
        </w:numPr>
        <w:tabs>
          <w:tab w:pos="2921" w:val="left" w:leader="none"/>
        </w:tabs>
        <w:spacing w:line="240" w:lineRule="auto" w:before="74" w:after="0"/>
        <w:ind w:left="2921" w:right="0" w:hanging="401"/>
        <w:jc w:val="left"/>
        <w:rPr>
          <w:rFonts w:ascii="Arial MT"/>
          <w:sz w:val="24"/>
        </w:rPr>
      </w:pPr>
      <w:r>
        <w:rPr>
          <w:rFonts w:ascii="Arial MT"/>
          <w:spacing w:val="-2"/>
          <w:sz w:val="24"/>
        </w:rPr>
        <w:t>Gonorrhea.</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pacing w:val="-2"/>
          <w:sz w:val="24"/>
        </w:rPr>
        <w:t>Hantavirus*.</w:t>
      </w:r>
    </w:p>
    <w:p>
      <w:pPr>
        <w:pStyle w:val="ListParagraph"/>
        <w:numPr>
          <w:ilvl w:val="2"/>
          <w:numId w:val="10"/>
        </w:numPr>
        <w:tabs>
          <w:tab w:pos="2920" w:val="left" w:leader="none"/>
          <w:tab w:pos="2923" w:val="left" w:leader="none"/>
        </w:tabs>
        <w:spacing w:line="240" w:lineRule="auto" w:before="136" w:after="0"/>
        <w:ind w:left="2923" w:right="457" w:hanging="404"/>
        <w:jc w:val="left"/>
        <w:rPr>
          <w:rFonts w:ascii="Arial MT"/>
          <w:sz w:val="24"/>
        </w:rPr>
      </w:pPr>
      <w:r>
        <w:rPr>
          <w:rFonts w:ascii="Arial MT"/>
          <w:sz w:val="24"/>
        </w:rPr>
        <w:t>Haemophilus</w:t>
      </w:r>
      <w:r>
        <w:rPr>
          <w:rFonts w:ascii="Arial MT"/>
          <w:spacing w:val="-7"/>
          <w:sz w:val="24"/>
        </w:rPr>
        <w:t> </w:t>
      </w:r>
      <w:r>
        <w:rPr>
          <w:rFonts w:ascii="Arial MT"/>
          <w:sz w:val="24"/>
        </w:rPr>
        <w:t>influenzae</w:t>
      </w:r>
      <w:r>
        <w:rPr>
          <w:rFonts w:ascii="Arial MT"/>
          <w:spacing w:val="-6"/>
          <w:sz w:val="24"/>
        </w:rPr>
        <w:t> </w:t>
      </w:r>
      <w:r>
        <w:rPr>
          <w:rFonts w:ascii="Arial MT"/>
          <w:sz w:val="24"/>
        </w:rPr>
        <w:t>infection</w:t>
      </w:r>
      <w:r>
        <w:rPr>
          <w:rFonts w:ascii="Arial MT"/>
          <w:spacing w:val="-6"/>
          <w:sz w:val="24"/>
        </w:rPr>
        <w:t> </w:t>
      </w:r>
      <w:r>
        <w:rPr>
          <w:rFonts w:ascii="Arial MT"/>
          <w:sz w:val="24"/>
        </w:rPr>
        <w:t>(invasive</w:t>
      </w:r>
      <w:r>
        <w:rPr>
          <w:rFonts w:ascii="Arial MT"/>
          <w:spacing w:val="-6"/>
          <w:sz w:val="24"/>
        </w:rPr>
        <w:t> </w:t>
      </w:r>
      <w:r>
        <w:rPr>
          <w:rFonts w:ascii="Arial MT"/>
          <w:sz w:val="24"/>
        </w:rPr>
        <w:t>infection</w:t>
      </w:r>
      <w:r>
        <w:rPr>
          <w:rFonts w:ascii="Arial MT"/>
          <w:spacing w:val="-6"/>
          <w:sz w:val="24"/>
        </w:rPr>
        <w:t> </w:t>
      </w:r>
      <w:r>
        <w:rPr>
          <w:rFonts w:ascii="Arial MT"/>
          <w:sz w:val="24"/>
        </w:rPr>
        <w:t>with</w:t>
      </w:r>
      <w:r>
        <w:rPr>
          <w:rFonts w:ascii="Arial MT"/>
          <w:spacing w:val="-6"/>
          <w:sz w:val="24"/>
        </w:rPr>
        <w:t> </w:t>
      </w:r>
      <w:r>
        <w:rPr>
          <w:rFonts w:ascii="Arial MT"/>
          <w:sz w:val="24"/>
        </w:rPr>
        <w:t>haemophilus influenzae isolated from blood, cerebral spinal fluid, or other normal sterile site)*.</w:t>
      </w:r>
    </w:p>
    <w:p>
      <w:pPr>
        <w:pStyle w:val="ListParagraph"/>
        <w:numPr>
          <w:ilvl w:val="2"/>
          <w:numId w:val="10"/>
        </w:numPr>
        <w:tabs>
          <w:tab w:pos="2921" w:val="left" w:leader="none"/>
        </w:tabs>
        <w:spacing w:line="240" w:lineRule="auto" w:before="140" w:after="0"/>
        <w:ind w:left="2921" w:right="0" w:hanging="401"/>
        <w:jc w:val="left"/>
        <w:rPr>
          <w:rFonts w:ascii="Arial MT"/>
          <w:sz w:val="24"/>
        </w:rPr>
      </w:pPr>
      <w:r>
        <w:rPr>
          <w:rFonts w:ascii="Arial MT"/>
          <w:sz w:val="24"/>
        </w:rPr>
        <w:t>Hemolytic</w:t>
      </w:r>
      <w:r>
        <w:rPr>
          <w:rFonts w:ascii="Arial MT"/>
          <w:spacing w:val="-6"/>
          <w:sz w:val="24"/>
        </w:rPr>
        <w:t> </w:t>
      </w:r>
      <w:r>
        <w:rPr>
          <w:rFonts w:ascii="Arial MT"/>
          <w:sz w:val="24"/>
        </w:rPr>
        <w:t>uremic</w:t>
      </w:r>
      <w:r>
        <w:rPr>
          <w:rFonts w:ascii="Arial MT"/>
          <w:spacing w:val="-6"/>
          <w:sz w:val="24"/>
        </w:rPr>
        <w:t> </w:t>
      </w:r>
      <w:r>
        <w:rPr>
          <w:rFonts w:ascii="Arial MT"/>
          <w:spacing w:val="-2"/>
          <w:sz w:val="24"/>
        </w:rPr>
        <w:t>syndrome.</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z w:val="24"/>
        </w:rPr>
        <w:t>Hepatitis</w:t>
      </w:r>
      <w:r>
        <w:rPr>
          <w:rFonts w:ascii="Arial MT"/>
          <w:spacing w:val="-5"/>
          <w:sz w:val="24"/>
        </w:rPr>
        <w:t> </w:t>
      </w:r>
      <w:r>
        <w:rPr>
          <w:rFonts w:ascii="Arial MT"/>
          <w:sz w:val="24"/>
        </w:rPr>
        <w:t>(specify</w:t>
      </w:r>
      <w:r>
        <w:rPr>
          <w:rFonts w:ascii="Arial MT"/>
          <w:spacing w:val="-6"/>
          <w:sz w:val="24"/>
        </w:rPr>
        <w:t> </w:t>
      </w:r>
      <w:r>
        <w:rPr>
          <w:rFonts w:ascii="Arial MT"/>
          <w:spacing w:val="-2"/>
          <w:sz w:val="24"/>
        </w:rPr>
        <w:t>type).</w:t>
      </w:r>
    </w:p>
    <w:p>
      <w:pPr>
        <w:pStyle w:val="ListParagraph"/>
        <w:numPr>
          <w:ilvl w:val="2"/>
          <w:numId w:val="10"/>
        </w:numPr>
        <w:tabs>
          <w:tab w:pos="2921" w:val="left" w:leader="none"/>
          <w:tab w:pos="2928" w:val="left" w:leader="none"/>
        </w:tabs>
        <w:spacing w:line="242" w:lineRule="auto" w:before="134" w:after="0"/>
        <w:ind w:left="2928" w:right="716" w:hanging="408"/>
        <w:jc w:val="left"/>
        <w:rPr>
          <w:rFonts w:ascii="Arial MT"/>
          <w:sz w:val="24"/>
        </w:rPr>
      </w:pPr>
      <w:r>
        <w:rPr>
          <w:rFonts w:ascii="Arial MT"/>
          <w:sz w:val="24"/>
        </w:rPr>
        <w:t>Human immunodeficiency virus (HIV) infection, including acquired immunodeficiency</w:t>
      </w:r>
      <w:r>
        <w:rPr>
          <w:rFonts w:ascii="Arial MT"/>
          <w:spacing w:val="-7"/>
          <w:sz w:val="24"/>
        </w:rPr>
        <w:t> </w:t>
      </w:r>
      <w:r>
        <w:rPr>
          <w:rFonts w:ascii="Arial MT"/>
          <w:sz w:val="24"/>
        </w:rPr>
        <w:t>syndrome</w:t>
      </w:r>
      <w:r>
        <w:rPr>
          <w:rFonts w:ascii="Arial MT"/>
          <w:spacing w:val="-4"/>
          <w:sz w:val="24"/>
        </w:rPr>
        <w:t> </w:t>
      </w:r>
      <w:r>
        <w:rPr>
          <w:rFonts w:ascii="Arial MT"/>
          <w:sz w:val="24"/>
        </w:rPr>
        <w:t>(AIDS)*.</w:t>
      </w:r>
      <w:r>
        <w:rPr>
          <w:rFonts w:ascii="Arial MT"/>
          <w:spacing w:val="-4"/>
          <w:sz w:val="24"/>
        </w:rPr>
        <w:t> </w:t>
      </w:r>
      <w:r>
        <w:rPr>
          <w:rFonts w:ascii="Arial MT"/>
          <w:sz w:val="24"/>
        </w:rPr>
        <w:t>(Any</w:t>
      </w:r>
      <w:r>
        <w:rPr>
          <w:rFonts w:ascii="Arial MT"/>
          <w:spacing w:val="-7"/>
          <w:sz w:val="24"/>
        </w:rPr>
        <w:t> </w:t>
      </w:r>
      <w:r>
        <w:rPr>
          <w:rFonts w:ascii="Arial MT"/>
          <w:sz w:val="24"/>
        </w:rPr>
        <w:t>positive</w:t>
      </w:r>
      <w:r>
        <w:rPr>
          <w:rFonts w:ascii="Arial MT"/>
          <w:spacing w:val="-4"/>
          <w:sz w:val="24"/>
        </w:rPr>
        <w:t> </w:t>
      </w:r>
      <w:r>
        <w:rPr>
          <w:rFonts w:ascii="Arial MT"/>
          <w:sz w:val="24"/>
        </w:rPr>
        <w:t>HIV</w:t>
      </w:r>
      <w:r>
        <w:rPr>
          <w:rFonts w:ascii="Arial MT"/>
          <w:spacing w:val="-4"/>
          <w:sz w:val="24"/>
        </w:rPr>
        <w:t> </w:t>
      </w:r>
      <w:r>
        <w:rPr>
          <w:rFonts w:ascii="Arial MT"/>
          <w:sz w:val="24"/>
        </w:rPr>
        <w:t>test</w:t>
      </w:r>
      <w:r>
        <w:rPr>
          <w:rFonts w:ascii="Arial MT"/>
          <w:spacing w:val="-7"/>
          <w:sz w:val="24"/>
        </w:rPr>
        <w:t> </w:t>
      </w:r>
      <w:r>
        <w:rPr>
          <w:rFonts w:ascii="Arial MT"/>
          <w:sz w:val="24"/>
        </w:rPr>
        <w:t>result.)</w:t>
      </w:r>
    </w:p>
    <w:p>
      <w:pPr>
        <w:pStyle w:val="ListParagraph"/>
        <w:numPr>
          <w:ilvl w:val="2"/>
          <w:numId w:val="10"/>
        </w:numPr>
        <w:tabs>
          <w:tab w:pos="2921" w:val="left" w:leader="none"/>
          <w:tab w:pos="2928" w:val="left" w:leader="none"/>
        </w:tabs>
        <w:spacing w:line="240" w:lineRule="auto" w:before="134" w:after="0"/>
        <w:ind w:left="2928" w:right="1486" w:hanging="408"/>
        <w:jc w:val="left"/>
        <w:rPr>
          <w:rFonts w:ascii="Arial MT"/>
          <w:sz w:val="24"/>
        </w:rPr>
      </w:pPr>
      <w:r>
        <w:rPr>
          <w:rFonts w:ascii="Arial MT"/>
          <w:sz w:val="24"/>
        </w:rPr>
        <w:t>Human</w:t>
      </w:r>
      <w:r>
        <w:rPr>
          <w:rFonts w:ascii="Arial MT"/>
          <w:spacing w:val="-5"/>
          <w:sz w:val="24"/>
        </w:rPr>
        <w:t> </w:t>
      </w:r>
      <w:r>
        <w:rPr>
          <w:rFonts w:ascii="Arial MT"/>
          <w:sz w:val="24"/>
        </w:rPr>
        <w:t>immunodeficiency</w:t>
      </w:r>
      <w:r>
        <w:rPr>
          <w:rFonts w:ascii="Arial MT"/>
          <w:spacing w:val="-7"/>
          <w:sz w:val="24"/>
        </w:rPr>
        <w:t> </w:t>
      </w:r>
      <w:r>
        <w:rPr>
          <w:rFonts w:ascii="Arial MT"/>
          <w:sz w:val="24"/>
        </w:rPr>
        <w:t>virus</w:t>
      </w:r>
      <w:r>
        <w:rPr>
          <w:rFonts w:ascii="Arial MT"/>
          <w:spacing w:val="-6"/>
          <w:sz w:val="24"/>
        </w:rPr>
        <w:t> </w:t>
      </w:r>
      <w:r>
        <w:rPr>
          <w:rFonts w:ascii="Arial MT"/>
          <w:sz w:val="24"/>
        </w:rPr>
        <w:t>(HIV)</w:t>
      </w:r>
      <w:r>
        <w:rPr>
          <w:rFonts w:ascii="Arial MT"/>
          <w:spacing w:val="-7"/>
          <w:sz w:val="24"/>
        </w:rPr>
        <w:t> </w:t>
      </w:r>
      <w:r>
        <w:rPr>
          <w:rFonts w:ascii="Arial MT"/>
          <w:sz w:val="24"/>
        </w:rPr>
        <w:t>nucleic</w:t>
      </w:r>
      <w:r>
        <w:rPr>
          <w:rFonts w:ascii="Arial MT"/>
          <w:spacing w:val="-6"/>
          <w:sz w:val="24"/>
        </w:rPr>
        <w:t> </w:t>
      </w:r>
      <w:r>
        <w:rPr>
          <w:rFonts w:ascii="Arial MT"/>
          <w:sz w:val="24"/>
        </w:rPr>
        <w:t>acid</w:t>
      </w:r>
      <w:r>
        <w:rPr>
          <w:rFonts w:ascii="Arial MT"/>
          <w:spacing w:val="-5"/>
          <w:sz w:val="24"/>
        </w:rPr>
        <w:t> </w:t>
      </w:r>
      <w:r>
        <w:rPr>
          <w:rFonts w:ascii="Arial MT"/>
          <w:sz w:val="24"/>
        </w:rPr>
        <w:t>test</w:t>
      </w:r>
      <w:r>
        <w:rPr>
          <w:rFonts w:ascii="Arial MT"/>
          <w:spacing w:val="-5"/>
          <w:sz w:val="24"/>
        </w:rPr>
        <w:t> </w:t>
      </w:r>
      <w:r>
        <w:rPr>
          <w:rFonts w:ascii="Arial MT"/>
          <w:sz w:val="24"/>
        </w:rPr>
        <w:t>result (detectable or nondetectable).</w:t>
      </w:r>
    </w:p>
    <w:p>
      <w:pPr>
        <w:pStyle w:val="BodyText"/>
        <w:spacing w:before="2"/>
        <w:rPr>
          <w:rFonts w:ascii="Arial MT"/>
        </w:rPr>
      </w:pPr>
    </w:p>
    <w:p>
      <w:pPr>
        <w:pStyle w:val="ListParagraph"/>
        <w:numPr>
          <w:ilvl w:val="2"/>
          <w:numId w:val="10"/>
        </w:numPr>
        <w:tabs>
          <w:tab w:pos="2920" w:val="left" w:leader="none"/>
        </w:tabs>
        <w:spacing w:line="240" w:lineRule="auto" w:before="1" w:after="0"/>
        <w:ind w:left="2920" w:right="0" w:hanging="401"/>
        <w:jc w:val="left"/>
        <w:rPr>
          <w:rFonts w:ascii="Arial MT"/>
          <w:sz w:val="24"/>
        </w:rPr>
      </w:pPr>
      <w:r>
        <w:rPr>
          <w:rFonts w:ascii="Arial MT"/>
          <w:sz w:val="24"/>
        </w:rPr>
        <w:t>Human</w:t>
      </w:r>
      <w:r>
        <w:rPr>
          <w:rFonts w:ascii="Arial MT"/>
          <w:spacing w:val="-4"/>
          <w:sz w:val="24"/>
        </w:rPr>
        <w:t> </w:t>
      </w:r>
      <w:r>
        <w:rPr>
          <w:rFonts w:ascii="Arial MT"/>
          <w:sz w:val="24"/>
        </w:rPr>
        <w:t>immunodeficiency</w:t>
      </w:r>
      <w:r>
        <w:rPr>
          <w:rFonts w:ascii="Arial MT"/>
          <w:spacing w:val="-6"/>
          <w:sz w:val="24"/>
        </w:rPr>
        <w:t> </w:t>
      </w:r>
      <w:r>
        <w:rPr>
          <w:rFonts w:ascii="Arial MT"/>
          <w:sz w:val="24"/>
        </w:rPr>
        <w:t>virus</w:t>
      </w:r>
      <w:r>
        <w:rPr>
          <w:rFonts w:ascii="Arial MT"/>
          <w:spacing w:val="-4"/>
          <w:sz w:val="24"/>
        </w:rPr>
        <w:t> </w:t>
      </w:r>
      <w:r>
        <w:rPr>
          <w:rFonts w:ascii="Arial MT"/>
          <w:sz w:val="24"/>
        </w:rPr>
        <w:t>(HIV)</w:t>
      </w:r>
      <w:r>
        <w:rPr>
          <w:rFonts w:ascii="Arial MT"/>
          <w:spacing w:val="-5"/>
          <w:sz w:val="24"/>
        </w:rPr>
        <w:t> </w:t>
      </w:r>
      <w:r>
        <w:rPr>
          <w:rFonts w:ascii="Arial MT"/>
          <w:sz w:val="24"/>
        </w:rPr>
        <w:t>rapid</w:t>
      </w:r>
      <w:r>
        <w:rPr>
          <w:rFonts w:ascii="Arial MT"/>
          <w:spacing w:val="-4"/>
          <w:sz w:val="24"/>
        </w:rPr>
        <w:t> </w:t>
      </w:r>
      <w:r>
        <w:rPr>
          <w:rFonts w:ascii="Arial MT"/>
          <w:sz w:val="24"/>
        </w:rPr>
        <w:t>screens</w:t>
      </w:r>
      <w:r>
        <w:rPr>
          <w:rFonts w:ascii="Arial MT"/>
          <w:spacing w:val="-6"/>
          <w:sz w:val="24"/>
        </w:rPr>
        <w:t> </w:t>
      </w:r>
      <w:r>
        <w:rPr>
          <w:rFonts w:ascii="Arial MT"/>
          <w:sz w:val="24"/>
        </w:rPr>
        <w:t>(positive</w:t>
      </w:r>
      <w:r>
        <w:rPr>
          <w:rFonts w:ascii="Arial MT"/>
          <w:spacing w:val="-3"/>
          <w:sz w:val="24"/>
        </w:rPr>
        <w:t> </w:t>
      </w:r>
      <w:r>
        <w:rPr>
          <w:rFonts w:ascii="Arial MT"/>
          <w:spacing w:val="-2"/>
          <w:sz w:val="24"/>
        </w:rPr>
        <w:t>only).</w:t>
      </w:r>
    </w:p>
    <w:p>
      <w:pPr>
        <w:pStyle w:val="ListParagraph"/>
        <w:numPr>
          <w:ilvl w:val="2"/>
          <w:numId w:val="10"/>
        </w:numPr>
        <w:tabs>
          <w:tab w:pos="2920" w:val="left" w:leader="none"/>
        </w:tabs>
        <w:spacing w:line="240" w:lineRule="auto" w:before="136" w:after="0"/>
        <w:ind w:left="2920" w:right="0" w:hanging="401"/>
        <w:jc w:val="left"/>
        <w:rPr>
          <w:rFonts w:ascii="Arial MT"/>
          <w:sz w:val="24"/>
        </w:rPr>
      </w:pPr>
      <w:r>
        <w:rPr>
          <w:rFonts w:ascii="Arial MT"/>
          <w:spacing w:val="-2"/>
          <w:sz w:val="24"/>
        </w:rPr>
        <w:t>Influenza.</w:t>
      </w:r>
    </w:p>
    <w:p>
      <w:pPr>
        <w:pStyle w:val="ListParagraph"/>
        <w:numPr>
          <w:ilvl w:val="2"/>
          <w:numId w:val="10"/>
        </w:numPr>
        <w:tabs>
          <w:tab w:pos="2918" w:val="left" w:leader="none"/>
          <w:tab w:pos="2928" w:val="left" w:leader="none"/>
        </w:tabs>
        <w:spacing w:line="240" w:lineRule="auto" w:before="137" w:after="0"/>
        <w:ind w:left="2928" w:right="843" w:hanging="408"/>
        <w:jc w:val="left"/>
        <w:rPr>
          <w:rFonts w:ascii="Arial MT"/>
          <w:sz w:val="24"/>
        </w:rPr>
      </w:pPr>
      <w:r>
        <w:rPr>
          <w:rFonts w:ascii="Arial MT"/>
          <w:sz w:val="24"/>
        </w:rPr>
        <w:t>Laboratory</w:t>
      </w:r>
      <w:r>
        <w:rPr>
          <w:rFonts w:ascii="Arial MT"/>
          <w:spacing w:val="-6"/>
          <w:sz w:val="24"/>
        </w:rPr>
        <w:t> </w:t>
      </w:r>
      <w:r>
        <w:rPr>
          <w:rFonts w:ascii="Arial MT"/>
          <w:sz w:val="24"/>
        </w:rPr>
        <w:t>incidences</w:t>
      </w:r>
      <w:r>
        <w:rPr>
          <w:rFonts w:ascii="Arial MT"/>
          <w:spacing w:val="-5"/>
          <w:sz w:val="24"/>
        </w:rPr>
        <w:t> </w:t>
      </w:r>
      <w:r>
        <w:rPr>
          <w:rFonts w:ascii="Arial MT"/>
          <w:sz w:val="24"/>
        </w:rPr>
        <w:t>involving</w:t>
      </w:r>
      <w:r>
        <w:rPr>
          <w:rFonts w:ascii="Arial MT"/>
          <w:spacing w:val="-6"/>
          <w:sz w:val="24"/>
        </w:rPr>
        <w:t> </w:t>
      </w:r>
      <w:r>
        <w:rPr>
          <w:rFonts w:ascii="Arial MT"/>
          <w:sz w:val="24"/>
        </w:rPr>
        <w:t>the</w:t>
      </w:r>
      <w:r>
        <w:rPr>
          <w:rFonts w:ascii="Arial MT"/>
          <w:spacing w:val="-4"/>
          <w:sz w:val="24"/>
        </w:rPr>
        <w:t> </w:t>
      </w:r>
      <w:r>
        <w:rPr>
          <w:rFonts w:ascii="Arial MT"/>
          <w:sz w:val="24"/>
        </w:rPr>
        <w:t>possible</w:t>
      </w:r>
      <w:r>
        <w:rPr>
          <w:rFonts w:ascii="Arial MT"/>
          <w:spacing w:val="-4"/>
          <w:sz w:val="24"/>
        </w:rPr>
        <w:t> </w:t>
      </w:r>
      <w:r>
        <w:rPr>
          <w:rFonts w:ascii="Arial MT"/>
          <w:sz w:val="24"/>
        </w:rPr>
        <w:t>release</w:t>
      </w:r>
      <w:r>
        <w:rPr>
          <w:rFonts w:ascii="Arial MT"/>
          <w:spacing w:val="-4"/>
          <w:sz w:val="24"/>
        </w:rPr>
        <w:t> </w:t>
      </w:r>
      <w:r>
        <w:rPr>
          <w:rFonts w:ascii="Arial MT"/>
          <w:sz w:val="24"/>
        </w:rPr>
        <w:t>of</w:t>
      </w:r>
      <w:r>
        <w:rPr>
          <w:rFonts w:ascii="Arial MT"/>
          <w:spacing w:val="-4"/>
          <w:sz w:val="24"/>
        </w:rPr>
        <w:t> </w:t>
      </w:r>
      <w:r>
        <w:rPr>
          <w:rFonts w:ascii="Arial MT"/>
          <w:sz w:val="24"/>
        </w:rPr>
        <w:t>category</w:t>
      </w:r>
      <w:r>
        <w:rPr>
          <w:rFonts w:ascii="Arial MT"/>
          <w:spacing w:val="-5"/>
          <w:sz w:val="24"/>
        </w:rPr>
        <w:t> </w:t>
      </w:r>
      <w:r>
        <w:rPr>
          <w:rFonts w:ascii="Arial MT"/>
          <w:sz w:val="24"/>
        </w:rPr>
        <w:t>A bioterrorism agents or novel influenza viruses into the laboratory </w:t>
      </w:r>
      <w:r>
        <w:rPr>
          <w:rFonts w:ascii="Arial MT"/>
          <w:spacing w:val="-2"/>
          <w:sz w:val="24"/>
        </w:rPr>
        <w:t>environment.</w:t>
      </w:r>
    </w:p>
    <w:p>
      <w:pPr>
        <w:pStyle w:val="ListParagraph"/>
        <w:numPr>
          <w:ilvl w:val="2"/>
          <w:numId w:val="10"/>
        </w:numPr>
        <w:tabs>
          <w:tab w:pos="2917" w:val="left" w:leader="none"/>
        </w:tabs>
        <w:spacing w:line="240" w:lineRule="auto" w:before="139" w:after="0"/>
        <w:ind w:left="2917" w:right="0" w:hanging="398"/>
        <w:jc w:val="left"/>
        <w:rPr>
          <w:rFonts w:ascii="Arial MT"/>
          <w:sz w:val="24"/>
        </w:rPr>
      </w:pPr>
      <w:r>
        <w:rPr>
          <w:rFonts w:ascii="Arial MT"/>
          <w:sz w:val="24"/>
        </w:rPr>
        <w:t>Lead</w:t>
      </w:r>
      <w:r>
        <w:rPr>
          <w:rFonts w:ascii="Arial MT"/>
          <w:spacing w:val="-2"/>
          <w:sz w:val="24"/>
        </w:rPr>
        <w:t> </w:t>
      </w:r>
      <w:r>
        <w:rPr>
          <w:rFonts w:ascii="Arial MT"/>
          <w:sz w:val="24"/>
        </w:rPr>
        <w:t>blood</w:t>
      </w:r>
      <w:r>
        <w:rPr>
          <w:rFonts w:ascii="Arial MT"/>
          <w:spacing w:val="-1"/>
          <w:sz w:val="24"/>
        </w:rPr>
        <w:t> </w:t>
      </w:r>
      <w:r>
        <w:rPr>
          <w:rFonts w:ascii="Arial MT"/>
          <w:sz w:val="24"/>
        </w:rPr>
        <w:t>level</w:t>
      </w:r>
      <w:r>
        <w:rPr>
          <w:rFonts w:ascii="Arial MT"/>
          <w:spacing w:val="-2"/>
          <w:sz w:val="24"/>
        </w:rPr>
        <w:t> </w:t>
      </w:r>
      <w:r>
        <w:rPr>
          <w:rFonts w:ascii="Arial MT"/>
          <w:sz w:val="24"/>
        </w:rPr>
        <w:t>greater</w:t>
      </w:r>
      <w:r>
        <w:rPr>
          <w:rFonts w:ascii="Arial MT"/>
          <w:spacing w:val="-3"/>
          <w:sz w:val="24"/>
        </w:rPr>
        <w:t> </w:t>
      </w:r>
      <w:r>
        <w:rPr>
          <w:rFonts w:ascii="Arial MT"/>
          <w:sz w:val="24"/>
        </w:rPr>
        <w:t>than</w:t>
      </w:r>
      <w:r>
        <w:rPr>
          <w:rFonts w:ascii="Arial MT"/>
          <w:spacing w:val="-1"/>
          <w:sz w:val="24"/>
        </w:rPr>
        <w:t> </w:t>
      </w:r>
      <w:r>
        <w:rPr>
          <w:rFonts w:ascii="Arial MT"/>
          <w:sz w:val="24"/>
        </w:rPr>
        <w:t>or</w:t>
      </w:r>
      <w:r>
        <w:rPr>
          <w:rFonts w:ascii="Arial MT"/>
          <w:spacing w:val="-5"/>
          <w:sz w:val="24"/>
        </w:rPr>
        <w:t> </w:t>
      </w:r>
      <w:r>
        <w:rPr>
          <w:rFonts w:ascii="Arial MT"/>
          <w:sz w:val="24"/>
        </w:rPr>
        <w:t>equal</w:t>
      </w:r>
      <w:r>
        <w:rPr>
          <w:rFonts w:ascii="Arial MT"/>
          <w:spacing w:val="-2"/>
          <w:sz w:val="24"/>
        </w:rPr>
        <w:t> </w:t>
      </w:r>
      <w:r>
        <w:rPr>
          <w:rFonts w:ascii="Arial MT"/>
          <w:sz w:val="24"/>
        </w:rPr>
        <w:t>to</w:t>
      </w:r>
      <w:r>
        <w:rPr>
          <w:rFonts w:ascii="Arial MT"/>
          <w:spacing w:val="-3"/>
          <w:sz w:val="24"/>
        </w:rPr>
        <w:t> </w:t>
      </w:r>
      <w:r>
        <w:rPr>
          <w:rFonts w:ascii="Arial MT"/>
          <w:sz w:val="24"/>
        </w:rPr>
        <w:t>10</w:t>
      </w:r>
      <w:r>
        <w:rPr>
          <w:rFonts w:ascii="Arial MT"/>
          <w:spacing w:val="-1"/>
          <w:sz w:val="24"/>
        </w:rPr>
        <w:t> </w:t>
      </w:r>
      <w:r>
        <w:rPr>
          <w:rFonts w:ascii="Arial MT"/>
          <w:spacing w:val="-2"/>
          <w:sz w:val="24"/>
        </w:rPr>
        <w:t>ug/dl.</w:t>
      </w:r>
    </w:p>
    <w:p>
      <w:pPr>
        <w:pStyle w:val="ListParagraph"/>
        <w:numPr>
          <w:ilvl w:val="2"/>
          <w:numId w:val="10"/>
        </w:numPr>
        <w:tabs>
          <w:tab w:pos="2917" w:val="left" w:leader="none"/>
        </w:tabs>
        <w:spacing w:line="240" w:lineRule="auto" w:before="140" w:after="0"/>
        <w:ind w:left="2917" w:right="0" w:hanging="398"/>
        <w:jc w:val="left"/>
        <w:rPr>
          <w:rFonts w:ascii="Arial MT"/>
          <w:sz w:val="24"/>
        </w:rPr>
      </w:pPr>
      <w:r>
        <w:rPr>
          <w:rFonts w:ascii="Arial MT"/>
          <w:spacing w:val="-2"/>
          <w:sz w:val="24"/>
        </w:rPr>
        <w:t>Legionellosis.</w:t>
      </w:r>
    </w:p>
    <w:p>
      <w:pPr>
        <w:pStyle w:val="ListParagraph"/>
        <w:numPr>
          <w:ilvl w:val="2"/>
          <w:numId w:val="10"/>
        </w:numPr>
        <w:tabs>
          <w:tab w:pos="2917" w:val="left" w:leader="none"/>
        </w:tabs>
        <w:spacing w:line="240" w:lineRule="auto" w:before="137" w:after="0"/>
        <w:ind w:left="2917" w:right="0" w:hanging="398"/>
        <w:jc w:val="left"/>
        <w:rPr>
          <w:rFonts w:ascii="Arial MT"/>
          <w:sz w:val="24"/>
        </w:rPr>
      </w:pPr>
      <w:r>
        <w:rPr>
          <w:rFonts w:ascii="Arial MT"/>
          <w:spacing w:val="-2"/>
          <w:sz w:val="24"/>
        </w:rPr>
        <w:t>Listeriosis*.</w:t>
      </w:r>
    </w:p>
    <w:p>
      <w:pPr>
        <w:pStyle w:val="ListParagraph"/>
        <w:numPr>
          <w:ilvl w:val="2"/>
          <w:numId w:val="10"/>
        </w:numPr>
        <w:tabs>
          <w:tab w:pos="2917" w:val="left" w:leader="none"/>
        </w:tabs>
        <w:spacing w:line="240" w:lineRule="auto" w:before="139" w:after="0"/>
        <w:ind w:left="2917" w:right="0" w:hanging="398"/>
        <w:jc w:val="left"/>
        <w:rPr>
          <w:rFonts w:ascii="Arial MT"/>
          <w:sz w:val="24"/>
        </w:rPr>
      </w:pPr>
      <w:r>
        <w:rPr>
          <w:rFonts w:ascii="Arial MT"/>
          <w:sz w:val="24"/>
        </w:rPr>
        <w:t>Lyme</w:t>
      </w:r>
      <w:r>
        <w:rPr>
          <w:rFonts w:ascii="Arial MT"/>
          <w:spacing w:val="-4"/>
          <w:sz w:val="24"/>
        </w:rPr>
        <w:t> </w:t>
      </w:r>
      <w:r>
        <w:rPr>
          <w:rFonts w:ascii="Arial MT"/>
          <w:spacing w:val="-2"/>
          <w:sz w:val="24"/>
        </w:rPr>
        <w:t>disease.</w:t>
      </w:r>
    </w:p>
    <w:p>
      <w:pPr>
        <w:pStyle w:val="ListParagraph"/>
        <w:numPr>
          <w:ilvl w:val="2"/>
          <w:numId w:val="10"/>
        </w:numPr>
        <w:tabs>
          <w:tab w:pos="2920" w:val="left" w:leader="none"/>
        </w:tabs>
        <w:spacing w:line="240" w:lineRule="auto" w:before="137" w:after="0"/>
        <w:ind w:left="2920" w:right="0" w:hanging="401"/>
        <w:jc w:val="left"/>
        <w:rPr>
          <w:rFonts w:ascii="Arial MT"/>
          <w:sz w:val="24"/>
        </w:rPr>
      </w:pPr>
      <w:r>
        <w:rPr>
          <w:rFonts w:ascii="Arial MT"/>
          <w:spacing w:val="-2"/>
          <w:sz w:val="24"/>
        </w:rPr>
        <w:t>Malaria*.</w:t>
      </w:r>
    </w:p>
    <w:p>
      <w:pPr>
        <w:pStyle w:val="ListParagraph"/>
        <w:numPr>
          <w:ilvl w:val="2"/>
          <w:numId w:val="10"/>
        </w:numPr>
        <w:tabs>
          <w:tab w:pos="2920" w:val="left" w:leader="none"/>
        </w:tabs>
        <w:spacing w:line="240" w:lineRule="auto" w:before="139" w:after="0"/>
        <w:ind w:left="2920" w:right="0" w:hanging="401"/>
        <w:jc w:val="left"/>
        <w:rPr>
          <w:rFonts w:ascii="Arial MT"/>
          <w:sz w:val="24"/>
        </w:rPr>
      </w:pPr>
      <w:r>
        <w:rPr>
          <w:rFonts w:ascii="Arial MT"/>
          <w:sz w:val="24"/>
        </w:rPr>
        <w:t>Measles</w:t>
      </w:r>
      <w:r>
        <w:rPr>
          <w:rFonts w:ascii="Arial MT"/>
          <w:spacing w:val="-4"/>
          <w:sz w:val="24"/>
        </w:rPr>
        <w:t> </w:t>
      </w:r>
      <w:r>
        <w:rPr>
          <w:rFonts w:ascii="Arial MT"/>
          <w:spacing w:val="-2"/>
          <w:sz w:val="24"/>
        </w:rPr>
        <w:t>(rubeola)*.</w:t>
      </w:r>
    </w:p>
    <w:p>
      <w:pPr>
        <w:pStyle w:val="ListParagraph"/>
        <w:numPr>
          <w:ilvl w:val="2"/>
          <w:numId w:val="10"/>
        </w:numPr>
        <w:tabs>
          <w:tab w:pos="2920" w:val="left" w:leader="none"/>
        </w:tabs>
        <w:spacing w:line="240" w:lineRule="auto" w:before="137" w:after="0"/>
        <w:ind w:left="2920" w:right="0" w:hanging="401"/>
        <w:jc w:val="left"/>
        <w:rPr>
          <w:rFonts w:ascii="Arial MT"/>
          <w:sz w:val="24"/>
        </w:rPr>
      </w:pPr>
      <w:r>
        <w:rPr>
          <w:rFonts w:ascii="Arial MT"/>
          <w:spacing w:val="-2"/>
          <w:sz w:val="24"/>
        </w:rPr>
        <w:t>Melioidosis*.</w:t>
      </w:r>
    </w:p>
    <w:p>
      <w:pPr>
        <w:pStyle w:val="ListParagraph"/>
        <w:numPr>
          <w:ilvl w:val="2"/>
          <w:numId w:val="10"/>
        </w:numPr>
        <w:tabs>
          <w:tab w:pos="2920" w:val="left" w:leader="none"/>
          <w:tab w:pos="2925" w:val="left" w:leader="none"/>
        </w:tabs>
        <w:spacing w:line="242" w:lineRule="auto" w:before="136" w:after="0"/>
        <w:ind w:left="2925" w:right="562" w:hanging="406"/>
        <w:jc w:val="left"/>
        <w:rPr>
          <w:rFonts w:ascii="Arial MT"/>
          <w:sz w:val="24"/>
        </w:rPr>
      </w:pPr>
      <w:r>
        <w:rPr>
          <w:rFonts w:ascii="Arial MT"/>
          <w:sz w:val="24"/>
        </w:rPr>
        <w:t>Meningitis,</w:t>
      </w:r>
      <w:r>
        <w:rPr>
          <w:rFonts w:ascii="Arial MT"/>
          <w:spacing w:val="-4"/>
          <w:sz w:val="24"/>
        </w:rPr>
        <w:t> </w:t>
      </w:r>
      <w:r>
        <w:rPr>
          <w:rFonts w:ascii="Arial MT"/>
          <w:sz w:val="24"/>
        </w:rPr>
        <w:t>bacterial</w:t>
      </w:r>
      <w:r>
        <w:rPr>
          <w:rFonts w:ascii="Arial MT"/>
          <w:spacing w:val="-5"/>
          <w:sz w:val="24"/>
        </w:rPr>
        <w:t> </w:t>
      </w:r>
      <w:r>
        <w:rPr>
          <w:rFonts w:ascii="Arial MT"/>
          <w:sz w:val="24"/>
        </w:rPr>
        <w:t>(all</w:t>
      </w:r>
      <w:r>
        <w:rPr>
          <w:rFonts w:ascii="Arial MT"/>
          <w:spacing w:val="-5"/>
          <w:sz w:val="24"/>
        </w:rPr>
        <w:t> </w:t>
      </w:r>
      <w:r>
        <w:rPr>
          <w:rFonts w:ascii="Arial MT"/>
          <w:sz w:val="24"/>
        </w:rPr>
        <w:t>bacterial</w:t>
      </w:r>
      <w:r>
        <w:rPr>
          <w:rFonts w:ascii="Arial MT"/>
          <w:spacing w:val="-5"/>
          <w:sz w:val="24"/>
        </w:rPr>
        <w:t> </w:t>
      </w:r>
      <w:r>
        <w:rPr>
          <w:rFonts w:ascii="Arial MT"/>
          <w:sz w:val="24"/>
        </w:rPr>
        <w:t>species</w:t>
      </w:r>
      <w:r>
        <w:rPr>
          <w:rFonts w:ascii="Arial MT"/>
          <w:spacing w:val="-7"/>
          <w:sz w:val="24"/>
        </w:rPr>
        <w:t> </w:t>
      </w:r>
      <w:r>
        <w:rPr>
          <w:rFonts w:ascii="Arial MT"/>
          <w:sz w:val="24"/>
        </w:rPr>
        <w:t>isolated</w:t>
      </w:r>
      <w:r>
        <w:rPr>
          <w:rFonts w:ascii="Arial MT"/>
          <w:spacing w:val="-6"/>
          <w:sz w:val="24"/>
        </w:rPr>
        <w:t> </w:t>
      </w:r>
      <w:r>
        <w:rPr>
          <w:rFonts w:ascii="Arial MT"/>
          <w:sz w:val="24"/>
        </w:rPr>
        <w:t>from</w:t>
      </w:r>
      <w:r>
        <w:rPr>
          <w:rFonts w:ascii="Arial MT"/>
          <w:spacing w:val="-3"/>
          <w:sz w:val="24"/>
        </w:rPr>
        <w:t> </w:t>
      </w:r>
      <w:r>
        <w:rPr>
          <w:rFonts w:ascii="Arial MT"/>
          <w:sz w:val="24"/>
        </w:rPr>
        <w:t>cerebrospinal </w:t>
      </w:r>
      <w:r>
        <w:rPr>
          <w:rFonts w:ascii="Arial MT"/>
          <w:spacing w:val="-2"/>
          <w:sz w:val="24"/>
        </w:rPr>
        <w:t>fluid)*.</w:t>
      </w:r>
    </w:p>
    <w:p>
      <w:pPr>
        <w:pStyle w:val="ListParagraph"/>
        <w:numPr>
          <w:ilvl w:val="2"/>
          <w:numId w:val="10"/>
        </w:numPr>
        <w:tabs>
          <w:tab w:pos="2921" w:val="left" w:leader="none"/>
          <w:tab w:pos="2928" w:val="left" w:leader="none"/>
        </w:tabs>
        <w:spacing w:line="242" w:lineRule="auto" w:before="132" w:after="0"/>
        <w:ind w:left="2928" w:right="490" w:hanging="408"/>
        <w:jc w:val="left"/>
        <w:rPr>
          <w:rFonts w:ascii="Arial MT"/>
          <w:sz w:val="24"/>
        </w:rPr>
      </w:pPr>
      <w:r>
        <w:rPr>
          <w:rFonts w:ascii="Arial MT"/>
          <w:sz w:val="24"/>
        </w:rPr>
        <w:t>Meningococcal disease (invasive infection with neisseria meningitidis isolated</w:t>
      </w:r>
      <w:r>
        <w:rPr>
          <w:rFonts w:ascii="Arial MT"/>
          <w:spacing w:val="-4"/>
          <w:sz w:val="24"/>
        </w:rPr>
        <w:t> </w:t>
      </w:r>
      <w:r>
        <w:rPr>
          <w:rFonts w:ascii="Arial MT"/>
          <w:sz w:val="24"/>
        </w:rPr>
        <w:t>from</w:t>
      </w:r>
      <w:r>
        <w:rPr>
          <w:rFonts w:ascii="Arial MT"/>
          <w:spacing w:val="-4"/>
          <w:sz w:val="24"/>
        </w:rPr>
        <w:t> </w:t>
      </w:r>
      <w:r>
        <w:rPr>
          <w:rFonts w:ascii="Arial MT"/>
          <w:sz w:val="24"/>
        </w:rPr>
        <w:t>blood,</w:t>
      </w:r>
      <w:r>
        <w:rPr>
          <w:rFonts w:ascii="Arial MT"/>
          <w:spacing w:val="-2"/>
          <w:sz w:val="24"/>
        </w:rPr>
        <w:t> </w:t>
      </w:r>
      <w:r>
        <w:rPr>
          <w:rFonts w:ascii="Arial MT"/>
          <w:sz w:val="24"/>
        </w:rPr>
        <w:t>cerebral</w:t>
      </w:r>
      <w:r>
        <w:rPr>
          <w:rFonts w:ascii="Arial MT"/>
          <w:spacing w:val="-3"/>
          <w:sz w:val="24"/>
        </w:rPr>
        <w:t> </w:t>
      </w:r>
      <w:r>
        <w:rPr>
          <w:rFonts w:ascii="Arial MT"/>
          <w:sz w:val="24"/>
        </w:rPr>
        <w:t>spinal</w:t>
      </w:r>
      <w:r>
        <w:rPr>
          <w:rFonts w:ascii="Arial MT"/>
          <w:spacing w:val="-6"/>
          <w:sz w:val="24"/>
        </w:rPr>
        <w:t> </w:t>
      </w:r>
      <w:r>
        <w:rPr>
          <w:rFonts w:ascii="Arial MT"/>
          <w:sz w:val="24"/>
        </w:rPr>
        <w:t>fluid,</w:t>
      </w:r>
      <w:r>
        <w:rPr>
          <w:rFonts w:ascii="Arial MT"/>
          <w:spacing w:val="-2"/>
          <w:sz w:val="24"/>
        </w:rPr>
        <w:t> </w:t>
      </w:r>
      <w:r>
        <w:rPr>
          <w:rFonts w:ascii="Arial MT"/>
          <w:sz w:val="24"/>
        </w:rPr>
        <w:t>or</w:t>
      </w:r>
      <w:r>
        <w:rPr>
          <w:rFonts w:ascii="Arial MT"/>
          <w:spacing w:val="-4"/>
          <w:sz w:val="24"/>
        </w:rPr>
        <w:t> </w:t>
      </w:r>
      <w:r>
        <w:rPr>
          <w:rFonts w:ascii="Arial MT"/>
          <w:sz w:val="24"/>
        </w:rPr>
        <w:t>other</w:t>
      </w:r>
      <w:r>
        <w:rPr>
          <w:rFonts w:ascii="Arial MT"/>
          <w:spacing w:val="-6"/>
          <w:sz w:val="24"/>
        </w:rPr>
        <w:t> </w:t>
      </w:r>
      <w:r>
        <w:rPr>
          <w:rFonts w:ascii="Arial MT"/>
          <w:sz w:val="24"/>
        </w:rPr>
        <w:t>normal</w:t>
      </w:r>
      <w:r>
        <w:rPr>
          <w:rFonts w:ascii="Arial MT"/>
          <w:spacing w:val="-3"/>
          <w:sz w:val="24"/>
        </w:rPr>
        <w:t> </w:t>
      </w:r>
      <w:r>
        <w:rPr>
          <w:rFonts w:ascii="Arial MT"/>
          <w:sz w:val="24"/>
        </w:rPr>
        <w:t>sterile</w:t>
      </w:r>
      <w:r>
        <w:rPr>
          <w:rFonts w:ascii="Arial MT"/>
          <w:spacing w:val="-2"/>
          <w:sz w:val="24"/>
        </w:rPr>
        <w:t> </w:t>
      </w:r>
      <w:r>
        <w:rPr>
          <w:rFonts w:ascii="Arial MT"/>
          <w:sz w:val="24"/>
        </w:rPr>
        <w:t>site)*.</w:t>
      </w:r>
    </w:p>
    <w:p>
      <w:pPr>
        <w:pStyle w:val="ListParagraph"/>
        <w:numPr>
          <w:ilvl w:val="2"/>
          <w:numId w:val="10"/>
        </w:numPr>
        <w:tabs>
          <w:tab w:pos="2921" w:val="left" w:leader="none"/>
        </w:tabs>
        <w:spacing w:line="240" w:lineRule="auto" w:before="136" w:after="0"/>
        <w:ind w:left="2921" w:right="0" w:hanging="401"/>
        <w:jc w:val="left"/>
        <w:rPr>
          <w:rFonts w:ascii="Arial MT"/>
          <w:sz w:val="24"/>
        </w:rPr>
      </w:pPr>
      <w:r>
        <w:rPr>
          <w:rFonts w:ascii="Arial MT"/>
          <w:spacing w:val="-2"/>
          <w:sz w:val="24"/>
        </w:rPr>
        <w:t>Mumps.</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z w:val="24"/>
        </w:rPr>
        <w:t>Nipah</w:t>
      </w:r>
      <w:r>
        <w:rPr>
          <w:rFonts w:ascii="Arial MT"/>
          <w:spacing w:val="-5"/>
          <w:sz w:val="24"/>
        </w:rPr>
        <w:t> </w:t>
      </w:r>
      <w:r>
        <w:rPr>
          <w:rFonts w:ascii="Arial MT"/>
          <w:sz w:val="24"/>
        </w:rPr>
        <w:t>viral</w:t>
      </w:r>
      <w:r>
        <w:rPr>
          <w:rFonts w:ascii="Arial MT"/>
          <w:spacing w:val="-5"/>
          <w:sz w:val="24"/>
        </w:rPr>
        <w:t> </w:t>
      </w:r>
      <w:r>
        <w:rPr>
          <w:rFonts w:ascii="Arial MT"/>
          <w:spacing w:val="-2"/>
          <w:sz w:val="24"/>
        </w:rPr>
        <w:t>infections*.</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z w:val="24"/>
        </w:rPr>
        <w:t>Nosocomial</w:t>
      </w:r>
      <w:r>
        <w:rPr>
          <w:rFonts w:ascii="Arial MT"/>
          <w:spacing w:val="-5"/>
          <w:sz w:val="24"/>
        </w:rPr>
        <w:t> </w:t>
      </w:r>
      <w:r>
        <w:rPr>
          <w:rFonts w:ascii="Arial MT"/>
          <w:sz w:val="24"/>
        </w:rPr>
        <w:t>outbreaks</w:t>
      </w:r>
      <w:r>
        <w:rPr>
          <w:rFonts w:ascii="Arial MT"/>
          <w:spacing w:val="-4"/>
          <w:sz w:val="24"/>
        </w:rPr>
        <w:t> </w:t>
      </w:r>
      <w:r>
        <w:rPr>
          <w:rFonts w:ascii="Arial MT"/>
          <w:sz w:val="24"/>
        </w:rPr>
        <w:t>in</w:t>
      </w:r>
      <w:r>
        <w:rPr>
          <w:rFonts w:ascii="Arial MT"/>
          <w:spacing w:val="-3"/>
          <w:sz w:val="24"/>
        </w:rPr>
        <w:t> </w:t>
      </w:r>
      <w:r>
        <w:rPr>
          <w:rFonts w:ascii="Arial MT"/>
          <w:spacing w:val="-2"/>
          <w:sz w:val="24"/>
        </w:rPr>
        <w:t>institutions.</w:t>
      </w:r>
    </w:p>
    <w:p>
      <w:pPr>
        <w:pStyle w:val="ListParagraph"/>
        <w:numPr>
          <w:ilvl w:val="2"/>
          <w:numId w:val="10"/>
        </w:numPr>
        <w:tabs>
          <w:tab w:pos="2921" w:val="left" w:leader="none"/>
          <w:tab w:pos="2928" w:val="left" w:leader="none"/>
        </w:tabs>
        <w:spacing w:line="240" w:lineRule="auto" w:before="134" w:after="0"/>
        <w:ind w:left="2928" w:right="692" w:hanging="408"/>
        <w:jc w:val="left"/>
        <w:rPr>
          <w:rFonts w:ascii="Arial MT"/>
          <w:sz w:val="24"/>
        </w:rPr>
      </w:pPr>
      <w:r>
        <w:rPr>
          <w:rFonts w:ascii="Arial MT"/>
          <w:sz w:val="24"/>
        </w:rPr>
        <w:t>Organisms with reduced susceptibility to carbapenem*. (ex. klebsiella</w:t>
      </w:r>
      <w:r>
        <w:rPr>
          <w:rFonts w:ascii="Arial MT"/>
          <w:spacing w:val="-11"/>
          <w:sz w:val="24"/>
        </w:rPr>
        <w:t> </w:t>
      </w:r>
      <w:r>
        <w:rPr>
          <w:rFonts w:ascii="Arial MT"/>
          <w:sz w:val="24"/>
        </w:rPr>
        <w:t>pneumonia</w:t>
      </w:r>
      <w:r>
        <w:rPr>
          <w:rFonts w:ascii="Arial MT"/>
          <w:spacing w:val="-9"/>
          <w:sz w:val="24"/>
        </w:rPr>
        <w:t> </w:t>
      </w:r>
      <w:r>
        <w:rPr>
          <w:rFonts w:ascii="Arial MT"/>
          <w:sz w:val="24"/>
        </w:rPr>
        <w:t>carbapenemase</w:t>
      </w:r>
      <w:r>
        <w:rPr>
          <w:rFonts w:ascii="Arial MT"/>
          <w:spacing w:val="-11"/>
          <w:sz w:val="24"/>
        </w:rPr>
        <w:t> </w:t>
      </w:r>
      <w:r>
        <w:rPr>
          <w:rFonts w:ascii="Arial MT"/>
          <w:sz w:val="24"/>
        </w:rPr>
        <w:t>[KPC],</w:t>
      </w:r>
      <w:r>
        <w:rPr>
          <w:rFonts w:ascii="Arial MT"/>
          <w:spacing w:val="-9"/>
          <w:sz w:val="24"/>
        </w:rPr>
        <w:t> </w:t>
      </w:r>
      <w:r>
        <w:rPr>
          <w:rFonts w:ascii="Arial MT"/>
          <w:sz w:val="24"/>
        </w:rPr>
        <w:t>carbapenem-resistant enterobacteriaceae [GRE], etc.).</w:t>
      </w:r>
    </w:p>
    <w:p>
      <w:pPr>
        <w:pStyle w:val="ListParagraph"/>
        <w:numPr>
          <w:ilvl w:val="2"/>
          <w:numId w:val="10"/>
        </w:numPr>
        <w:tabs>
          <w:tab w:pos="2920" w:val="left" w:leader="none"/>
        </w:tabs>
        <w:spacing w:line="240" w:lineRule="auto" w:before="3" w:after="0"/>
        <w:ind w:left="2920" w:right="0" w:hanging="401"/>
        <w:jc w:val="left"/>
        <w:rPr>
          <w:rFonts w:ascii="Arial MT"/>
          <w:sz w:val="24"/>
        </w:rPr>
      </w:pPr>
      <w:r>
        <w:rPr>
          <w:rFonts w:ascii="Arial MT"/>
          <w:spacing w:val="-2"/>
          <w:sz w:val="24"/>
        </w:rPr>
        <w:t>Pertussis*.</w:t>
      </w:r>
    </w:p>
    <w:p>
      <w:pPr>
        <w:pStyle w:val="ListParagraph"/>
        <w:numPr>
          <w:ilvl w:val="2"/>
          <w:numId w:val="10"/>
        </w:numPr>
        <w:tabs>
          <w:tab w:pos="2920" w:val="left" w:leader="none"/>
        </w:tabs>
        <w:spacing w:line="240" w:lineRule="auto" w:before="139" w:after="0"/>
        <w:ind w:left="2920" w:right="0" w:hanging="401"/>
        <w:jc w:val="left"/>
        <w:rPr>
          <w:rFonts w:ascii="Arial MT"/>
          <w:sz w:val="24"/>
        </w:rPr>
      </w:pPr>
      <w:r>
        <w:rPr>
          <w:rFonts w:ascii="Arial MT"/>
          <w:spacing w:val="-2"/>
          <w:sz w:val="24"/>
        </w:rPr>
        <w:t>Plague*.</w:t>
      </w:r>
    </w:p>
    <w:p>
      <w:pPr>
        <w:pStyle w:val="ListParagraph"/>
        <w:numPr>
          <w:ilvl w:val="2"/>
          <w:numId w:val="10"/>
        </w:numPr>
        <w:tabs>
          <w:tab w:pos="2920" w:val="left" w:leader="none"/>
        </w:tabs>
        <w:spacing w:line="240" w:lineRule="auto" w:before="137" w:after="0"/>
        <w:ind w:left="2920" w:right="0" w:hanging="401"/>
        <w:jc w:val="left"/>
        <w:rPr>
          <w:rFonts w:ascii="Arial MT"/>
          <w:sz w:val="24"/>
        </w:rPr>
      </w:pPr>
      <w:r>
        <w:rPr>
          <w:rFonts w:ascii="Arial MT"/>
          <w:spacing w:val="-2"/>
          <w:sz w:val="24"/>
        </w:rPr>
        <w:t>Poliomyelitis</w:t>
      </w:r>
    </w:p>
    <w:p>
      <w:pPr>
        <w:pStyle w:val="ListParagraph"/>
        <w:spacing w:after="0" w:line="240" w:lineRule="auto"/>
        <w:jc w:val="left"/>
        <w:rPr>
          <w:rFonts w:ascii="Arial MT"/>
          <w:sz w:val="24"/>
        </w:rPr>
        <w:sectPr>
          <w:pgSz w:w="12240" w:h="15840"/>
          <w:pgMar w:header="0" w:footer="794" w:top="1220" w:bottom="980" w:left="720" w:right="720"/>
        </w:sectPr>
      </w:pPr>
    </w:p>
    <w:p>
      <w:pPr>
        <w:pStyle w:val="ListParagraph"/>
        <w:numPr>
          <w:ilvl w:val="2"/>
          <w:numId w:val="10"/>
        </w:numPr>
        <w:tabs>
          <w:tab w:pos="2921" w:val="left" w:leader="none"/>
        </w:tabs>
        <w:spacing w:line="240" w:lineRule="auto" w:before="74" w:after="0"/>
        <w:ind w:left="2921" w:right="0" w:hanging="401"/>
        <w:jc w:val="left"/>
        <w:rPr>
          <w:rFonts w:ascii="Arial MT"/>
          <w:sz w:val="24"/>
        </w:rPr>
      </w:pPr>
      <w:r>
        <w:rPr>
          <w:rFonts w:ascii="Arial MT"/>
          <w:sz w:val="24"/>
        </w:rPr>
        <w:t>Pregnancy</w:t>
      </w:r>
      <w:r>
        <w:rPr>
          <w:rFonts w:ascii="Arial MT"/>
          <w:spacing w:val="-5"/>
          <w:sz w:val="24"/>
        </w:rPr>
        <w:t> </w:t>
      </w:r>
      <w:r>
        <w:rPr>
          <w:rFonts w:ascii="Arial MT"/>
          <w:sz w:val="24"/>
        </w:rPr>
        <w:t>in</w:t>
      </w:r>
      <w:r>
        <w:rPr>
          <w:rFonts w:ascii="Arial MT"/>
          <w:spacing w:val="-2"/>
          <w:sz w:val="24"/>
        </w:rPr>
        <w:t> </w:t>
      </w:r>
      <w:r>
        <w:rPr>
          <w:rFonts w:ascii="Arial MT"/>
          <w:sz w:val="24"/>
        </w:rPr>
        <w:t>a</w:t>
      </w:r>
      <w:r>
        <w:rPr>
          <w:rFonts w:ascii="Arial MT"/>
          <w:spacing w:val="-4"/>
          <w:sz w:val="24"/>
        </w:rPr>
        <w:t> </w:t>
      </w:r>
      <w:r>
        <w:rPr>
          <w:rFonts w:ascii="Arial MT"/>
          <w:sz w:val="24"/>
        </w:rPr>
        <w:t>person</w:t>
      </w:r>
      <w:r>
        <w:rPr>
          <w:rFonts w:ascii="Arial MT"/>
          <w:spacing w:val="-2"/>
          <w:sz w:val="24"/>
        </w:rPr>
        <w:t> </w:t>
      </w:r>
      <w:r>
        <w:rPr>
          <w:rFonts w:ascii="Arial MT"/>
          <w:sz w:val="24"/>
        </w:rPr>
        <w:t>infected</w:t>
      </w:r>
      <w:r>
        <w:rPr>
          <w:rFonts w:ascii="Arial MT"/>
          <w:spacing w:val="-1"/>
          <w:sz w:val="24"/>
        </w:rPr>
        <w:t> </w:t>
      </w:r>
      <w:r>
        <w:rPr>
          <w:rFonts w:ascii="Arial MT"/>
          <w:sz w:val="24"/>
        </w:rPr>
        <w:t>with</w:t>
      </w:r>
      <w:r>
        <w:rPr>
          <w:rFonts w:ascii="Arial MT"/>
          <w:spacing w:val="-2"/>
          <w:sz w:val="24"/>
        </w:rPr>
        <w:t> </w:t>
      </w:r>
      <w:r>
        <w:rPr>
          <w:rFonts w:ascii="Arial MT"/>
          <w:sz w:val="24"/>
        </w:rPr>
        <w:t>hepatitis</w:t>
      </w:r>
      <w:r>
        <w:rPr>
          <w:rFonts w:ascii="Arial MT"/>
          <w:spacing w:val="-3"/>
          <w:sz w:val="24"/>
        </w:rPr>
        <w:t> </w:t>
      </w:r>
      <w:r>
        <w:rPr>
          <w:rFonts w:ascii="Arial MT"/>
          <w:sz w:val="24"/>
        </w:rPr>
        <w:t>B</w:t>
      </w:r>
      <w:r>
        <w:rPr>
          <w:rFonts w:ascii="Arial MT"/>
          <w:spacing w:val="-2"/>
          <w:sz w:val="24"/>
        </w:rPr>
        <w:t> </w:t>
      </w:r>
      <w:r>
        <w:rPr>
          <w:rFonts w:ascii="Arial MT"/>
          <w:sz w:val="24"/>
        </w:rPr>
        <w:t>or</w:t>
      </w:r>
      <w:r>
        <w:rPr>
          <w:rFonts w:ascii="Arial MT"/>
          <w:spacing w:val="-3"/>
          <w:sz w:val="24"/>
        </w:rPr>
        <w:t> </w:t>
      </w:r>
      <w:r>
        <w:rPr>
          <w:rFonts w:ascii="Arial MT"/>
          <w:spacing w:val="-4"/>
          <w:sz w:val="24"/>
        </w:rPr>
        <w:t>HIV.</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pacing w:val="-2"/>
          <w:sz w:val="24"/>
        </w:rPr>
        <w:t>Psittacosis.</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z w:val="24"/>
        </w:rPr>
        <w:t>Q</w:t>
      </w:r>
      <w:r>
        <w:rPr>
          <w:rFonts w:ascii="Arial MT"/>
          <w:spacing w:val="-4"/>
          <w:sz w:val="24"/>
        </w:rPr>
        <w:t> </w:t>
      </w:r>
      <w:r>
        <w:rPr>
          <w:rFonts w:ascii="Arial MT"/>
          <w:spacing w:val="-2"/>
          <w:sz w:val="24"/>
        </w:rPr>
        <w:t>fever*.</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z w:val="24"/>
        </w:rPr>
        <w:t>Rabies</w:t>
      </w:r>
      <w:r>
        <w:rPr>
          <w:rFonts w:ascii="Arial MT"/>
          <w:spacing w:val="-3"/>
          <w:sz w:val="24"/>
        </w:rPr>
        <w:t> </w:t>
      </w:r>
      <w:r>
        <w:rPr>
          <w:rFonts w:ascii="Arial MT"/>
          <w:sz w:val="24"/>
        </w:rPr>
        <w:t>(animal</w:t>
      </w:r>
      <w:r>
        <w:rPr>
          <w:rFonts w:ascii="Arial MT"/>
          <w:spacing w:val="-6"/>
          <w:sz w:val="24"/>
        </w:rPr>
        <w:t> </w:t>
      </w:r>
      <w:r>
        <w:rPr>
          <w:rFonts w:ascii="Arial MT"/>
          <w:sz w:val="24"/>
        </w:rPr>
        <w:t>or</w:t>
      </w:r>
      <w:r>
        <w:rPr>
          <w:rFonts w:ascii="Arial MT"/>
          <w:spacing w:val="-6"/>
          <w:sz w:val="24"/>
        </w:rPr>
        <w:t> </w:t>
      </w:r>
      <w:r>
        <w:rPr>
          <w:rFonts w:ascii="Arial MT"/>
          <w:spacing w:val="-2"/>
          <w:sz w:val="24"/>
        </w:rPr>
        <w:t>human*).</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z w:val="24"/>
        </w:rPr>
        <w:t>Rocky</w:t>
      </w:r>
      <w:r>
        <w:rPr>
          <w:rFonts w:ascii="Arial MT"/>
          <w:spacing w:val="-7"/>
          <w:sz w:val="24"/>
        </w:rPr>
        <w:t> </w:t>
      </w:r>
      <w:r>
        <w:rPr>
          <w:rFonts w:ascii="Arial MT"/>
          <w:sz w:val="24"/>
        </w:rPr>
        <w:t>Mountain</w:t>
      </w:r>
      <w:r>
        <w:rPr>
          <w:rFonts w:ascii="Arial MT"/>
          <w:spacing w:val="-3"/>
          <w:sz w:val="24"/>
        </w:rPr>
        <w:t> </w:t>
      </w:r>
      <w:r>
        <w:rPr>
          <w:rFonts w:ascii="Arial MT"/>
          <w:sz w:val="24"/>
        </w:rPr>
        <w:t>spotted</w:t>
      </w:r>
      <w:r>
        <w:rPr>
          <w:rFonts w:ascii="Arial MT"/>
          <w:spacing w:val="-5"/>
          <w:sz w:val="24"/>
        </w:rPr>
        <w:t> </w:t>
      </w:r>
      <w:r>
        <w:rPr>
          <w:rFonts w:ascii="Arial MT"/>
          <w:spacing w:val="-2"/>
          <w:sz w:val="24"/>
        </w:rPr>
        <w:t>fever.</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pacing w:val="-2"/>
          <w:sz w:val="24"/>
        </w:rPr>
        <w:t>Rubella*.</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pacing w:val="-2"/>
          <w:sz w:val="24"/>
        </w:rPr>
        <w:t>Salmonellosis*.</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z w:val="24"/>
        </w:rPr>
        <w:t>Scabies</w:t>
      </w:r>
      <w:r>
        <w:rPr>
          <w:rFonts w:ascii="Arial MT"/>
          <w:spacing w:val="-5"/>
          <w:sz w:val="24"/>
        </w:rPr>
        <w:t> </w:t>
      </w:r>
      <w:r>
        <w:rPr>
          <w:rFonts w:ascii="Arial MT"/>
          <w:sz w:val="24"/>
        </w:rPr>
        <w:t>outbreaks</w:t>
      </w:r>
      <w:r>
        <w:rPr>
          <w:rFonts w:ascii="Arial MT"/>
          <w:spacing w:val="-8"/>
          <w:sz w:val="24"/>
        </w:rPr>
        <w:t> </w:t>
      </w:r>
      <w:r>
        <w:rPr>
          <w:rFonts w:ascii="Arial MT"/>
          <w:sz w:val="24"/>
        </w:rPr>
        <w:t>in</w:t>
      </w:r>
      <w:r>
        <w:rPr>
          <w:rFonts w:ascii="Arial MT"/>
          <w:spacing w:val="-1"/>
          <w:sz w:val="24"/>
        </w:rPr>
        <w:t> </w:t>
      </w:r>
      <w:r>
        <w:rPr>
          <w:rFonts w:ascii="Arial MT"/>
          <w:spacing w:val="-2"/>
          <w:sz w:val="24"/>
        </w:rPr>
        <w:t>institutions.</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z w:val="24"/>
        </w:rPr>
        <w:t>Severe</w:t>
      </w:r>
      <w:r>
        <w:rPr>
          <w:rFonts w:ascii="Arial MT"/>
          <w:spacing w:val="-4"/>
          <w:sz w:val="24"/>
        </w:rPr>
        <w:t> </w:t>
      </w:r>
      <w:r>
        <w:rPr>
          <w:rFonts w:ascii="Arial MT"/>
          <w:sz w:val="24"/>
        </w:rPr>
        <w:t>acute</w:t>
      </w:r>
      <w:r>
        <w:rPr>
          <w:rFonts w:ascii="Arial MT"/>
          <w:spacing w:val="-3"/>
          <w:sz w:val="24"/>
        </w:rPr>
        <w:t> </w:t>
      </w:r>
      <w:r>
        <w:rPr>
          <w:rFonts w:ascii="Arial MT"/>
          <w:sz w:val="24"/>
        </w:rPr>
        <w:t>respiratory</w:t>
      </w:r>
      <w:r>
        <w:rPr>
          <w:rFonts w:ascii="Arial MT"/>
          <w:spacing w:val="-6"/>
          <w:sz w:val="24"/>
        </w:rPr>
        <w:t> </w:t>
      </w:r>
      <w:r>
        <w:rPr>
          <w:rFonts w:ascii="Arial MT"/>
          <w:sz w:val="24"/>
        </w:rPr>
        <w:t>syndrome</w:t>
      </w:r>
      <w:r>
        <w:rPr>
          <w:rFonts w:ascii="Arial MT"/>
          <w:spacing w:val="-3"/>
          <w:sz w:val="24"/>
        </w:rPr>
        <w:t> </w:t>
      </w:r>
      <w:r>
        <w:rPr>
          <w:rFonts w:ascii="Arial MT"/>
          <w:spacing w:val="-2"/>
          <w:sz w:val="24"/>
        </w:rPr>
        <w:t>(SARS)*.</w:t>
      </w:r>
    </w:p>
    <w:p>
      <w:pPr>
        <w:pStyle w:val="ListParagraph"/>
        <w:numPr>
          <w:ilvl w:val="2"/>
          <w:numId w:val="10"/>
        </w:numPr>
        <w:tabs>
          <w:tab w:pos="2921" w:val="left" w:leader="none"/>
        </w:tabs>
        <w:spacing w:line="240" w:lineRule="auto" w:before="137" w:after="0"/>
        <w:ind w:left="2921" w:right="0" w:hanging="401"/>
        <w:jc w:val="left"/>
        <w:rPr>
          <w:rFonts w:ascii="Arial MT"/>
          <w:sz w:val="24"/>
        </w:rPr>
      </w:pPr>
      <w:r>
        <w:rPr>
          <w:rFonts w:ascii="Arial MT"/>
          <w:spacing w:val="-2"/>
          <w:sz w:val="24"/>
        </w:rPr>
        <w:t>Shigellosis*.</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pacing w:val="-2"/>
          <w:sz w:val="24"/>
        </w:rPr>
        <w:t>Smallpox*.</w:t>
      </w:r>
    </w:p>
    <w:p>
      <w:pPr>
        <w:pStyle w:val="ListParagraph"/>
        <w:numPr>
          <w:ilvl w:val="2"/>
          <w:numId w:val="10"/>
        </w:numPr>
        <w:tabs>
          <w:tab w:pos="2921" w:val="left" w:leader="none"/>
          <w:tab w:pos="2928" w:val="left" w:leader="none"/>
        </w:tabs>
        <w:spacing w:line="242" w:lineRule="auto" w:before="134" w:after="0"/>
        <w:ind w:left="2928" w:right="752" w:hanging="408"/>
        <w:jc w:val="left"/>
        <w:rPr>
          <w:rFonts w:ascii="Arial MT"/>
          <w:sz w:val="24"/>
        </w:rPr>
      </w:pPr>
      <w:r>
        <w:rPr>
          <w:rFonts w:ascii="Arial MT"/>
          <w:sz w:val="24"/>
        </w:rPr>
        <w:t>Staphylococcus</w:t>
      </w:r>
      <w:r>
        <w:rPr>
          <w:rFonts w:ascii="Arial MT"/>
          <w:spacing w:val="-7"/>
          <w:sz w:val="24"/>
        </w:rPr>
        <w:t> </w:t>
      </w:r>
      <w:r>
        <w:rPr>
          <w:rFonts w:ascii="Arial MT"/>
          <w:sz w:val="24"/>
        </w:rPr>
        <w:t>aureus,</w:t>
      </w:r>
      <w:r>
        <w:rPr>
          <w:rFonts w:ascii="Arial MT"/>
          <w:spacing w:val="-9"/>
          <w:sz w:val="24"/>
        </w:rPr>
        <w:t> </w:t>
      </w:r>
      <w:r>
        <w:rPr>
          <w:rFonts w:ascii="Arial MT"/>
          <w:sz w:val="24"/>
        </w:rPr>
        <w:t>methicillin</w:t>
      </w:r>
      <w:r>
        <w:rPr>
          <w:rFonts w:ascii="Arial MT"/>
          <w:spacing w:val="-6"/>
          <w:sz w:val="24"/>
        </w:rPr>
        <w:t> </w:t>
      </w:r>
      <w:r>
        <w:rPr>
          <w:rFonts w:ascii="Arial MT"/>
          <w:sz w:val="24"/>
        </w:rPr>
        <w:t>resistant</w:t>
      </w:r>
      <w:r>
        <w:rPr>
          <w:rFonts w:ascii="Arial MT"/>
          <w:spacing w:val="-6"/>
          <w:sz w:val="24"/>
        </w:rPr>
        <w:t> </w:t>
      </w:r>
      <w:r>
        <w:rPr>
          <w:rFonts w:ascii="Arial MT"/>
          <w:sz w:val="24"/>
        </w:rPr>
        <w:t>(MRSA),</w:t>
      </w:r>
      <w:r>
        <w:rPr>
          <w:rFonts w:ascii="Arial MT"/>
          <w:spacing w:val="-6"/>
          <w:sz w:val="24"/>
        </w:rPr>
        <w:t> </w:t>
      </w:r>
      <w:r>
        <w:rPr>
          <w:rFonts w:ascii="Arial MT"/>
          <w:sz w:val="24"/>
        </w:rPr>
        <w:t>invasive</w:t>
      </w:r>
      <w:r>
        <w:rPr>
          <w:rFonts w:ascii="Arial MT"/>
          <w:spacing w:val="-6"/>
          <w:sz w:val="24"/>
        </w:rPr>
        <w:t> </w:t>
      </w:r>
      <w:r>
        <w:rPr>
          <w:rFonts w:ascii="Arial MT"/>
          <w:sz w:val="24"/>
        </w:rPr>
        <w:t>sites only - excluding urine*.</w:t>
      </w:r>
    </w:p>
    <w:p>
      <w:pPr>
        <w:pStyle w:val="ListParagraph"/>
        <w:numPr>
          <w:ilvl w:val="2"/>
          <w:numId w:val="10"/>
        </w:numPr>
        <w:tabs>
          <w:tab w:pos="2921" w:val="left" w:leader="none"/>
          <w:tab w:pos="2928" w:val="left" w:leader="none"/>
        </w:tabs>
        <w:spacing w:line="242" w:lineRule="auto" w:before="134" w:after="0"/>
        <w:ind w:left="2928" w:right="1164" w:hanging="408"/>
        <w:jc w:val="left"/>
        <w:rPr>
          <w:rFonts w:ascii="Arial MT"/>
          <w:sz w:val="24"/>
        </w:rPr>
      </w:pPr>
      <w:r>
        <w:rPr>
          <w:rFonts w:ascii="Arial MT"/>
          <w:sz w:val="24"/>
        </w:rPr>
        <w:t>Staphylococcus</w:t>
      </w:r>
      <w:r>
        <w:rPr>
          <w:rFonts w:ascii="Arial MT"/>
          <w:spacing w:val="-8"/>
          <w:sz w:val="24"/>
        </w:rPr>
        <w:t> </w:t>
      </w:r>
      <w:r>
        <w:rPr>
          <w:rFonts w:ascii="Arial MT"/>
          <w:sz w:val="24"/>
        </w:rPr>
        <w:t>aureus,</w:t>
      </w:r>
      <w:r>
        <w:rPr>
          <w:rFonts w:ascii="Arial MT"/>
          <w:spacing w:val="-7"/>
          <w:sz w:val="24"/>
        </w:rPr>
        <w:t> </w:t>
      </w:r>
      <w:r>
        <w:rPr>
          <w:rFonts w:ascii="Arial MT"/>
          <w:sz w:val="24"/>
        </w:rPr>
        <w:t>vancomycin</w:t>
      </w:r>
      <w:r>
        <w:rPr>
          <w:rFonts w:ascii="Arial MT"/>
          <w:spacing w:val="-7"/>
          <w:sz w:val="24"/>
        </w:rPr>
        <w:t> </w:t>
      </w:r>
      <w:r>
        <w:rPr>
          <w:rFonts w:ascii="Arial MT"/>
          <w:sz w:val="24"/>
        </w:rPr>
        <w:t>resistant</w:t>
      </w:r>
      <w:r>
        <w:rPr>
          <w:rFonts w:ascii="Arial MT"/>
          <w:spacing w:val="-10"/>
          <w:sz w:val="24"/>
        </w:rPr>
        <w:t> </w:t>
      </w:r>
      <w:r>
        <w:rPr>
          <w:rFonts w:ascii="Arial MT"/>
          <w:sz w:val="24"/>
        </w:rPr>
        <w:t>and</w:t>
      </w:r>
      <w:r>
        <w:rPr>
          <w:rFonts w:ascii="Arial MT"/>
          <w:spacing w:val="-7"/>
          <w:sz w:val="24"/>
        </w:rPr>
        <w:t> </w:t>
      </w:r>
      <w:r>
        <w:rPr>
          <w:rFonts w:ascii="Arial MT"/>
          <w:sz w:val="24"/>
        </w:rPr>
        <w:t>intermediate resistant (VRSA and VISA)*.</w:t>
      </w:r>
    </w:p>
    <w:p>
      <w:pPr>
        <w:pStyle w:val="ListParagraph"/>
        <w:numPr>
          <w:ilvl w:val="2"/>
          <w:numId w:val="10"/>
        </w:numPr>
        <w:tabs>
          <w:tab w:pos="2921" w:val="left" w:leader="none"/>
        </w:tabs>
        <w:spacing w:line="240" w:lineRule="auto" w:before="134" w:after="0"/>
        <w:ind w:left="2921" w:right="0" w:hanging="401"/>
        <w:jc w:val="left"/>
        <w:rPr>
          <w:rFonts w:ascii="Arial MT"/>
          <w:sz w:val="24"/>
        </w:rPr>
      </w:pPr>
      <w:r>
        <w:rPr>
          <w:rFonts w:ascii="Arial MT"/>
          <w:sz w:val="24"/>
        </w:rPr>
        <w:t>Staphylococcus</w:t>
      </w:r>
      <w:r>
        <w:rPr>
          <w:rFonts w:ascii="Arial MT"/>
          <w:spacing w:val="-6"/>
          <w:sz w:val="24"/>
        </w:rPr>
        <w:t> </w:t>
      </w:r>
      <w:r>
        <w:rPr>
          <w:rFonts w:ascii="Arial MT"/>
          <w:sz w:val="24"/>
        </w:rPr>
        <w:t>enterotoxin</w:t>
      </w:r>
      <w:r>
        <w:rPr>
          <w:rFonts w:ascii="Arial MT"/>
          <w:spacing w:val="-4"/>
          <w:sz w:val="24"/>
        </w:rPr>
        <w:t> </w:t>
      </w:r>
      <w:r>
        <w:rPr>
          <w:rFonts w:ascii="Arial MT"/>
          <w:sz w:val="24"/>
        </w:rPr>
        <w:t>B</w:t>
      </w:r>
      <w:r>
        <w:rPr>
          <w:rFonts w:ascii="Arial MT"/>
          <w:spacing w:val="-4"/>
          <w:sz w:val="24"/>
        </w:rPr>
        <w:t> </w:t>
      </w:r>
      <w:r>
        <w:rPr>
          <w:rFonts w:ascii="Arial MT"/>
          <w:spacing w:val="-2"/>
          <w:sz w:val="24"/>
        </w:rPr>
        <w:t>intoxication*.</w:t>
      </w:r>
    </w:p>
    <w:p>
      <w:pPr>
        <w:pStyle w:val="ListParagraph"/>
        <w:numPr>
          <w:ilvl w:val="2"/>
          <w:numId w:val="10"/>
        </w:numPr>
        <w:tabs>
          <w:tab w:pos="2920" w:val="left" w:leader="none"/>
          <w:tab w:pos="2925" w:val="left" w:leader="none"/>
        </w:tabs>
        <w:spacing w:line="240" w:lineRule="auto" w:before="137" w:after="0"/>
        <w:ind w:left="2925" w:right="423" w:hanging="406"/>
        <w:jc w:val="left"/>
        <w:rPr>
          <w:rFonts w:ascii="Arial MT"/>
          <w:sz w:val="24"/>
        </w:rPr>
      </w:pPr>
      <w:r>
        <w:rPr>
          <w:rFonts w:ascii="Arial MT"/>
          <w:sz w:val="24"/>
        </w:rPr>
        <w:t>Streptococcal infections (invasive infection of streptococcus group A or</w:t>
      </w:r>
      <w:r>
        <w:rPr>
          <w:rFonts w:ascii="Arial MT"/>
          <w:spacing w:val="-4"/>
          <w:sz w:val="24"/>
        </w:rPr>
        <w:t> </w:t>
      </w:r>
      <w:r>
        <w:rPr>
          <w:rFonts w:ascii="Arial MT"/>
          <w:sz w:val="24"/>
        </w:rPr>
        <w:t>B</w:t>
      </w:r>
      <w:r>
        <w:rPr>
          <w:rFonts w:ascii="Arial MT"/>
          <w:spacing w:val="-5"/>
          <w:sz w:val="24"/>
        </w:rPr>
        <w:t> </w:t>
      </w:r>
      <w:r>
        <w:rPr>
          <w:rFonts w:ascii="Arial MT"/>
          <w:sz w:val="24"/>
        </w:rPr>
        <w:t>or</w:t>
      </w:r>
      <w:r>
        <w:rPr>
          <w:rFonts w:ascii="Arial MT"/>
          <w:spacing w:val="-4"/>
          <w:sz w:val="24"/>
        </w:rPr>
        <w:t> </w:t>
      </w:r>
      <w:r>
        <w:rPr>
          <w:rFonts w:ascii="Arial MT"/>
          <w:sz w:val="24"/>
        </w:rPr>
        <w:t>streptococcus</w:t>
      </w:r>
      <w:r>
        <w:rPr>
          <w:rFonts w:ascii="Arial MT"/>
          <w:spacing w:val="-5"/>
          <w:sz w:val="24"/>
        </w:rPr>
        <w:t> </w:t>
      </w:r>
      <w:r>
        <w:rPr>
          <w:rFonts w:ascii="Arial MT"/>
          <w:sz w:val="24"/>
        </w:rPr>
        <w:t>pneumoniae</w:t>
      </w:r>
      <w:r>
        <w:rPr>
          <w:rFonts w:ascii="Arial MT"/>
          <w:spacing w:val="-2"/>
          <w:sz w:val="24"/>
        </w:rPr>
        <w:t> </w:t>
      </w:r>
      <w:r>
        <w:rPr>
          <w:rFonts w:ascii="Arial MT"/>
          <w:sz w:val="24"/>
        </w:rPr>
        <w:t>isolated</w:t>
      </w:r>
      <w:r>
        <w:rPr>
          <w:rFonts w:ascii="Arial MT"/>
          <w:spacing w:val="-4"/>
          <w:sz w:val="24"/>
        </w:rPr>
        <w:t> </w:t>
      </w:r>
      <w:r>
        <w:rPr>
          <w:rFonts w:ascii="Arial MT"/>
          <w:sz w:val="24"/>
        </w:rPr>
        <w:t>from</w:t>
      </w:r>
      <w:r>
        <w:rPr>
          <w:rFonts w:ascii="Arial MT"/>
          <w:spacing w:val="-4"/>
          <w:sz w:val="24"/>
        </w:rPr>
        <w:t> </w:t>
      </w:r>
      <w:r>
        <w:rPr>
          <w:rFonts w:ascii="Arial MT"/>
          <w:sz w:val="24"/>
        </w:rPr>
        <w:t>blood,</w:t>
      </w:r>
      <w:r>
        <w:rPr>
          <w:rFonts w:ascii="Arial MT"/>
          <w:spacing w:val="-5"/>
          <w:sz w:val="24"/>
        </w:rPr>
        <w:t> </w:t>
      </w:r>
      <w:r>
        <w:rPr>
          <w:rFonts w:ascii="Arial MT"/>
          <w:sz w:val="24"/>
        </w:rPr>
        <w:t>cerebral</w:t>
      </w:r>
      <w:r>
        <w:rPr>
          <w:rFonts w:ascii="Arial MT"/>
          <w:spacing w:val="-3"/>
          <w:sz w:val="24"/>
        </w:rPr>
        <w:t> </w:t>
      </w:r>
      <w:r>
        <w:rPr>
          <w:rFonts w:ascii="Arial MT"/>
          <w:sz w:val="24"/>
        </w:rPr>
        <w:t>spinal fluid, or other normal sterile site)*.</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pacing w:val="-2"/>
          <w:sz w:val="24"/>
        </w:rPr>
        <w:t>Syphilis.</w:t>
      </w:r>
    </w:p>
    <w:p>
      <w:pPr>
        <w:pStyle w:val="ListParagraph"/>
        <w:numPr>
          <w:ilvl w:val="2"/>
          <w:numId w:val="10"/>
        </w:numPr>
        <w:tabs>
          <w:tab w:pos="2918" w:val="left" w:leader="none"/>
        </w:tabs>
        <w:spacing w:line="240" w:lineRule="auto" w:before="139" w:after="0"/>
        <w:ind w:left="2918" w:right="0" w:hanging="398"/>
        <w:jc w:val="left"/>
        <w:rPr>
          <w:rFonts w:ascii="Arial MT"/>
          <w:sz w:val="24"/>
        </w:rPr>
      </w:pPr>
      <w:r>
        <w:rPr>
          <w:rFonts w:ascii="Arial MT"/>
          <w:spacing w:val="-2"/>
          <w:sz w:val="24"/>
        </w:rPr>
        <w:t>Tetanus.</w:t>
      </w:r>
    </w:p>
    <w:p>
      <w:pPr>
        <w:pStyle w:val="ListParagraph"/>
        <w:numPr>
          <w:ilvl w:val="2"/>
          <w:numId w:val="10"/>
        </w:numPr>
        <w:tabs>
          <w:tab w:pos="2918" w:val="left" w:leader="none"/>
        </w:tabs>
        <w:spacing w:line="240" w:lineRule="auto" w:before="137" w:after="0"/>
        <w:ind w:left="2918" w:right="0" w:hanging="398"/>
        <w:jc w:val="left"/>
        <w:rPr>
          <w:rFonts w:ascii="Arial MT"/>
          <w:sz w:val="24"/>
        </w:rPr>
      </w:pPr>
      <w:r>
        <w:rPr>
          <w:rFonts w:ascii="Arial MT"/>
          <w:sz w:val="24"/>
        </w:rPr>
        <w:t>Tickborne</w:t>
      </w:r>
      <w:r>
        <w:rPr>
          <w:rFonts w:ascii="Arial MT"/>
          <w:spacing w:val="-3"/>
          <w:sz w:val="24"/>
        </w:rPr>
        <w:t> </w:t>
      </w:r>
      <w:r>
        <w:rPr>
          <w:rFonts w:ascii="Arial MT"/>
          <w:spacing w:val="-2"/>
          <w:sz w:val="24"/>
        </w:rPr>
        <w:t>diseases*.</w:t>
      </w:r>
    </w:p>
    <w:p>
      <w:pPr>
        <w:pStyle w:val="ListParagraph"/>
        <w:numPr>
          <w:ilvl w:val="2"/>
          <w:numId w:val="10"/>
        </w:numPr>
        <w:tabs>
          <w:tab w:pos="2921" w:val="left" w:leader="none"/>
        </w:tabs>
        <w:spacing w:line="240" w:lineRule="auto" w:before="139" w:after="0"/>
        <w:ind w:left="2921" w:right="0" w:hanging="401"/>
        <w:jc w:val="left"/>
        <w:rPr>
          <w:rFonts w:ascii="Arial MT"/>
          <w:sz w:val="24"/>
        </w:rPr>
      </w:pPr>
      <w:r>
        <w:rPr>
          <w:rFonts w:ascii="Arial MT"/>
          <w:spacing w:val="-2"/>
          <w:sz w:val="24"/>
        </w:rPr>
        <w:t>Vibriosis*.</w:t>
      </w:r>
    </w:p>
    <w:p>
      <w:pPr>
        <w:pStyle w:val="BodyText"/>
        <w:spacing w:before="135"/>
        <w:rPr>
          <w:rFonts w:ascii="Arial MT"/>
        </w:rPr>
      </w:pPr>
    </w:p>
    <w:p>
      <w:pPr>
        <w:pStyle w:val="BodyText"/>
        <w:ind w:left="1531"/>
        <w:rPr>
          <w:rFonts w:ascii="Arial MT"/>
        </w:rPr>
      </w:pPr>
      <w:r>
        <w:rPr>
          <w:rFonts w:ascii="Arial"/>
          <w:b/>
        </w:rPr>
        <w:t>History:</w:t>
      </w:r>
      <w:r>
        <w:rPr>
          <w:rFonts w:ascii="Arial"/>
          <w:b/>
          <w:spacing w:val="-2"/>
        </w:rPr>
        <w:t> </w:t>
      </w:r>
      <w:r>
        <w:rPr>
          <w:rFonts w:ascii="Arial MT"/>
        </w:rPr>
        <w:t>Amended</w:t>
      </w:r>
      <w:r>
        <w:rPr>
          <w:rFonts w:ascii="Arial MT"/>
          <w:spacing w:val="-5"/>
        </w:rPr>
        <w:t> </w:t>
      </w:r>
      <w:r>
        <w:rPr>
          <w:rFonts w:ascii="Arial MT"/>
        </w:rPr>
        <w:t>effective</w:t>
      </w:r>
      <w:r>
        <w:rPr>
          <w:rFonts w:ascii="Arial MT"/>
          <w:spacing w:val="-3"/>
        </w:rPr>
        <w:t> </w:t>
      </w:r>
      <w:r>
        <w:rPr>
          <w:rFonts w:ascii="Arial MT"/>
        </w:rPr>
        <w:t>May</w:t>
      </w:r>
      <w:r>
        <w:rPr>
          <w:rFonts w:ascii="Arial MT"/>
          <w:spacing w:val="-6"/>
        </w:rPr>
        <w:t> </w:t>
      </w:r>
      <w:r>
        <w:rPr>
          <w:rFonts w:ascii="Arial MT"/>
        </w:rPr>
        <w:t>1,</w:t>
      </w:r>
      <w:r>
        <w:rPr>
          <w:rFonts w:ascii="Arial MT"/>
          <w:spacing w:val="-3"/>
        </w:rPr>
        <w:t> </w:t>
      </w:r>
      <w:r>
        <w:rPr>
          <w:rFonts w:ascii="Arial MT"/>
        </w:rPr>
        <w:t>1984;</w:t>
      </w:r>
      <w:r>
        <w:rPr>
          <w:rFonts w:ascii="Arial MT"/>
          <w:spacing w:val="-3"/>
        </w:rPr>
        <w:t> </w:t>
      </w:r>
      <w:r>
        <w:rPr>
          <w:rFonts w:ascii="Arial MT"/>
        </w:rPr>
        <w:t>December</w:t>
      </w:r>
      <w:r>
        <w:rPr>
          <w:rFonts w:ascii="Arial MT"/>
          <w:spacing w:val="-5"/>
        </w:rPr>
        <w:t> </w:t>
      </w:r>
      <w:r>
        <w:rPr>
          <w:rFonts w:ascii="Arial MT"/>
        </w:rPr>
        <w:t>1,</w:t>
      </w:r>
      <w:r>
        <w:rPr>
          <w:rFonts w:ascii="Arial MT"/>
          <w:spacing w:val="-5"/>
        </w:rPr>
        <w:t> </w:t>
      </w:r>
      <w:r>
        <w:rPr>
          <w:rFonts w:ascii="Arial MT"/>
        </w:rPr>
        <w:t>1986;</w:t>
      </w:r>
      <w:r>
        <w:rPr>
          <w:rFonts w:ascii="Arial MT"/>
          <w:spacing w:val="-6"/>
        </w:rPr>
        <w:t> </w:t>
      </w:r>
      <w:r>
        <w:rPr>
          <w:rFonts w:ascii="Arial MT"/>
        </w:rPr>
        <w:t>January</w:t>
      </w:r>
      <w:r>
        <w:rPr>
          <w:rFonts w:ascii="Arial MT"/>
          <w:spacing w:val="-6"/>
        </w:rPr>
        <w:t> </w:t>
      </w:r>
      <w:r>
        <w:rPr>
          <w:rFonts w:ascii="Arial MT"/>
        </w:rPr>
        <w:t>1,</w:t>
      </w:r>
      <w:r>
        <w:rPr>
          <w:rFonts w:ascii="Arial MT"/>
          <w:spacing w:val="-3"/>
        </w:rPr>
        <w:t> </w:t>
      </w:r>
      <w:r>
        <w:rPr>
          <w:rFonts w:ascii="Arial MT"/>
          <w:spacing w:val="-2"/>
        </w:rPr>
        <w:t>1988;</w:t>
      </w:r>
    </w:p>
    <w:p>
      <w:pPr>
        <w:pStyle w:val="BodyText"/>
        <w:ind w:left="1531"/>
        <w:rPr>
          <w:rFonts w:ascii="Arial MT"/>
        </w:rPr>
      </w:pPr>
      <w:r>
        <w:rPr>
          <w:rFonts w:ascii="Arial MT"/>
        </w:rPr>
        <w:t>January</w:t>
      </w:r>
      <w:r>
        <w:rPr>
          <w:rFonts w:ascii="Arial MT"/>
          <w:spacing w:val="-6"/>
        </w:rPr>
        <w:t> </w:t>
      </w:r>
      <w:r>
        <w:rPr>
          <w:rFonts w:ascii="Arial MT"/>
        </w:rPr>
        <w:t>1,</w:t>
      </w:r>
      <w:r>
        <w:rPr>
          <w:rFonts w:ascii="Arial MT"/>
          <w:spacing w:val="-3"/>
        </w:rPr>
        <w:t> </w:t>
      </w:r>
      <w:r>
        <w:rPr>
          <w:rFonts w:ascii="Arial MT"/>
        </w:rPr>
        <w:t>1989;</w:t>
      </w:r>
      <w:r>
        <w:rPr>
          <w:rFonts w:ascii="Arial MT"/>
          <w:spacing w:val="-4"/>
        </w:rPr>
        <w:t> </w:t>
      </w:r>
      <w:r>
        <w:rPr>
          <w:rFonts w:ascii="Arial MT"/>
        </w:rPr>
        <w:t>October</w:t>
      </w:r>
      <w:r>
        <w:rPr>
          <w:rFonts w:ascii="Arial MT"/>
          <w:spacing w:val="-5"/>
        </w:rPr>
        <w:t> </w:t>
      </w:r>
      <w:r>
        <w:rPr>
          <w:rFonts w:ascii="Arial MT"/>
        </w:rPr>
        <w:t>1,</w:t>
      </w:r>
      <w:r>
        <w:rPr>
          <w:rFonts w:ascii="Arial MT"/>
          <w:spacing w:val="-5"/>
        </w:rPr>
        <w:t> </w:t>
      </w:r>
      <w:r>
        <w:rPr>
          <w:rFonts w:ascii="Arial MT"/>
        </w:rPr>
        <w:t>1990;</w:t>
      </w:r>
      <w:r>
        <w:rPr>
          <w:rFonts w:ascii="Arial MT"/>
          <w:spacing w:val="-3"/>
        </w:rPr>
        <w:t> </w:t>
      </w:r>
      <w:r>
        <w:rPr>
          <w:rFonts w:ascii="Arial MT"/>
        </w:rPr>
        <w:t>January</w:t>
      </w:r>
      <w:r>
        <w:rPr>
          <w:rFonts w:ascii="Arial MT"/>
          <w:spacing w:val="-6"/>
        </w:rPr>
        <w:t> </w:t>
      </w:r>
      <w:r>
        <w:rPr>
          <w:rFonts w:ascii="Arial MT"/>
        </w:rPr>
        <w:t>1,</w:t>
      </w:r>
      <w:r>
        <w:rPr>
          <w:rFonts w:ascii="Arial MT"/>
          <w:spacing w:val="-3"/>
        </w:rPr>
        <w:t> </w:t>
      </w:r>
      <w:r>
        <w:rPr>
          <w:rFonts w:ascii="Arial MT"/>
        </w:rPr>
        <w:t>1991;</w:t>
      </w:r>
      <w:r>
        <w:rPr>
          <w:rFonts w:ascii="Arial MT"/>
          <w:spacing w:val="-4"/>
        </w:rPr>
        <w:t> </w:t>
      </w:r>
      <w:r>
        <w:rPr>
          <w:rFonts w:ascii="Arial MT"/>
        </w:rPr>
        <w:t>February</w:t>
      </w:r>
      <w:r>
        <w:rPr>
          <w:rFonts w:ascii="Arial MT"/>
          <w:spacing w:val="-5"/>
        </w:rPr>
        <w:t> </w:t>
      </w:r>
      <w:r>
        <w:rPr>
          <w:rFonts w:ascii="Arial MT"/>
        </w:rPr>
        <w:t>1,</w:t>
      </w:r>
      <w:r>
        <w:rPr>
          <w:rFonts w:ascii="Arial MT"/>
          <w:spacing w:val="-4"/>
        </w:rPr>
        <w:t> </w:t>
      </w:r>
      <w:r>
        <w:rPr>
          <w:rFonts w:ascii="Arial MT"/>
        </w:rPr>
        <w:t>1992;</w:t>
      </w:r>
      <w:r>
        <w:rPr>
          <w:rFonts w:ascii="Arial MT"/>
          <w:spacing w:val="-3"/>
        </w:rPr>
        <w:t> </w:t>
      </w:r>
      <w:r>
        <w:rPr>
          <w:rFonts w:ascii="Arial MT"/>
        </w:rPr>
        <w:t>May</w:t>
      </w:r>
      <w:r>
        <w:rPr>
          <w:rFonts w:ascii="Arial MT"/>
          <w:spacing w:val="-6"/>
        </w:rPr>
        <w:t> </w:t>
      </w:r>
      <w:r>
        <w:rPr>
          <w:rFonts w:ascii="Arial MT"/>
          <w:spacing w:val="-5"/>
        </w:rPr>
        <w:t>1,</w:t>
      </w:r>
    </w:p>
    <w:p>
      <w:pPr>
        <w:pStyle w:val="BodyText"/>
        <w:ind w:left="1531"/>
        <w:rPr>
          <w:rFonts w:ascii="Arial MT"/>
        </w:rPr>
      </w:pPr>
      <w:r>
        <w:rPr>
          <w:rFonts w:ascii="Arial MT"/>
        </w:rPr>
        <w:t>1994;</w:t>
      </w:r>
      <w:r>
        <w:rPr>
          <w:rFonts w:ascii="Arial MT"/>
          <w:spacing w:val="-3"/>
        </w:rPr>
        <w:t> </w:t>
      </w:r>
      <w:r>
        <w:rPr>
          <w:rFonts w:ascii="Arial MT"/>
        </w:rPr>
        <w:t>January</w:t>
      </w:r>
      <w:r>
        <w:rPr>
          <w:rFonts w:ascii="Arial MT"/>
          <w:spacing w:val="-6"/>
        </w:rPr>
        <w:t> </w:t>
      </w:r>
      <w:r>
        <w:rPr>
          <w:rFonts w:ascii="Arial MT"/>
        </w:rPr>
        <w:t>1,</w:t>
      </w:r>
      <w:r>
        <w:rPr>
          <w:rFonts w:ascii="Arial MT"/>
          <w:spacing w:val="-5"/>
        </w:rPr>
        <w:t> </w:t>
      </w:r>
      <w:r>
        <w:rPr>
          <w:rFonts w:ascii="Arial MT"/>
        </w:rPr>
        <w:t>1995;</w:t>
      </w:r>
      <w:r>
        <w:rPr>
          <w:rFonts w:ascii="Arial MT"/>
          <w:spacing w:val="-6"/>
        </w:rPr>
        <w:t> </w:t>
      </w:r>
      <w:r>
        <w:rPr>
          <w:rFonts w:ascii="Arial MT"/>
        </w:rPr>
        <w:t>July</w:t>
      </w:r>
      <w:r>
        <w:rPr>
          <w:rFonts w:ascii="Arial MT"/>
          <w:spacing w:val="-5"/>
        </w:rPr>
        <w:t> </w:t>
      </w:r>
      <w:r>
        <w:rPr>
          <w:rFonts w:ascii="Arial MT"/>
        </w:rPr>
        <w:t>1,</w:t>
      </w:r>
      <w:r>
        <w:rPr>
          <w:rFonts w:ascii="Arial MT"/>
          <w:spacing w:val="-3"/>
        </w:rPr>
        <w:t> </w:t>
      </w:r>
      <w:r>
        <w:rPr>
          <w:rFonts w:ascii="Arial MT"/>
        </w:rPr>
        <w:t>1996;</w:t>
      </w:r>
      <w:r>
        <w:rPr>
          <w:rFonts w:ascii="Arial MT"/>
          <w:spacing w:val="-3"/>
        </w:rPr>
        <w:t> </w:t>
      </w:r>
      <w:r>
        <w:rPr>
          <w:rFonts w:ascii="Arial MT"/>
        </w:rPr>
        <w:t>February</w:t>
      </w:r>
      <w:r>
        <w:rPr>
          <w:rFonts w:ascii="Arial MT"/>
          <w:spacing w:val="-5"/>
        </w:rPr>
        <w:t> </w:t>
      </w:r>
      <w:r>
        <w:rPr>
          <w:rFonts w:ascii="Arial MT"/>
        </w:rPr>
        <w:t>1,</w:t>
      </w:r>
      <w:r>
        <w:rPr>
          <w:rFonts w:ascii="Arial MT"/>
          <w:spacing w:val="-3"/>
        </w:rPr>
        <w:t> </w:t>
      </w:r>
      <w:r>
        <w:rPr>
          <w:rFonts w:ascii="Arial MT"/>
        </w:rPr>
        <w:t>2000;</w:t>
      </w:r>
      <w:r>
        <w:rPr>
          <w:rFonts w:ascii="Arial MT"/>
          <w:spacing w:val="-3"/>
        </w:rPr>
        <w:t> </w:t>
      </w:r>
      <w:r>
        <w:rPr>
          <w:rFonts w:ascii="Arial MT"/>
        </w:rPr>
        <w:t>August</w:t>
      </w:r>
      <w:r>
        <w:rPr>
          <w:rFonts w:ascii="Arial MT"/>
          <w:spacing w:val="-3"/>
        </w:rPr>
        <w:t> </w:t>
      </w:r>
      <w:r>
        <w:rPr>
          <w:rFonts w:ascii="Arial MT"/>
        </w:rPr>
        <w:t>1,</w:t>
      </w:r>
      <w:r>
        <w:rPr>
          <w:rFonts w:ascii="Arial MT"/>
          <w:spacing w:val="-5"/>
        </w:rPr>
        <w:t> </w:t>
      </w:r>
      <w:r>
        <w:rPr>
          <w:rFonts w:ascii="Arial MT"/>
        </w:rPr>
        <w:t>2002;</w:t>
      </w:r>
      <w:r>
        <w:rPr>
          <w:rFonts w:ascii="Arial MT"/>
          <w:spacing w:val="-3"/>
        </w:rPr>
        <w:t> </w:t>
      </w:r>
      <w:r>
        <w:rPr>
          <w:rFonts w:ascii="Arial MT"/>
        </w:rPr>
        <w:t>March</w:t>
      </w:r>
      <w:r>
        <w:rPr>
          <w:rFonts w:ascii="Arial MT"/>
          <w:spacing w:val="-5"/>
        </w:rPr>
        <w:t> 1,</w:t>
      </w:r>
    </w:p>
    <w:p>
      <w:pPr>
        <w:pStyle w:val="BodyText"/>
        <w:ind w:left="1531"/>
        <w:rPr>
          <w:rFonts w:ascii="Arial MT"/>
        </w:rPr>
      </w:pPr>
      <w:r>
        <w:rPr>
          <w:rFonts w:ascii="Arial MT"/>
        </w:rPr>
        <w:t>2003;</w:t>
      </w:r>
      <w:r>
        <w:rPr>
          <w:rFonts w:ascii="Arial MT"/>
          <w:spacing w:val="-3"/>
        </w:rPr>
        <w:t> </w:t>
      </w:r>
      <w:r>
        <w:rPr>
          <w:rFonts w:ascii="Arial MT"/>
        </w:rPr>
        <w:t>July</w:t>
      </w:r>
      <w:r>
        <w:rPr>
          <w:rFonts w:ascii="Arial MT"/>
          <w:spacing w:val="-5"/>
        </w:rPr>
        <w:t> </w:t>
      </w:r>
      <w:r>
        <w:rPr>
          <w:rFonts w:ascii="Arial MT"/>
        </w:rPr>
        <w:t>1,</w:t>
      </w:r>
      <w:r>
        <w:rPr>
          <w:rFonts w:ascii="Arial MT"/>
          <w:spacing w:val="-6"/>
        </w:rPr>
        <w:t> </w:t>
      </w:r>
      <w:r>
        <w:rPr>
          <w:rFonts w:ascii="Arial MT"/>
        </w:rPr>
        <w:t>2004;</w:t>
      </w:r>
      <w:r>
        <w:rPr>
          <w:rFonts w:ascii="Arial MT"/>
          <w:spacing w:val="-2"/>
        </w:rPr>
        <w:t> </w:t>
      </w:r>
      <w:r>
        <w:rPr>
          <w:rFonts w:ascii="Arial MT"/>
        </w:rPr>
        <w:t>April</w:t>
      </w:r>
      <w:r>
        <w:rPr>
          <w:rFonts w:ascii="Arial MT"/>
          <w:spacing w:val="-4"/>
        </w:rPr>
        <w:t> </w:t>
      </w:r>
      <w:r>
        <w:rPr>
          <w:rFonts w:ascii="Arial MT"/>
        </w:rPr>
        <w:t>1,</w:t>
      </w:r>
      <w:r>
        <w:rPr>
          <w:rFonts w:ascii="Arial MT"/>
          <w:spacing w:val="-2"/>
        </w:rPr>
        <w:t> </w:t>
      </w:r>
      <w:r>
        <w:rPr>
          <w:rFonts w:ascii="Arial MT"/>
        </w:rPr>
        <w:t>2007;</w:t>
      </w:r>
      <w:r>
        <w:rPr>
          <w:rFonts w:ascii="Arial MT"/>
          <w:spacing w:val="-3"/>
        </w:rPr>
        <w:t> </w:t>
      </w:r>
      <w:r>
        <w:rPr>
          <w:rFonts w:ascii="Arial MT"/>
        </w:rPr>
        <w:t>January</w:t>
      </w:r>
      <w:r>
        <w:rPr>
          <w:rFonts w:ascii="Arial MT"/>
          <w:spacing w:val="-5"/>
        </w:rPr>
        <w:t> </w:t>
      </w:r>
      <w:r>
        <w:rPr>
          <w:rFonts w:ascii="Arial MT"/>
        </w:rPr>
        <w:t>1,</w:t>
      </w:r>
      <w:r>
        <w:rPr>
          <w:rFonts w:ascii="Arial MT"/>
          <w:spacing w:val="-3"/>
        </w:rPr>
        <w:t> </w:t>
      </w:r>
      <w:r>
        <w:rPr>
          <w:rFonts w:ascii="Arial MT"/>
          <w:spacing w:val="-2"/>
        </w:rPr>
        <w:t>2011.</w:t>
      </w:r>
    </w:p>
    <w:p>
      <w:pPr>
        <w:spacing w:before="0"/>
        <w:ind w:left="1531" w:right="0" w:firstLine="0"/>
        <w:jc w:val="left"/>
        <w:rPr>
          <w:rFonts w:ascii="Arial MT"/>
          <w:sz w:val="24"/>
        </w:rPr>
      </w:pPr>
      <w:r>
        <w:rPr>
          <w:rFonts w:ascii="Arial"/>
          <w:b/>
          <w:sz w:val="24"/>
        </w:rPr>
        <w:t>General</w:t>
      </w:r>
      <w:r>
        <w:rPr>
          <w:rFonts w:ascii="Arial"/>
          <w:b/>
          <w:spacing w:val="-9"/>
          <w:sz w:val="24"/>
        </w:rPr>
        <w:t> </w:t>
      </w:r>
      <w:r>
        <w:rPr>
          <w:rFonts w:ascii="Arial"/>
          <w:b/>
          <w:sz w:val="24"/>
        </w:rPr>
        <w:t>Authority:</w:t>
      </w:r>
      <w:r>
        <w:rPr>
          <w:rFonts w:ascii="Arial"/>
          <w:b/>
          <w:spacing w:val="-10"/>
          <w:sz w:val="24"/>
        </w:rPr>
        <w:t> </w:t>
      </w:r>
      <w:r>
        <w:rPr>
          <w:rFonts w:ascii="Arial MT"/>
          <w:sz w:val="24"/>
        </w:rPr>
        <w:t>NDCC</w:t>
      </w:r>
      <w:r>
        <w:rPr>
          <w:rFonts w:ascii="Arial MT"/>
          <w:spacing w:val="-11"/>
          <w:sz w:val="24"/>
        </w:rPr>
        <w:t> </w:t>
      </w:r>
      <w:r>
        <w:rPr>
          <w:rFonts w:ascii="Arial MT"/>
          <w:sz w:val="24"/>
        </w:rPr>
        <w:t>23-07-</w:t>
      </w:r>
      <w:r>
        <w:rPr>
          <w:rFonts w:ascii="Arial MT"/>
          <w:spacing w:val="-5"/>
          <w:sz w:val="24"/>
        </w:rPr>
        <w:t>01</w:t>
      </w:r>
    </w:p>
    <w:p>
      <w:pPr>
        <w:spacing w:before="0"/>
        <w:ind w:left="1531" w:right="0" w:firstLine="0"/>
        <w:jc w:val="left"/>
        <w:rPr>
          <w:rFonts w:ascii="Arial MT"/>
          <w:sz w:val="24"/>
        </w:rPr>
      </w:pPr>
      <w:r>
        <w:rPr>
          <w:rFonts w:ascii="Arial"/>
          <w:b/>
          <w:sz w:val="24"/>
        </w:rPr>
        <w:t>Law</w:t>
      </w:r>
      <w:r>
        <w:rPr>
          <w:rFonts w:ascii="Arial"/>
          <w:b/>
          <w:spacing w:val="-8"/>
          <w:sz w:val="24"/>
        </w:rPr>
        <w:t> </w:t>
      </w:r>
      <w:r>
        <w:rPr>
          <w:rFonts w:ascii="Arial"/>
          <w:b/>
          <w:sz w:val="24"/>
        </w:rPr>
        <w:t>Implemented:</w:t>
      </w:r>
      <w:r>
        <w:rPr>
          <w:rFonts w:ascii="Arial"/>
          <w:b/>
          <w:spacing w:val="-8"/>
          <w:sz w:val="24"/>
        </w:rPr>
        <w:t> </w:t>
      </w:r>
      <w:r>
        <w:rPr>
          <w:rFonts w:ascii="Arial MT"/>
          <w:sz w:val="24"/>
        </w:rPr>
        <w:t>NDCC</w:t>
      </w:r>
      <w:r>
        <w:rPr>
          <w:rFonts w:ascii="Arial MT"/>
          <w:spacing w:val="-10"/>
          <w:sz w:val="24"/>
        </w:rPr>
        <w:t> </w:t>
      </w:r>
      <w:r>
        <w:rPr>
          <w:rFonts w:ascii="Arial MT"/>
          <w:sz w:val="24"/>
        </w:rPr>
        <w:t>23-07-</w:t>
      </w:r>
      <w:r>
        <w:rPr>
          <w:rFonts w:ascii="Arial MT"/>
          <w:spacing w:val="-5"/>
          <w:sz w:val="24"/>
        </w:rPr>
        <w:t>01</w:t>
      </w:r>
    </w:p>
    <w:p>
      <w:pPr>
        <w:spacing w:after="0"/>
        <w:jc w:val="left"/>
        <w:rPr>
          <w:rFonts w:ascii="Arial MT"/>
          <w:sz w:val="24"/>
        </w:rPr>
        <w:sectPr>
          <w:pgSz w:w="12240" w:h="15840"/>
          <w:pgMar w:header="0" w:footer="794" w:top="1220" w:bottom="980" w:left="720" w:right="720"/>
        </w:sectPr>
      </w:pPr>
    </w:p>
    <w:p>
      <w:pPr>
        <w:pStyle w:val="BodyText"/>
        <w:ind w:left="1674"/>
        <w:rPr>
          <w:rFonts w:ascii="Arial MT"/>
          <w:sz w:val="20"/>
        </w:rPr>
      </w:pPr>
      <w:r>
        <w:rPr>
          <w:rFonts w:ascii="Arial MT"/>
          <w:sz w:val="20"/>
        </w:rPr>
        <w:drawing>
          <wp:inline distT="0" distB="0" distL="0" distR="0">
            <wp:extent cx="5176020" cy="7914894"/>
            <wp:effectExtent l="0" t="0" r="0" b="0"/>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5176020" cy="7914894"/>
                    </a:xfrm>
                    <a:prstGeom prst="rect">
                      <a:avLst/>
                    </a:prstGeom>
                  </pic:spPr>
                </pic:pic>
              </a:graphicData>
            </a:graphic>
          </wp:inline>
        </w:drawing>
      </w:r>
      <w:r>
        <w:rPr>
          <w:rFonts w:ascii="Arial MT"/>
          <w:sz w:val="20"/>
        </w:rPr>
      </w:r>
    </w:p>
    <w:p>
      <w:pPr>
        <w:pStyle w:val="BodyText"/>
        <w:spacing w:after="0"/>
        <w:rPr>
          <w:rFonts w:ascii="Arial MT"/>
          <w:sz w:val="20"/>
        </w:rPr>
        <w:sectPr>
          <w:pgSz w:w="12240" w:h="15840"/>
          <w:pgMar w:header="0" w:footer="794" w:top="1480" w:bottom="980" w:left="720" w:right="720"/>
        </w:sectPr>
      </w:pPr>
    </w:p>
    <w:p>
      <w:pPr>
        <w:pStyle w:val="BodyText"/>
        <w:ind w:left="1604"/>
        <w:rPr>
          <w:rFonts w:ascii="Arial MT"/>
          <w:sz w:val="20"/>
        </w:rPr>
      </w:pPr>
      <w:r>
        <w:rPr>
          <w:rFonts w:ascii="Arial MT"/>
          <w:sz w:val="20"/>
        </w:rPr>
        <w:drawing>
          <wp:inline distT="0" distB="0" distL="0" distR="0">
            <wp:extent cx="5465349" cy="2640329"/>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465349" cy="2640329"/>
                    </a:xfrm>
                    <a:prstGeom prst="rect">
                      <a:avLst/>
                    </a:prstGeom>
                  </pic:spPr>
                </pic:pic>
              </a:graphicData>
            </a:graphic>
          </wp:inline>
        </w:drawing>
      </w:r>
      <w:r>
        <w:rPr>
          <w:rFonts w:ascii="Arial MT"/>
          <w:sz w:val="20"/>
        </w:rPr>
      </w:r>
    </w:p>
    <w:p>
      <w:pPr>
        <w:pStyle w:val="BodyText"/>
        <w:spacing w:after="0"/>
        <w:rPr>
          <w:rFonts w:ascii="Arial MT"/>
          <w:sz w:val="20"/>
        </w:rPr>
        <w:sectPr>
          <w:pgSz w:w="12240" w:h="15840"/>
          <w:pgMar w:header="0" w:footer="794" w:top="1720" w:bottom="980" w:left="720" w:right="720"/>
        </w:sectPr>
      </w:pPr>
    </w:p>
    <w:p>
      <w:pPr>
        <w:pStyle w:val="Heading2"/>
        <w:numPr>
          <w:ilvl w:val="1"/>
          <w:numId w:val="10"/>
        </w:numPr>
        <w:tabs>
          <w:tab w:pos="1799" w:val="left" w:leader="none"/>
        </w:tabs>
        <w:spacing w:line="240" w:lineRule="auto" w:before="73" w:after="0"/>
        <w:ind w:left="1799" w:right="0" w:hanging="719"/>
        <w:jc w:val="left"/>
        <w:rPr>
          <w:u w:val="none"/>
        </w:rPr>
      </w:pPr>
      <w:r>
        <w:rPr>
          <w:spacing w:val="-2"/>
          <w:u w:val="single"/>
        </w:rPr>
        <w:t>Confidentiality</w:t>
      </w:r>
    </w:p>
    <w:p>
      <w:pPr>
        <w:pStyle w:val="BodyText"/>
        <w:spacing w:before="40"/>
        <w:rPr>
          <w:b/>
        </w:rPr>
      </w:pPr>
    </w:p>
    <w:p>
      <w:pPr>
        <w:pStyle w:val="BodyText"/>
        <w:ind w:left="1800" w:right="429"/>
      </w:pPr>
      <w:r>
        <w:rPr/>
        <w:t>The</w:t>
      </w:r>
      <w:r>
        <w:rPr>
          <w:spacing w:val="-4"/>
        </w:rPr>
        <w:t> </w:t>
      </w:r>
      <w:r>
        <w:rPr/>
        <w:t>North</w:t>
      </w:r>
      <w:r>
        <w:rPr>
          <w:spacing w:val="-3"/>
        </w:rPr>
        <w:t> </w:t>
      </w:r>
      <w:r>
        <w:rPr/>
        <w:t>Dakota</w:t>
      </w:r>
      <w:r>
        <w:rPr>
          <w:spacing w:val="-4"/>
        </w:rPr>
        <w:t> </w:t>
      </w:r>
      <w:r>
        <w:rPr/>
        <w:t>Statewide</w:t>
      </w:r>
      <w:r>
        <w:rPr>
          <w:spacing w:val="-4"/>
        </w:rPr>
        <w:t> </w:t>
      </w:r>
      <w:r>
        <w:rPr/>
        <w:t>Cancer</w:t>
      </w:r>
      <w:r>
        <w:rPr>
          <w:spacing w:val="-4"/>
        </w:rPr>
        <w:t> </w:t>
      </w:r>
      <w:r>
        <w:rPr/>
        <w:t>Registry</w:t>
      </w:r>
      <w:r>
        <w:rPr>
          <w:spacing w:val="-6"/>
        </w:rPr>
        <w:t> </w:t>
      </w:r>
      <w:r>
        <w:rPr/>
        <w:t>(NDSCR),</w:t>
      </w:r>
      <w:r>
        <w:rPr>
          <w:spacing w:val="-3"/>
        </w:rPr>
        <w:t> </w:t>
      </w:r>
      <w:r>
        <w:rPr/>
        <w:t>through</w:t>
      </w:r>
      <w:r>
        <w:rPr>
          <w:spacing w:val="-3"/>
        </w:rPr>
        <w:t> </w:t>
      </w:r>
      <w:r>
        <w:rPr/>
        <w:t>the</w:t>
      </w:r>
      <w:r>
        <w:rPr>
          <w:spacing w:val="-4"/>
        </w:rPr>
        <w:t> </w:t>
      </w:r>
      <w:r>
        <w:rPr/>
        <w:t>amendment</w:t>
      </w:r>
      <w:r>
        <w:rPr>
          <w:spacing w:val="-3"/>
        </w:rPr>
        <w:t> </w:t>
      </w:r>
      <w:r>
        <w:rPr/>
        <w:t>of</w:t>
      </w:r>
      <w:r>
        <w:rPr>
          <w:spacing w:val="-4"/>
        </w:rPr>
        <w:t> </w:t>
      </w:r>
      <w:r>
        <w:rPr/>
        <w:t>the Administrative Rule in July 1996, collects cancer incidence data, and as such, acts as custodian of this data to ensure that these records are held in confidence and that the privacy of the individual patients, reporting facilities and physicians are protected.</w:t>
      </w:r>
    </w:p>
    <w:p>
      <w:pPr>
        <w:pStyle w:val="BodyText"/>
      </w:pPr>
    </w:p>
    <w:p>
      <w:pPr>
        <w:pStyle w:val="BodyText"/>
        <w:ind w:left="1799" w:right="429"/>
      </w:pPr>
      <w:r>
        <w:rPr/>
        <w:t>Federal law or Public Law 102-515 provides a means for the state registry to access records</w:t>
      </w:r>
      <w:r>
        <w:rPr>
          <w:spacing w:val="-4"/>
        </w:rPr>
        <w:t> </w:t>
      </w:r>
      <w:r>
        <w:rPr/>
        <w:t>of</w:t>
      </w:r>
      <w:r>
        <w:rPr>
          <w:spacing w:val="-5"/>
        </w:rPr>
        <w:t> </w:t>
      </w:r>
      <w:r>
        <w:rPr/>
        <w:t>hospitals,</w:t>
      </w:r>
      <w:r>
        <w:rPr>
          <w:spacing w:val="-4"/>
        </w:rPr>
        <w:t> </w:t>
      </w:r>
      <w:r>
        <w:rPr/>
        <w:t>outpatient</w:t>
      </w:r>
      <w:r>
        <w:rPr>
          <w:spacing w:val="-4"/>
        </w:rPr>
        <w:t> </w:t>
      </w:r>
      <w:r>
        <w:rPr/>
        <w:t>clinics,</w:t>
      </w:r>
      <w:r>
        <w:rPr>
          <w:spacing w:val="-4"/>
        </w:rPr>
        <w:t> </w:t>
      </w:r>
      <w:r>
        <w:rPr/>
        <w:t>physicians,</w:t>
      </w:r>
      <w:r>
        <w:rPr>
          <w:spacing w:val="-2"/>
        </w:rPr>
        <w:t> </w:t>
      </w:r>
      <w:r>
        <w:rPr/>
        <w:t>surgeons,</w:t>
      </w:r>
      <w:r>
        <w:rPr>
          <w:spacing w:val="-4"/>
        </w:rPr>
        <w:t> </w:t>
      </w:r>
      <w:r>
        <w:rPr/>
        <w:t>and</w:t>
      </w:r>
      <w:r>
        <w:rPr>
          <w:spacing w:val="-4"/>
        </w:rPr>
        <w:t> </w:t>
      </w:r>
      <w:r>
        <w:rPr/>
        <w:t>all</w:t>
      </w:r>
      <w:r>
        <w:rPr>
          <w:spacing w:val="-4"/>
        </w:rPr>
        <w:t> </w:t>
      </w:r>
      <w:r>
        <w:rPr/>
        <w:t>other</w:t>
      </w:r>
      <w:r>
        <w:rPr>
          <w:spacing w:val="-3"/>
        </w:rPr>
        <w:t> </w:t>
      </w:r>
      <w:r>
        <w:rPr/>
        <w:t>facilities</w:t>
      </w:r>
      <w:r>
        <w:rPr>
          <w:spacing w:val="-4"/>
        </w:rPr>
        <w:t> </w:t>
      </w:r>
      <w:r>
        <w:rPr/>
        <w:t>or individuals providing such services to patients that would identify cases of cancer or establish characteristics of cancer or the treatment of cancer.</w:t>
      </w:r>
    </w:p>
    <w:p>
      <w:pPr>
        <w:pStyle w:val="BodyText"/>
      </w:pPr>
    </w:p>
    <w:p>
      <w:pPr>
        <w:pStyle w:val="BodyText"/>
        <w:ind w:left="1799" w:right="429"/>
      </w:pPr>
      <w:r>
        <w:rPr/>
        <w:t>NDSCR is concerned that data collection, maintenance and release be performed with attention</w:t>
      </w:r>
      <w:r>
        <w:rPr>
          <w:spacing w:val="-3"/>
        </w:rPr>
        <w:t> </w:t>
      </w:r>
      <w:r>
        <w:rPr/>
        <w:t>given</w:t>
      </w:r>
      <w:r>
        <w:rPr>
          <w:spacing w:val="-3"/>
        </w:rPr>
        <w:t> </w:t>
      </w:r>
      <w:r>
        <w:rPr/>
        <w:t>to</w:t>
      </w:r>
      <w:r>
        <w:rPr>
          <w:spacing w:val="-3"/>
        </w:rPr>
        <w:t> </w:t>
      </w:r>
      <w:r>
        <w:rPr/>
        <w:t>data</w:t>
      </w:r>
      <w:r>
        <w:rPr>
          <w:spacing w:val="-4"/>
        </w:rPr>
        <w:t> </w:t>
      </w:r>
      <w:r>
        <w:rPr/>
        <w:t>security</w:t>
      </w:r>
      <w:r>
        <w:rPr>
          <w:spacing w:val="-6"/>
        </w:rPr>
        <w:t> </w:t>
      </w:r>
      <w:r>
        <w:rPr/>
        <w:t>requirements.</w:t>
      </w:r>
      <w:r>
        <w:rPr>
          <w:spacing w:val="40"/>
        </w:rPr>
        <w:t> </w:t>
      </w:r>
      <w:r>
        <w:rPr/>
        <w:t>This</w:t>
      </w:r>
      <w:r>
        <w:rPr>
          <w:spacing w:val="-3"/>
        </w:rPr>
        <w:t> </w:t>
      </w:r>
      <w:r>
        <w:rPr/>
        <w:t>policy</w:t>
      </w:r>
      <w:r>
        <w:rPr>
          <w:spacing w:val="-8"/>
        </w:rPr>
        <w:t> </w:t>
      </w:r>
      <w:r>
        <w:rPr/>
        <w:t>outlines</w:t>
      </w:r>
      <w:r>
        <w:rPr>
          <w:spacing w:val="-3"/>
        </w:rPr>
        <w:t> </w:t>
      </w:r>
      <w:r>
        <w:rPr/>
        <w:t>the</w:t>
      </w:r>
      <w:r>
        <w:rPr>
          <w:spacing w:val="-4"/>
        </w:rPr>
        <w:t> </w:t>
      </w:r>
      <w:r>
        <w:rPr/>
        <w:t>rules</w:t>
      </w:r>
      <w:r>
        <w:rPr>
          <w:spacing w:val="-1"/>
        </w:rPr>
        <w:t> </w:t>
      </w:r>
      <w:r>
        <w:rPr/>
        <w:t>that</w:t>
      </w:r>
      <w:r>
        <w:rPr>
          <w:spacing w:val="-3"/>
        </w:rPr>
        <w:t> </w:t>
      </w:r>
      <w:r>
        <w:rPr/>
        <w:t>govern the collection, maintenance and release of data gathered as a result of the registry’s operations and applies to all cancer data that falls within the activity of NDSCR, regardless of format or physical location.</w:t>
      </w:r>
      <w:r>
        <w:rPr>
          <w:spacing w:val="40"/>
        </w:rPr>
        <w:t> </w:t>
      </w:r>
      <w:r>
        <w:rPr/>
        <w:t>Although a state of confidentiality does not guarantee appropriate conduct, it shows the intent to hold the NDSCR staff and other designated users of the data accountable for information security.</w:t>
      </w:r>
    </w:p>
    <w:p>
      <w:pPr>
        <w:pStyle w:val="BodyText"/>
      </w:pPr>
    </w:p>
    <w:p>
      <w:pPr>
        <w:pStyle w:val="BodyText"/>
        <w:ind w:left="3959" w:right="1156" w:hanging="2160"/>
      </w:pPr>
      <w:r>
        <w:rPr/>
        <w:t>The</w:t>
      </w:r>
      <w:r>
        <w:rPr>
          <w:spacing w:val="-5"/>
        </w:rPr>
        <w:t> </w:t>
      </w:r>
      <w:r>
        <w:rPr/>
        <w:t>following</w:t>
      </w:r>
      <w:r>
        <w:rPr>
          <w:spacing w:val="-7"/>
        </w:rPr>
        <w:t> </w:t>
      </w:r>
      <w:r>
        <w:rPr/>
        <w:t>information</w:t>
      </w:r>
      <w:r>
        <w:rPr>
          <w:spacing w:val="-4"/>
        </w:rPr>
        <w:t> </w:t>
      </w:r>
      <w:r>
        <w:rPr/>
        <w:t>on</w:t>
      </w:r>
      <w:r>
        <w:rPr>
          <w:spacing w:val="-4"/>
        </w:rPr>
        <w:t> </w:t>
      </w:r>
      <w:r>
        <w:rPr/>
        <w:t>cancer</w:t>
      </w:r>
      <w:r>
        <w:rPr>
          <w:spacing w:val="-5"/>
        </w:rPr>
        <w:t> </w:t>
      </w:r>
      <w:r>
        <w:rPr/>
        <w:t>patients</w:t>
      </w:r>
      <w:r>
        <w:rPr>
          <w:spacing w:val="-4"/>
        </w:rPr>
        <w:t> </w:t>
      </w:r>
      <w:r>
        <w:rPr/>
        <w:t>is</w:t>
      </w:r>
      <w:r>
        <w:rPr>
          <w:spacing w:val="-4"/>
        </w:rPr>
        <w:t> </w:t>
      </w:r>
      <w:r>
        <w:rPr/>
        <w:t>considered</w:t>
      </w:r>
      <w:r>
        <w:rPr>
          <w:spacing w:val="-4"/>
        </w:rPr>
        <w:t> </w:t>
      </w:r>
      <w:r>
        <w:rPr/>
        <w:t>to</w:t>
      </w:r>
      <w:r>
        <w:rPr>
          <w:spacing w:val="-4"/>
        </w:rPr>
        <w:t> </w:t>
      </w:r>
      <w:r>
        <w:rPr/>
        <w:t>be</w:t>
      </w:r>
      <w:r>
        <w:rPr>
          <w:spacing w:val="-5"/>
        </w:rPr>
        <w:t> </w:t>
      </w:r>
      <w:r>
        <w:rPr/>
        <w:t>confidential: </w:t>
      </w:r>
      <w:r>
        <w:rPr>
          <w:spacing w:val="-4"/>
        </w:rPr>
        <w:t>Name</w:t>
      </w:r>
    </w:p>
    <w:p>
      <w:pPr>
        <w:pStyle w:val="BodyText"/>
        <w:ind w:left="3960"/>
      </w:pPr>
      <w:r>
        <w:rPr/>
        <w:t>Street</w:t>
      </w:r>
      <w:r>
        <w:rPr>
          <w:spacing w:val="-3"/>
        </w:rPr>
        <w:t> </w:t>
      </w:r>
      <w:r>
        <w:rPr>
          <w:spacing w:val="-2"/>
        </w:rPr>
        <w:t>address</w:t>
      </w:r>
    </w:p>
    <w:p>
      <w:pPr>
        <w:pStyle w:val="BodyText"/>
        <w:ind w:left="3959" w:right="4417"/>
      </w:pPr>
      <w:r>
        <w:rPr/>
        <w:t>Social</w:t>
      </w:r>
      <w:r>
        <w:rPr>
          <w:spacing w:val="-15"/>
        </w:rPr>
        <w:t> </w:t>
      </w:r>
      <w:r>
        <w:rPr/>
        <w:t>Security</w:t>
      </w:r>
      <w:r>
        <w:rPr>
          <w:spacing w:val="-15"/>
        </w:rPr>
        <w:t> </w:t>
      </w:r>
      <w:r>
        <w:rPr/>
        <w:t>number Telephone number Physician name Reporting facility</w:t>
      </w:r>
    </w:p>
    <w:p>
      <w:pPr>
        <w:pStyle w:val="BodyText"/>
      </w:pPr>
    </w:p>
    <w:p>
      <w:pPr>
        <w:pStyle w:val="BodyText"/>
        <w:ind w:left="1799" w:right="429"/>
      </w:pPr>
      <w:r>
        <w:rPr/>
        <w:t>Additionally,</w:t>
      </w:r>
      <w:r>
        <w:rPr>
          <w:spacing w:val="-3"/>
        </w:rPr>
        <w:t> </w:t>
      </w:r>
      <w:r>
        <w:rPr/>
        <w:t>the</w:t>
      </w:r>
      <w:r>
        <w:rPr>
          <w:spacing w:val="-4"/>
        </w:rPr>
        <w:t> </w:t>
      </w:r>
      <w:r>
        <w:rPr/>
        <w:t>following</w:t>
      </w:r>
      <w:r>
        <w:rPr>
          <w:spacing w:val="-6"/>
        </w:rPr>
        <w:t> </w:t>
      </w:r>
      <w:r>
        <w:rPr/>
        <w:t>will</w:t>
      </w:r>
      <w:r>
        <w:rPr>
          <w:spacing w:val="-3"/>
        </w:rPr>
        <w:t> </w:t>
      </w:r>
      <w:r>
        <w:rPr/>
        <w:t>be</w:t>
      </w:r>
      <w:r>
        <w:rPr>
          <w:spacing w:val="-4"/>
        </w:rPr>
        <w:t> </w:t>
      </w:r>
      <w:r>
        <w:rPr/>
        <w:t>considered</w:t>
      </w:r>
      <w:r>
        <w:rPr>
          <w:spacing w:val="-1"/>
        </w:rPr>
        <w:t> </w:t>
      </w:r>
      <w:r>
        <w:rPr/>
        <w:t>confidential</w:t>
      </w:r>
      <w:r>
        <w:rPr>
          <w:spacing w:val="-3"/>
        </w:rPr>
        <w:t> </w:t>
      </w:r>
      <w:r>
        <w:rPr/>
        <w:t>if</w:t>
      </w:r>
      <w:r>
        <w:rPr>
          <w:spacing w:val="-4"/>
        </w:rPr>
        <w:t> </w:t>
      </w:r>
      <w:r>
        <w:rPr/>
        <w:t>requested</w:t>
      </w:r>
      <w:r>
        <w:rPr>
          <w:spacing w:val="-3"/>
        </w:rPr>
        <w:t> </w:t>
      </w:r>
      <w:r>
        <w:rPr/>
        <w:t>in</w:t>
      </w:r>
      <w:r>
        <w:rPr>
          <w:spacing w:val="-3"/>
        </w:rPr>
        <w:t> </w:t>
      </w:r>
      <w:r>
        <w:rPr/>
        <w:t>a</w:t>
      </w:r>
      <w:r>
        <w:rPr>
          <w:spacing w:val="-4"/>
        </w:rPr>
        <w:t> </w:t>
      </w:r>
      <w:r>
        <w:rPr/>
        <w:t>combination with other items that could identify a patient or facility:</w:t>
      </w:r>
    </w:p>
    <w:p>
      <w:pPr>
        <w:pStyle w:val="BodyText"/>
        <w:spacing w:before="1"/>
        <w:ind w:left="3960" w:right="6356"/>
      </w:pPr>
      <w:r>
        <w:rPr>
          <w:spacing w:val="-4"/>
        </w:rPr>
        <w:t>Sex Race</w:t>
      </w:r>
    </w:p>
    <w:p>
      <w:pPr>
        <w:pStyle w:val="BodyText"/>
        <w:ind w:left="3960" w:right="4960"/>
      </w:pPr>
      <w:r>
        <w:rPr/>
        <w:t>Date</w:t>
      </w:r>
      <w:r>
        <w:rPr>
          <w:spacing w:val="-11"/>
        </w:rPr>
        <w:t> </w:t>
      </w:r>
      <w:r>
        <w:rPr/>
        <w:t>of</w:t>
      </w:r>
      <w:r>
        <w:rPr>
          <w:spacing w:val="-11"/>
        </w:rPr>
        <w:t> </w:t>
      </w:r>
      <w:r>
        <w:rPr/>
        <w:t>birth</w:t>
      </w:r>
      <w:r>
        <w:rPr>
          <w:spacing w:val="-10"/>
        </w:rPr>
        <w:t> </w:t>
      </w:r>
      <w:r>
        <w:rPr/>
        <w:t>or</w:t>
      </w:r>
      <w:r>
        <w:rPr>
          <w:spacing w:val="-9"/>
        </w:rPr>
        <w:t> </w:t>
      </w:r>
      <w:r>
        <w:rPr/>
        <w:t>age City address County address</w:t>
      </w:r>
    </w:p>
    <w:p>
      <w:pPr>
        <w:pStyle w:val="BodyText"/>
        <w:ind w:left="3960"/>
      </w:pPr>
      <w:r>
        <w:rPr/>
        <w:t>Zip</w:t>
      </w:r>
      <w:r>
        <w:rPr>
          <w:spacing w:val="-3"/>
        </w:rPr>
        <w:t> </w:t>
      </w:r>
      <w:r>
        <w:rPr>
          <w:spacing w:val="-4"/>
        </w:rPr>
        <w:t>code</w:t>
      </w:r>
    </w:p>
    <w:p>
      <w:pPr>
        <w:pStyle w:val="BodyText"/>
        <w:ind w:left="3960"/>
      </w:pPr>
      <w:r>
        <w:rPr/>
        <w:t>Census</w:t>
      </w:r>
      <w:r>
        <w:rPr>
          <w:spacing w:val="-4"/>
        </w:rPr>
        <w:t> </w:t>
      </w:r>
      <w:r>
        <w:rPr/>
        <w:t>tract/Block</w:t>
      </w:r>
      <w:r>
        <w:rPr>
          <w:spacing w:val="-1"/>
        </w:rPr>
        <w:t> </w:t>
      </w:r>
      <w:r>
        <w:rPr>
          <w:spacing w:val="-4"/>
        </w:rPr>
        <w:t>group</w:t>
      </w:r>
    </w:p>
    <w:p>
      <w:pPr>
        <w:pStyle w:val="BodyText"/>
      </w:pPr>
    </w:p>
    <w:p>
      <w:pPr>
        <w:pStyle w:val="BodyText"/>
      </w:pPr>
    </w:p>
    <w:p>
      <w:pPr>
        <w:pStyle w:val="BodyText"/>
        <w:ind w:left="1800" w:right="701"/>
        <w:jc w:val="both"/>
      </w:pPr>
      <w:r>
        <w:rPr/>
        <w:t>No information that identifies or</w:t>
      </w:r>
      <w:r>
        <w:rPr>
          <w:spacing w:val="-1"/>
        </w:rPr>
        <w:t> </w:t>
      </w:r>
      <w:r>
        <w:rPr/>
        <w:t>by</w:t>
      </w:r>
      <w:r>
        <w:rPr>
          <w:spacing w:val="-5"/>
        </w:rPr>
        <w:t> </w:t>
      </w:r>
      <w:r>
        <w:rPr/>
        <w:t>its nature</w:t>
      </w:r>
      <w:r>
        <w:rPr>
          <w:spacing w:val="-1"/>
        </w:rPr>
        <w:t> </w:t>
      </w:r>
      <w:r>
        <w:rPr/>
        <w:t>can be</w:t>
      </w:r>
      <w:r>
        <w:rPr>
          <w:spacing w:val="-1"/>
        </w:rPr>
        <w:t> </w:t>
      </w:r>
      <w:r>
        <w:rPr/>
        <w:t>used to identify</w:t>
      </w:r>
      <w:r>
        <w:rPr>
          <w:spacing w:val="-5"/>
        </w:rPr>
        <w:t> </w:t>
      </w:r>
      <w:r>
        <w:rPr/>
        <w:t>individuals upon whom</w:t>
      </w:r>
      <w:r>
        <w:rPr>
          <w:spacing w:val="-2"/>
        </w:rPr>
        <w:t> </w:t>
      </w:r>
      <w:r>
        <w:rPr/>
        <w:t>data</w:t>
      </w:r>
      <w:r>
        <w:rPr>
          <w:spacing w:val="-3"/>
        </w:rPr>
        <w:t> </w:t>
      </w:r>
      <w:r>
        <w:rPr/>
        <w:t>has</w:t>
      </w:r>
      <w:r>
        <w:rPr>
          <w:spacing w:val="-2"/>
        </w:rPr>
        <w:t> </w:t>
      </w:r>
      <w:r>
        <w:rPr/>
        <w:t>been</w:t>
      </w:r>
      <w:r>
        <w:rPr>
          <w:spacing w:val="-2"/>
        </w:rPr>
        <w:t> </w:t>
      </w:r>
      <w:r>
        <w:rPr/>
        <w:t>collected</w:t>
      </w:r>
      <w:r>
        <w:rPr>
          <w:spacing w:val="-2"/>
        </w:rPr>
        <w:t> </w:t>
      </w:r>
      <w:r>
        <w:rPr/>
        <w:t>may</w:t>
      </w:r>
      <w:r>
        <w:rPr>
          <w:spacing w:val="-7"/>
        </w:rPr>
        <w:t> </w:t>
      </w:r>
      <w:r>
        <w:rPr/>
        <w:t>be</w:t>
      </w:r>
      <w:r>
        <w:rPr>
          <w:spacing w:val="-3"/>
        </w:rPr>
        <w:t> </w:t>
      </w:r>
      <w:r>
        <w:rPr/>
        <w:t>included</w:t>
      </w:r>
      <w:r>
        <w:rPr>
          <w:spacing w:val="-2"/>
        </w:rPr>
        <w:t> </w:t>
      </w:r>
      <w:r>
        <w:rPr/>
        <w:t>in any</w:t>
      </w:r>
      <w:r>
        <w:rPr>
          <w:spacing w:val="-7"/>
        </w:rPr>
        <w:t> </w:t>
      </w:r>
      <w:r>
        <w:rPr/>
        <w:t>summary</w:t>
      </w:r>
      <w:r>
        <w:rPr>
          <w:spacing w:val="-7"/>
        </w:rPr>
        <w:t> </w:t>
      </w:r>
      <w:r>
        <w:rPr/>
        <w:t>report</w:t>
      </w:r>
      <w:r>
        <w:rPr>
          <w:spacing w:val="-2"/>
        </w:rPr>
        <w:t> </w:t>
      </w:r>
      <w:r>
        <w:rPr/>
        <w:t>of</w:t>
      </w:r>
      <w:r>
        <w:rPr>
          <w:spacing w:val="-3"/>
        </w:rPr>
        <w:t> </w:t>
      </w:r>
      <w:r>
        <w:rPr/>
        <w:t>data</w:t>
      </w:r>
      <w:r>
        <w:rPr>
          <w:spacing w:val="-3"/>
        </w:rPr>
        <w:t> </w:t>
      </w:r>
      <w:r>
        <w:rPr/>
        <w:t>or</w:t>
      </w:r>
      <w:r>
        <w:rPr>
          <w:spacing w:val="-3"/>
        </w:rPr>
        <w:t> </w:t>
      </w:r>
      <w:r>
        <w:rPr/>
        <w:t>other compilation of data for public distribution.</w:t>
      </w:r>
    </w:p>
    <w:p>
      <w:pPr>
        <w:pStyle w:val="BodyText"/>
      </w:pPr>
    </w:p>
    <w:p>
      <w:pPr>
        <w:pStyle w:val="BodyText"/>
        <w:ind w:left="1800" w:right="429"/>
      </w:pPr>
      <w:r>
        <w:rPr/>
        <w:t>All employees or contractors working with or for NDSCR are required to remove all papers, forms, notes, computer files or other materials containing patient identifier information</w:t>
      </w:r>
      <w:r>
        <w:rPr>
          <w:spacing w:val="-3"/>
        </w:rPr>
        <w:t> </w:t>
      </w:r>
      <w:r>
        <w:rPr/>
        <w:t>from</w:t>
      </w:r>
      <w:r>
        <w:rPr>
          <w:spacing w:val="-3"/>
        </w:rPr>
        <w:t> </w:t>
      </w:r>
      <w:r>
        <w:rPr/>
        <w:t>desk</w:t>
      </w:r>
      <w:r>
        <w:rPr>
          <w:spacing w:val="-3"/>
        </w:rPr>
        <w:t> </w:t>
      </w:r>
      <w:r>
        <w:rPr/>
        <w:t>tops</w:t>
      </w:r>
      <w:r>
        <w:rPr>
          <w:spacing w:val="-3"/>
        </w:rPr>
        <w:t> </w:t>
      </w:r>
      <w:r>
        <w:rPr/>
        <w:t>and</w:t>
      </w:r>
      <w:r>
        <w:rPr>
          <w:spacing w:val="-3"/>
        </w:rPr>
        <w:t> </w:t>
      </w:r>
      <w:r>
        <w:rPr/>
        <w:t>lock</w:t>
      </w:r>
      <w:r>
        <w:rPr>
          <w:spacing w:val="-3"/>
        </w:rPr>
        <w:t> </w:t>
      </w:r>
      <w:r>
        <w:rPr/>
        <w:t>all</w:t>
      </w:r>
      <w:r>
        <w:rPr>
          <w:spacing w:val="-3"/>
        </w:rPr>
        <w:t> </w:t>
      </w:r>
      <w:r>
        <w:rPr/>
        <w:t>such</w:t>
      </w:r>
      <w:r>
        <w:rPr>
          <w:spacing w:val="-3"/>
        </w:rPr>
        <w:t> </w:t>
      </w:r>
      <w:r>
        <w:rPr/>
        <w:t>materials</w:t>
      </w:r>
      <w:r>
        <w:rPr>
          <w:spacing w:val="-3"/>
        </w:rPr>
        <w:t> </w:t>
      </w:r>
      <w:r>
        <w:rPr/>
        <w:t>in</w:t>
      </w:r>
      <w:r>
        <w:rPr>
          <w:spacing w:val="-3"/>
        </w:rPr>
        <w:t> </w:t>
      </w:r>
      <w:r>
        <w:rPr/>
        <w:t>desks</w:t>
      </w:r>
      <w:r>
        <w:rPr>
          <w:spacing w:val="-3"/>
        </w:rPr>
        <w:t> </w:t>
      </w:r>
      <w:r>
        <w:rPr/>
        <w:t>or</w:t>
      </w:r>
      <w:r>
        <w:rPr>
          <w:spacing w:val="-4"/>
        </w:rPr>
        <w:t> </w:t>
      </w:r>
      <w:r>
        <w:rPr/>
        <w:t>file</w:t>
      </w:r>
      <w:r>
        <w:rPr>
          <w:spacing w:val="-4"/>
        </w:rPr>
        <w:t> </w:t>
      </w:r>
      <w:r>
        <w:rPr/>
        <w:t>cabinets</w:t>
      </w:r>
      <w:r>
        <w:rPr>
          <w:spacing w:val="-3"/>
        </w:rPr>
        <w:t> </w:t>
      </w:r>
      <w:r>
        <w:rPr/>
        <w:t>at</w:t>
      </w:r>
      <w:r>
        <w:rPr>
          <w:spacing w:val="-3"/>
        </w:rPr>
        <w:t> </w:t>
      </w:r>
      <w:r>
        <w:rPr/>
        <w:t>the</w:t>
      </w:r>
      <w:r>
        <w:rPr>
          <w:spacing w:val="-4"/>
        </w:rPr>
        <w:t> </w:t>
      </w:r>
      <w:r>
        <w:rPr/>
        <w:t>end of each day. All documents are to be turned face down when staff are away from their desk during the day. Employees performing data collection in the field, when asking</w:t>
      </w:r>
    </w:p>
    <w:p>
      <w:pPr>
        <w:pStyle w:val="BodyText"/>
        <w:spacing w:after="0"/>
        <w:sectPr>
          <w:pgSz w:w="12240" w:h="15840"/>
          <w:pgMar w:header="0" w:footer="794" w:top="1220" w:bottom="980" w:left="720" w:right="720"/>
        </w:sectPr>
      </w:pPr>
    </w:p>
    <w:p>
      <w:pPr>
        <w:pStyle w:val="BodyText"/>
        <w:spacing w:before="68"/>
        <w:ind w:left="1800" w:right="369"/>
      </w:pPr>
      <w:r>
        <w:rPr/>
        <w:t>contact people for information, shall make sure forms containing other data are not shown,</w:t>
      </w:r>
      <w:r>
        <w:rPr>
          <w:spacing w:val="-3"/>
        </w:rPr>
        <w:t> </w:t>
      </w:r>
      <w:r>
        <w:rPr/>
        <w:t>shall</w:t>
      </w:r>
      <w:r>
        <w:rPr>
          <w:spacing w:val="-3"/>
        </w:rPr>
        <w:t> </w:t>
      </w:r>
      <w:r>
        <w:rPr/>
        <w:t>transport</w:t>
      </w:r>
      <w:r>
        <w:rPr>
          <w:spacing w:val="-3"/>
        </w:rPr>
        <w:t> </w:t>
      </w:r>
      <w:r>
        <w:rPr/>
        <w:t>forms</w:t>
      </w:r>
      <w:r>
        <w:rPr>
          <w:spacing w:val="-3"/>
        </w:rPr>
        <w:t> </w:t>
      </w:r>
      <w:r>
        <w:rPr/>
        <w:t>and</w:t>
      </w:r>
      <w:r>
        <w:rPr>
          <w:spacing w:val="-3"/>
        </w:rPr>
        <w:t> </w:t>
      </w:r>
      <w:r>
        <w:rPr/>
        <w:t>medical</w:t>
      </w:r>
      <w:r>
        <w:rPr>
          <w:spacing w:val="-3"/>
        </w:rPr>
        <w:t> </w:t>
      </w:r>
      <w:r>
        <w:rPr/>
        <w:t>records</w:t>
      </w:r>
      <w:r>
        <w:rPr>
          <w:spacing w:val="-3"/>
        </w:rPr>
        <w:t> </w:t>
      </w:r>
      <w:r>
        <w:rPr/>
        <w:t>so</w:t>
      </w:r>
      <w:r>
        <w:rPr>
          <w:spacing w:val="-3"/>
        </w:rPr>
        <w:t> </w:t>
      </w:r>
      <w:r>
        <w:rPr/>
        <w:t>that</w:t>
      </w:r>
      <w:r>
        <w:rPr>
          <w:spacing w:val="-3"/>
        </w:rPr>
        <w:t> </w:t>
      </w:r>
      <w:r>
        <w:rPr/>
        <w:t>private</w:t>
      </w:r>
      <w:r>
        <w:rPr>
          <w:spacing w:val="-4"/>
        </w:rPr>
        <w:t> </w:t>
      </w:r>
      <w:r>
        <w:rPr/>
        <w:t>information</w:t>
      </w:r>
      <w:r>
        <w:rPr>
          <w:spacing w:val="-3"/>
        </w:rPr>
        <w:t> </w:t>
      </w:r>
      <w:r>
        <w:rPr/>
        <w:t>is</w:t>
      </w:r>
      <w:r>
        <w:rPr>
          <w:spacing w:val="-3"/>
        </w:rPr>
        <w:t> </w:t>
      </w:r>
      <w:r>
        <w:rPr/>
        <w:t>not</w:t>
      </w:r>
      <w:r>
        <w:rPr>
          <w:spacing w:val="-3"/>
        </w:rPr>
        <w:t> </w:t>
      </w:r>
      <w:r>
        <w:rPr/>
        <w:t>visible and will not comment on any information seen in the medical records reviewed.</w:t>
      </w:r>
    </w:p>
    <w:p>
      <w:pPr>
        <w:pStyle w:val="BodyText"/>
      </w:pPr>
    </w:p>
    <w:p>
      <w:pPr>
        <w:pStyle w:val="BodyText"/>
        <w:ind w:left="1800"/>
      </w:pPr>
      <w:r>
        <w:rPr/>
        <w:t>The</w:t>
      </w:r>
      <w:r>
        <w:rPr>
          <w:spacing w:val="-4"/>
        </w:rPr>
        <w:t> </w:t>
      </w:r>
      <w:r>
        <w:rPr/>
        <w:t>NDSCR</w:t>
      </w:r>
      <w:r>
        <w:rPr>
          <w:spacing w:val="-3"/>
        </w:rPr>
        <w:t> </w:t>
      </w:r>
      <w:r>
        <w:rPr/>
        <w:t>coordinator</w:t>
      </w:r>
      <w:r>
        <w:rPr>
          <w:spacing w:val="-2"/>
        </w:rPr>
        <w:t> </w:t>
      </w:r>
      <w:r>
        <w:rPr/>
        <w:t>has</w:t>
      </w:r>
      <w:r>
        <w:rPr>
          <w:spacing w:val="-3"/>
        </w:rPr>
        <w:t> </w:t>
      </w:r>
      <w:r>
        <w:rPr/>
        <w:t>the</w:t>
      </w:r>
      <w:r>
        <w:rPr>
          <w:spacing w:val="-4"/>
        </w:rPr>
        <w:t> </w:t>
      </w:r>
      <w:r>
        <w:rPr/>
        <w:t>responsibility</w:t>
      </w:r>
      <w:r>
        <w:rPr>
          <w:spacing w:val="-7"/>
        </w:rPr>
        <w:t> </w:t>
      </w:r>
      <w:r>
        <w:rPr/>
        <w:t>for</w:t>
      </w:r>
      <w:r>
        <w:rPr>
          <w:spacing w:val="-2"/>
        </w:rPr>
        <w:t> </w:t>
      </w:r>
      <w:r>
        <w:rPr/>
        <w:t>data</w:t>
      </w:r>
      <w:r>
        <w:rPr>
          <w:spacing w:val="-4"/>
        </w:rPr>
        <w:t> </w:t>
      </w:r>
      <w:r>
        <w:rPr/>
        <w:t>security,</w:t>
      </w:r>
      <w:r>
        <w:rPr>
          <w:spacing w:val="-1"/>
        </w:rPr>
        <w:t> </w:t>
      </w:r>
      <w:r>
        <w:rPr/>
        <w:t>and</w:t>
      </w:r>
      <w:r>
        <w:rPr>
          <w:spacing w:val="-3"/>
        </w:rPr>
        <w:t> </w:t>
      </w:r>
      <w:r>
        <w:rPr/>
        <w:t>the</w:t>
      </w:r>
      <w:r>
        <w:rPr>
          <w:spacing w:val="-4"/>
        </w:rPr>
        <w:t> </w:t>
      </w:r>
      <w:r>
        <w:rPr/>
        <w:t>registry</w:t>
      </w:r>
      <w:r>
        <w:rPr>
          <w:spacing w:val="-7"/>
        </w:rPr>
        <w:t> </w:t>
      </w:r>
      <w:r>
        <w:rPr/>
        <w:t>staff</w:t>
      </w:r>
      <w:r>
        <w:rPr>
          <w:spacing w:val="-4"/>
        </w:rPr>
        <w:t> </w:t>
      </w:r>
      <w:r>
        <w:rPr/>
        <w:t>is responsible for their own actions in regard to data security policies and procedures.</w:t>
      </w:r>
    </w:p>
    <w:p>
      <w:pPr>
        <w:pStyle w:val="BodyText"/>
      </w:pPr>
    </w:p>
    <w:p>
      <w:pPr>
        <w:pStyle w:val="BodyText"/>
        <w:tabs>
          <w:tab w:pos="8859" w:val="left" w:leader="none"/>
        </w:tabs>
        <w:ind w:left="1800" w:right="363"/>
      </w:pPr>
      <w:r>
        <w:rPr/>
        <w:t>Confidential data must not be transmitted electronically in any means without authority from the registry coordinator or a staff member to whom such authority has been delegated. Data transmitted shall be encrypted and password protected.</w:t>
        <w:tab/>
        <w:t>Paper partial abstracts,</w:t>
      </w:r>
      <w:r>
        <w:rPr>
          <w:spacing w:val="-4"/>
        </w:rPr>
        <w:t> </w:t>
      </w:r>
      <w:r>
        <w:rPr/>
        <w:t>paper</w:t>
      </w:r>
      <w:r>
        <w:rPr>
          <w:spacing w:val="-5"/>
        </w:rPr>
        <w:t> </w:t>
      </w:r>
      <w:r>
        <w:rPr/>
        <w:t>pathology</w:t>
      </w:r>
      <w:r>
        <w:rPr>
          <w:spacing w:val="-7"/>
        </w:rPr>
        <w:t> </w:t>
      </w:r>
      <w:r>
        <w:rPr/>
        <w:t>reports</w:t>
      </w:r>
      <w:r>
        <w:rPr>
          <w:spacing w:val="-4"/>
        </w:rPr>
        <w:t> </w:t>
      </w:r>
      <w:r>
        <w:rPr/>
        <w:t>and</w:t>
      </w:r>
      <w:r>
        <w:rPr>
          <w:spacing w:val="-2"/>
        </w:rPr>
        <w:t> </w:t>
      </w:r>
      <w:r>
        <w:rPr/>
        <w:t>computer</w:t>
      </w:r>
      <w:r>
        <w:rPr>
          <w:spacing w:val="-5"/>
        </w:rPr>
        <w:t> </w:t>
      </w:r>
      <w:r>
        <w:rPr/>
        <w:t>disks</w:t>
      </w:r>
      <w:r>
        <w:rPr>
          <w:spacing w:val="-4"/>
        </w:rPr>
        <w:t> </w:t>
      </w:r>
      <w:r>
        <w:rPr/>
        <w:t>containing</w:t>
      </w:r>
      <w:r>
        <w:rPr>
          <w:spacing w:val="-7"/>
        </w:rPr>
        <w:t> </w:t>
      </w:r>
      <w:r>
        <w:rPr/>
        <w:t>confidential</w:t>
      </w:r>
      <w:r>
        <w:rPr>
          <w:spacing w:val="-4"/>
        </w:rPr>
        <w:t> </w:t>
      </w:r>
      <w:r>
        <w:rPr/>
        <w:t>information must be kept in a locked drawer.</w:t>
      </w:r>
    </w:p>
    <w:p>
      <w:pPr>
        <w:pStyle w:val="BodyText"/>
      </w:pPr>
    </w:p>
    <w:p>
      <w:pPr>
        <w:pStyle w:val="BodyText"/>
        <w:ind w:left="1800" w:right="369"/>
      </w:pPr>
      <w:r>
        <w:rPr/>
        <w:t>In completing requests for statistical information on North Dakota residents, many</w:t>
      </w:r>
      <w:r>
        <w:rPr>
          <w:spacing w:val="-1"/>
        </w:rPr>
        <w:t> </w:t>
      </w:r>
      <w:r>
        <w:rPr/>
        <w:t>of the cell</w:t>
      </w:r>
      <w:r>
        <w:rPr>
          <w:spacing w:val="-3"/>
        </w:rPr>
        <w:t> </w:t>
      </w:r>
      <w:r>
        <w:rPr/>
        <w:t>sizes</w:t>
      </w:r>
      <w:r>
        <w:rPr>
          <w:spacing w:val="-3"/>
        </w:rPr>
        <w:t> </w:t>
      </w:r>
      <w:r>
        <w:rPr/>
        <w:t>relating</w:t>
      </w:r>
      <w:r>
        <w:rPr>
          <w:spacing w:val="-5"/>
        </w:rPr>
        <w:t> </w:t>
      </w:r>
      <w:r>
        <w:rPr/>
        <w:t>to</w:t>
      </w:r>
      <w:r>
        <w:rPr>
          <w:spacing w:val="-3"/>
        </w:rPr>
        <w:t> </w:t>
      </w:r>
      <w:r>
        <w:rPr/>
        <w:t>cancer,</w:t>
      </w:r>
      <w:r>
        <w:rPr>
          <w:spacing w:val="-3"/>
        </w:rPr>
        <w:t> </w:t>
      </w:r>
      <w:r>
        <w:rPr/>
        <w:t>age,</w:t>
      </w:r>
      <w:r>
        <w:rPr>
          <w:spacing w:val="-1"/>
        </w:rPr>
        <w:t> </w:t>
      </w:r>
      <w:r>
        <w:rPr/>
        <w:t>gender</w:t>
      </w:r>
      <w:r>
        <w:rPr>
          <w:spacing w:val="-3"/>
        </w:rPr>
        <w:t> </w:t>
      </w:r>
      <w:r>
        <w:rPr/>
        <w:t>and</w:t>
      </w:r>
      <w:r>
        <w:rPr>
          <w:spacing w:val="-3"/>
        </w:rPr>
        <w:t> </w:t>
      </w:r>
      <w:r>
        <w:rPr/>
        <w:t>numbers</w:t>
      </w:r>
      <w:r>
        <w:rPr>
          <w:spacing w:val="-3"/>
        </w:rPr>
        <w:t> </w:t>
      </w:r>
      <w:r>
        <w:rPr/>
        <w:t>are</w:t>
      </w:r>
      <w:r>
        <w:rPr>
          <w:spacing w:val="-3"/>
        </w:rPr>
        <w:t> </w:t>
      </w:r>
      <w:r>
        <w:rPr/>
        <w:t>very</w:t>
      </w:r>
      <w:r>
        <w:rPr>
          <w:spacing w:val="-7"/>
        </w:rPr>
        <w:t> </w:t>
      </w:r>
      <w:r>
        <w:rPr/>
        <w:t>small</w:t>
      </w:r>
      <w:r>
        <w:rPr>
          <w:spacing w:val="-3"/>
        </w:rPr>
        <w:t> </w:t>
      </w:r>
      <w:r>
        <w:rPr/>
        <w:t>due</w:t>
      </w:r>
      <w:r>
        <w:rPr>
          <w:spacing w:val="-3"/>
        </w:rPr>
        <w:t> </w:t>
      </w:r>
      <w:r>
        <w:rPr/>
        <w:t>to</w:t>
      </w:r>
      <w:r>
        <w:rPr>
          <w:spacing w:val="-1"/>
        </w:rPr>
        <w:t> </w:t>
      </w:r>
      <w:r>
        <w:rPr/>
        <w:t>the</w:t>
      </w:r>
      <w:r>
        <w:rPr>
          <w:spacing w:val="-3"/>
        </w:rPr>
        <w:t> </w:t>
      </w:r>
      <w:r>
        <w:rPr/>
        <w:t>population size of our state. To help in the protection of the confidentiality of the state’s residents, the North Dakota Health Information Disclosure Act took effect August 1999.</w:t>
      </w:r>
    </w:p>
    <w:p>
      <w:pPr>
        <w:pStyle w:val="BodyText"/>
      </w:pPr>
    </w:p>
    <w:p>
      <w:pPr>
        <w:pStyle w:val="BodyText"/>
        <w:ind w:left="1799" w:right="429"/>
      </w:pPr>
      <w:r>
        <w:rPr/>
        <w:t>Any researcher or individual requesting the use of raw data from central registry must complete a Data Use Agreement, page 23, which ensures compliance with the requirements</w:t>
      </w:r>
      <w:r>
        <w:rPr>
          <w:spacing w:val="-4"/>
        </w:rPr>
        <w:t> </w:t>
      </w:r>
      <w:r>
        <w:rPr/>
        <w:t>of</w:t>
      </w:r>
      <w:r>
        <w:rPr>
          <w:spacing w:val="-5"/>
        </w:rPr>
        <w:t> </w:t>
      </w:r>
      <w:r>
        <w:rPr/>
        <w:t>the</w:t>
      </w:r>
      <w:r>
        <w:rPr>
          <w:spacing w:val="-5"/>
        </w:rPr>
        <w:t> </w:t>
      </w:r>
      <w:r>
        <w:rPr/>
        <w:t>Health</w:t>
      </w:r>
      <w:r>
        <w:rPr>
          <w:spacing w:val="-3"/>
        </w:rPr>
        <w:t> </w:t>
      </w:r>
      <w:r>
        <w:rPr/>
        <w:t>Information</w:t>
      </w:r>
      <w:r>
        <w:rPr>
          <w:spacing w:val="-4"/>
        </w:rPr>
        <w:t> </w:t>
      </w:r>
      <w:r>
        <w:rPr/>
        <w:t>Disclosure</w:t>
      </w:r>
      <w:r>
        <w:rPr>
          <w:spacing w:val="-3"/>
        </w:rPr>
        <w:t> </w:t>
      </w:r>
      <w:r>
        <w:rPr/>
        <w:t>Act</w:t>
      </w:r>
      <w:r>
        <w:rPr>
          <w:spacing w:val="-4"/>
        </w:rPr>
        <w:t> </w:t>
      </w:r>
      <w:r>
        <w:rPr/>
        <w:t>and</w:t>
      </w:r>
      <w:r>
        <w:rPr>
          <w:spacing w:val="-4"/>
        </w:rPr>
        <w:t> </w:t>
      </w:r>
      <w:r>
        <w:rPr/>
        <w:t>the</w:t>
      </w:r>
      <w:r>
        <w:rPr>
          <w:spacing w:val="-3"/>
        </w:rPr>
        <w:t> </w:t>
      </w:r>
      <w:r>
        <w:rPr/>
        <w:t>Federal</w:t>
      </w:r>
      <w:r>
        <w:rPr>
          <w:spacing w:val="-4"/>
        </w:rPr>
        <w:t> </w:t>
      </w:r>
      <w:r>
        <w:rPr/>
        <w:t>Health</w:t>
      </w:r>
      <w:r>
        <w:rPr>
          <w:spacing w:val="-3"/>
        </w:rPr>
        <w:t> </w:t>
      </w:r>
      <w:r>
        <w:rPr/>
        <w:t>Insurance Portability and Accountability Act (HIPAA).</w:t>
      </w:r>
    </w:p>
    <w:p>
      <w:pPr>
        <w:pStyle w:val="BodyText"/>
      </w:pPr>
    </w:p>
    <w:p>
      <w:pPr>
        <w:pStyle w:val="BodyText"/>
      </w:pPr>
    </w:p>
    <w:p>
      <w:pPr>
        <w:pStyle w:val="BodyText"/>
      </w:pPr>
    </w:p>
    <w:p>
      <w:pPr>
        <w:pStyle w:val="BodyText"/>
        <w:spacing w:before="6"/>
      </w:pPr>
    </w:p>
    <w:p>
      <w:pPr>
        <w:pStyle w:val="Heading2"/>
        <w:numPr>
          <w:ilvl w:val="1"/>
          <w:numId w:val="10"/>
        </w:numPr>
        <w:tabs>
          <w:tab w:pos="1799" w:val="left" w:leader="none"/>
        </w:tabs>
        <w:spacing w:line="240" w:lineRule="auto" w:before="0" w:after="0"/>
        <w:ind w:left="1799" w:right="0" w:hanging="719"/>
        <w:jc w:val="left"/>
        <w:rPr>
          <w:u w:val="none"/>
        </w:rPr>
      </w:pPr>
      <w:r>
        <w:rPr>
          <w:u w:val="single"/>
        </w:rPr>
        <w:t>HIPAA</w:t>
      </w:r>
      <w:r>
        <w:rPr>
          <w:spacing w:val="-8"/>
          <w:u w:val="single"/>
        </w:rPr>
        <w:t> </w:t>
      </w:r>
      <w:r>
        <w:rPr>
          <w:u w:val="single"/>
        </w:rPr>
        <w:t>(Health</w:t>
      </w:r>
      <w:r>
        <w:rPr>
          <w:spacing w:val="-7"/>
          <w:u w:val="single"/>
        </w:rPr>
        <w:t> </w:t>
      </w:r>
      <w:r>
        <w:rPr>
          <w:u w:val="single"/>
        </w:rPr>
        <w:t>Insurance</w:t>
      </w:r>
      <w:r>
        <w:rPr>
          <w:spacing w:val="-7"/>
          <w:u w:val="single"/>
        </w:rPr>
        <w:t> </w:t>
      </w:r>
      <w:r>
        <w:rPr>
          <w:u w:val="single"/>
        </w:rPr>
        <w:t>Portability</w:t>
      </w:r>
      <w:r>
        <w:rPr>
          <w:spacing w:val="-8"/>
          <w:u w:val="single"/>
        </w:rPr>
        <w:t> </w:t>
      </w:r>
      <w:r>
        <w:rPr>
          <w:u w:val="single"/>
        </w:rPr>
        <w:t>and</w:t>
      </w:r>
      <w:r>
        <w:rPr>
          <w:spacing w:val="-7"/>
          <w:u w:val="single"/>
        </w:rPr>
        <w:t> </w:t>
      </w:r>
      <w:r>
        <w:rPr>
          <w:u w:val="single"/>
        </w:rPr>
        <w:t>Accountability</w:t>
      </w:r>
      <w:r>
        <w:rPr>
          <w:spacing w:val="-5"/>
          <w:u w:val="single"/>
        </w:rPr>
        <w:t> </w:t>
      </w:r>
      <w:r>
        <w:rPr>
          <w:spacing w:val="-4"/>
          <w:u w:val="single"/>
        </w:rPr>
        <w:t>Act)</w:t>
      </w:r>
    </w:p>
    <w:p>
      <w:pPr>
        <w:pStyle w:val="BodyText"/>
        <w:spacing w:before="270"/>
        <w:ind w:left="1800" w:right="395"/>
      </w:pPr>
      <w:r>
        <w:rPr/>
        <w:t>The NDSCR, within the Department of Pathology, University</w:t>
      </w:r>
      <w:r>
        <w:rPr>
          <w:spacing w:val="-2"/>
        </w:rPr>
        <w:t> </w:t>
      </w:r>
      <w:r>
        <w:rPr/>
        <w:t>of North Dakota School of Medicine &amp; Health Sciences acting as the bona fide agent for the North Dakota Department of Health (NDDoH), is authorized by law to collect cancer information for the purpose of preventing or controlling disease and to conduct public health</w:t>
      </w:r>
      <w:r>
        <w:rPr>
          <w:spacing w:val="40"/>
        </w:rPr>
        <w:t> </w:t>
      </w:r>
      <w:r>
        <w:rPr/>
        <w:t>surveillance, public health investigations and interventions. HIPAA permits covered entities</w:t>
      </w:r>
      <w:r>
        <w:rPr>
          <w:spacing w:val="-4"/>
        </w:rPr>
        <w:t> </w:t>
      </w:r>
      <w:r>
        <w:rPr/>
        <w:t>to</w:t>
      </w:r>
      <w:r>
        <w:rPr>
          <w:spacing w:val="-4"/>
        </w:rPr>
        <w:t> </w:t>
      </w:r>
      <w:r>
        <w:rPr/>
        <w:t>disclose</w:t>
      </w:r>
      <w:r>
        <w:rPr>
          <w:spacing w:val="-5"/>
        </w:rPr>
        <w:t> </w:t>
      </w:r>
      <w:r>
        <w:rPr/>
        <w:t>protected</w:t>
      </w:r>
      <w:r>
        <w:rPr>
          <w:spacing w:val="-4"/>
        </w:rPr>
        <w:t> </w:t>
      </w:r>
      <w:r>
        <w:rPr/>
        <w:t>health</w:t>
      </w:r>
      <w:r>
        <w:rPr>
          <w:spacing w:val="-4"/>
        </w:rPr>
        <w:t> </w:t>
      </w:r>
      <w:r>
        <w:rPr/>
        <w:t>information</w:t>
      </w:r>
      <w:r>
        <w:rPr>
          <w:spacing w:val="-4"/>
        </w:rPr>
        <w:t> </w:t>
      </w:r>
      <w:r>
        <w:rPr/>
        <w:t>without</w:t>
      </w:r>
      <w:r>
        <w:rPr>
          <w:spacing w:val="-4"/>
        </w:rPr>
        <w:t> </w:t>
      </w:r>
      <w:r>
        <w:rPr/>
        <w:t>individual</w:t>
      </w:r>
      <w:r>
        <w:rPr>
          <w:spacing w:val="-4"/>
        </w:rPr>
        <w:t> </w:t>
      </w:r>
      <w:r>
        <w:rPr/>
        <w:t>authorization</w:t>
      </w:r>
      <w:r>
        <w:rPr>
          <w:spacing w:val="-4"/>
        </w:rPr>
        <w:t> </w:t>
      </w:r>
      <w:r>
        <w:rPr/>
        <w:t>to</w:t>
      </w:r>
      <w:r>
        <w:rPr>
          <w:spacing w:val="-4"/>
        </w:rPr>
        <w:t> </w:t>
      </w:r>
      <w:r>
        <w:rPr/>
        <w:t>public health authorities such as state health departments.</w:t>
      </w:r>
    </w:p>
    <w:p>
      <w:pPr>
        <w:pStyle w:val="BodyText"/>
      </w:pPr>
    </w:p>
    <w:p>
      <w:pPr>
        <w:pStyle w:val="BodyText"/>
        <w:ind w:left="1799" w:right="429"/>
      </w:pPr>
      <w:r>
        <w:rPr/>
        <w:t>The</w:t>
      </w:r>
      <w:r>
        <w:rPr>
          <w:spacing w:val="-4"/>
        </w:rPr>
        <w:t> </w:t>
      </w:r>
      <w:r>
        <w:rPr/>
        <w:t>NDDoH</w:t>
      </w:r>
      <w:r>
        <w:rPr>
          <w:spacing w:val="-4"/>
        </w:rPr>
        <w:t> </w:t>
      </w:r>
      <w:r>
        <w:rPr/>
        <w:t>has</w:t>
      </w:r>
      <w:r>
        <w:rPr>
          <w:spacing w:val="-3"/>
        </w:rPr>
        <w:t> </w:t>
      </w:r>
      <w:r>
        <w:rPr/>
        <w:t>developed</w:t>
      </w:r>
      <w:r>
        <w:rPr>
          <w:spacing w:val="-3"/>
        </w:rPr>
        <w:t> </w:t>
      </w:r>
      <w:r>
        <w:rPr/>
        <w:t>policies</w:t>
      </w:r>
      <w:r>
        <w:rPr>
          <w:spacing w:val="-3"/>
        </w:rPr>
        <w:t> </w:t>
      </w:r>
      <w:r>
        <w:rPr/>
        <w:t>that</w:t>
      </w:r>
      <w:r>
        <w:rPr>
          <w:spacing w:val="-3"/>
        </w:rPr>
        <w:t> </w:t>
      </w:r>
      <w:r>
        <w:rPr/>
        <w:t>address</w:t>
      </w:r>
      <w:r>
        <w:rPr>
          <w:spacing w:val="-3"/>
        </w:rPr>
        <w:t> </w:t>
      </w:r>
      <w:r>
        <w:rPr/>
        <w:t>the</w:t>
      </w:r>
      <w:r>
        <w:rPr>
          <w:spacing w:val="-4"/>
        </w:rPr>
        <w:t> </w:t>
      </w:r>
      <w:r>
        <w:rPr/>
        <w:t>many</w:t>
      </w:r>
      <w:r>
        <w:rPr>
          <w:spacing w:val="-8"/>
        </w:rPr>
        <w:t> </w:t>
      </w:r>
      <w:r>
        <w:rPr/>
        <w:t>facets</w:t>
      </w:r>
      <w:r>
        <w:rPr>
          <w:spacing w:val="-3"/>
        </w:rPr>
        <w:t> </w:t>
      </w:r>
      <w:r>
        <w:rPr/>
        <w:t>of</w:t>
      </w:r>
      <w:r>
        <w:rPr>
          <w:spacing w:val="-4"/>
        </w:rPr>
        <w:t> </w:t>
      </w:r>
      <w:r>
        <w:rPr/>
        <w:t>HIPAA</w:t>
      </w:r>
      <w:r>
        <w:rPr>
          <w:spacing w:val="-4"/>
        </w:rPr>
        <w:t> </w:t>
      </w:r>
      <w:r>
        <w:rPr/>
        <w:t>regulations. HIPAA Policy Number P-028, page 15, relates to release of health information and the associated Data Use Agreement for Disclosure of Protected Health Information is included at the end of this section.</w:t>
      </w:r>
    </w:p>
    <w:p>
      <w:pPr>
        <w:pStyle w:val="BodyText"/>
      </w:pPr>
    </w:p>
    <w:p>
      <w:pPr>
        <w:pStyle w:val="BodyText"/>
      </w:pPr>
    </w:p>
    <w:p>
      <w:pPr>
        <w:pStyle w:val="BodyText"/>
        <w:spacing w:before="6"/>
      </w:pPr>
    </w:p>
    <w:p>
      <w:pPr>
        <w:pStyle w:val="Heading2"/>
        <w:numPr>
          <w:ilvl w:val="1"/>
          <w:numId w:val="10"/>
        </w:numPr>
        <w:tabs>
          <w:tab w:pos="1780" w:val="left" w:leader="none"/>
        </w:tabs>
        <w:spacing w:line="240" w:lineRule="auto" w:before="0" w:after="0"/>
        <w:ind w:left="1780" w:right="0" w:hanging="700"/>
        <w:jc w:val="left"/>
        <w:rPr>
          <w:u w:val="none"/>
        </w:rPr>
      </w:pPr>
      <w:r>
        <w:rPr>
          <w:u w:val="single"/>
        </w:rPr>
        <w:t>Federal</w:t>
      </w:r>
      <w:r>
        <w:rPr>
          <w:spacing w:val="-5"/>
          <w:u w:val="single"/>
        </w:rPr>
        <w:t> Law</w:t>
      </w:r>
    </w:p>
    <w:p>
      <w:pPr>
        <w:pStyle w:val="BodyText"/>
        <w:spacing w:before="39"/>
        <w:rPr>
          <w:b/>
        </w:rPr>
      </w:pPr>
    </w:p>
    <w:p>
      <w:pPr>
        <w:pStyle w:val="BodyText"/>
        <w:ind w:left="1800"/>
      </w:pPr>
      <w:r>
        <w:rPr/>
        <w:t>Established by Congress through the Cancer Registries amendment Act in 1992, and administered</w:t>
      </w:r>
      <w:r>
        <w:rPr>
          <w:spacing w:val="-3"/>
        </w:rPr>
        <w:t> </w:t>
      </w:r>
      <w:r>
        <w:rPr/>
        <w:t>by</w:t>
      </w:r>
      <w:r>
        <w:rPr>
          <w:spacing w:val="-8"/>
        </w:rPr>
        <w:t> </w:t>
      </w:r>
      <w:r>
        <w:rPr/>
        <w:t>the</w:t>
      </w:r>
      <w:r>
        <w:rPr>
          <w:spacing w:val="-4"/>
        </w:rPr>
        <w:t> </w:t>
      </w:r>
      <w:r>
        <w:rPr/>
        <w:t>U.S.</w:t>
      </w:r>
      <w:r>
        <w:rPr>
          <w:spacing w:val="-1"/>
        </w:rPr>
        <w:t> </w:t>
      </w:r>
      <w:r>
        <w:rPr/>
        <w:t>Centers</w:t>
      </w:r>
      <w:r>
        <w:rPr>
          <w:spacing w:val="-3"/>
        </w:rPr>
        <w:t> </w:t>
      </w:r>
      <w:r>
        <w:rPr/>
        <w:t>for</w:t>
      </w:r>
      <w:r>
        <w:rPr>
          <w:spacing w:val="-4"/>
        </w:rPr>
        <w:t> </w:t>
      </w:r>
      <w:r>
        <w:rPr/>
        <w:t>Disease</w:t>
      </w:r>
      <w:r>
        <w:rPr>
          <w:spacing w:val="-4"/>
        </w:rPr>
        <w:t> </w:t>
      </w:r>
      <w:r>
        <w:rPr/>
        <w:t>Control</w:t>
      </w:r>
      <w:r>
        <w:rPr>
          <w:spacing w:val="-3"/>
        </w:rPr>
        <w:t> </w:t>
      </w:r>
      <w:r>
        <w:rPr/>
        <w:t>and</w:t>
      </w:r>
      <w:r>
        <w:rPr>
          <w:spacing w:val="-3"/>
        </w:rPr>
        <w:t> </w:t>
      </w:r>
      <w:r>
        <w:rPr/>
        <w:t>Prevention</w:t>
      </w:r>
      <w:r>
        <w:rPr>
          <w:spacing w:val="-3"/>
        </w:rPr>
        <w:t> </w:t>
      </w:r>
      <w:r>
        <w:rPr/>
        <w:t>(CDC),</w:t>
      </w:r>
      <w:r>
        <w:rPr>
          <w:spacing w:val="-3"/>
        </w:rPr>
        <w:t> </w:t>
      </w:r>
      <w:r>
        <w:rPr/>
        <w:t>the</w:t>
      </w:r>
      <w:r>
        <w:rPr>
          <w:spacing w:val="-4"/>
        </w:rPr>
        <w:t> </w:t>
      </w:r>
      <w:r>
        <w:rPr/>
        <w:t>National Program</w:t>
      </w:r>
      <w:r>
        <w:rPr>
          <w:spacing w:val="-2"/>
        </w:rPr>
        <w:t> </w:t>
      </w:r>
      <w:r>
        <w:rPr/>
        <w:t>of</w:t>
      </w:r>
      <w:r>
        <w:rPr>
          <w:spacing w:val="-2"/>
        </w:rPr>
        <w:t> </w:t>
      </w:r>
      <w:r>
        <w:rPr/>
        <w:t>Cancer</w:t>
      </w:r>
      <w:r>
        <w:rPr>
          <w:spacing w:val="-2"/>
        </w:rPr>
        <w:t> </w:t>
      </w:r>
      <w:r>
        <w:rPr/>
        <w:t>Registries</w:t>
      </w:r>
      <w:r>
        <w:rPr>
          <w:spacing w:val="-2"/>
        </w:rPr>
        <w:t> </w:t>
      </w:r>
      <w:r>
        <w:rPr/>
        <w:t>(NPCR)</w:t>
      </w:r>
      <w:r>
        <w:rPr>
          <w:spacing w:val="-2"/>
        </w:rPr>
        <w:t> </w:t>
      </w:r>
      <w:r>
        <w:rPr/>
        <w:t>collects</w:t>
      </w:r>
      <w:r>
        <w:rPr>
          <w:spacing w:val="-1"/>
        </w:rPr>
        <w:t> </w:t>
      </w:r>
      <w:r>
        <w:rPr/>
        <w:t>data</w:t>
      </w:r>
      <w:r>
        <w:rPr>
          <w:spacing w:val="-3"/>
        </w:rPr>
        <w:t> </w:t>
      </w:r>
      <w:r>
        <w:rPr/>
        <w:t>on</w:t>
      </w:r>
      <w:r>
        <w:rPr>
          <w:spacing w:val="-2"/>
        </w:rPr>
        <w:t> </w:t>
      </w:r>
      <w:r>
        <w:rPr/>
        <w:t>the</w:t>
      </w:r>
      <w:r>
        <w:rPr>
          <w:spacing w:val="-2"/>
        </w:rPr>
        <w:t> </w:t>
      </w:r>
      <w:r>
        <w:rPr/>
        <w:t>occurrence</w:t>
      </w:r>
      <w:r>
        <w:rPr>
          <w:spacing w:val="-3"/>
        </w:rPr>
        <w:t> </w:t>
      </w:r>
      <w:r>
        <w:rPr/>
        <w:t>of cancer;</w:t>
      </w:r>
      <w:r>
        <w:rPr>
          <w:spacing w:val="-1"/>
        </w:rPr>
        <w:t> </w:t>
      </w:r>
      <w:r>
        <w:rPr/>
        <w:t>the</w:t>
      </w:r>
      <w:r>
        <w:rPr>
          <w:spacing w:val="-2"/>
        </w:rPr>
        <w:t> type,</w:t>
      </w:r>
    </w:p>
    <w:p>
      <w:pPr>
        <w:pStyle w:val="BodyText"/>
        <w:spacing w:after="0"/>
        <w:sectPr>
          <w:pgSz w:w="12240" w:h="15840"/>
          <w:pgMar w:header="0" w:footer="794" w:top="1220" w:bottom="980" w:left="720" w:right="720"/>
        </w:sectPr>
      </w:pPr>
    </w:p>
    <w:p>
      <w:pPr>
        <w:pStyle w:val="BodyText"/>
        <w:spacing w:before="68"/>
        <w:ind w:left="1800" w:right="429"/>
      </w:pPr>
      <w:r>
        <w:rPr/>
        <w:t>extent, and location of the cancer; and the type of initial treatment. In 2004, Congress passed</w:t>
      </w:r>
      <w:r>
        <w:rPr>
          <w:spacing w:val="-4"/>
        </w:rPr>
        <w:t> </w:t>
      </w:r>
      <w:r>
        <w:rPr/>
        <w:t>another</w:t>
      </w:r>
      <w:r>
        <w:rPr>
          <w:spacing w:val="-5"/>
        </w:rPr>
        <w:t> </w:t>
      </w:r>
      <w:r>
        <w:rPr/>
        <w:t>law</w:t>
      </w:r>
      <w:r>
        <w:rPr>
          <w:spacing w:val="-5"/>
        </w:rPr>
        <w:t> </w:t>
      </w:r>
      <w:r>
        <w:rPr/>
        <w:t>mandating</w:t>
      </w:r>
      <w:r>
        <w:rPr>
          <w:spacing w:val="-6"/>
        </w:rPr>
        <w:t> </w:t>
      </w:r>
      <w:r>
        <w:rPr/>
        <w:t>the</w:t>
      </w:r>
      <w:r>
        <w:rPr>
          <w:spacing w:val="-3"/>
        </w:rPr>
        <w:t> </w:t>
      </w:r>
      <w:r>
        <w:rPr/>
        <w:t>collection</w:t>
      </w:r>
      <w:r>
        <w:rPr>
          <w:spacing w:val="-4"/>
        </w:rPr>
        <w:t> </w:t>
      </w:r>
      <w:r>
        <w:rPr/>
        <w:t>of</w:t>
      </w:r>
      <w:r>
        <w:rPr>
          <w:spacing w:val="-5"/>
        </w:rPr>
        <w:t> </w:t>
      </w:r>
      <w:r>
        <w:rPr/>
        <w:t>all</w:t>
      </w:r>
      <w:r>
        <w:rPr>
          <w:spacing w:val="-2"/>
        </w:rPr>
        <w:t> </w:t>
      </w:r>
      <w:r>
        <w:rPr/>
        <w:t>benign</w:t>
      </w:r>
      <w:r>
        <w:rPr>
          <w:spacing w:val="-2"/>
        </w:rPr>
        <w:t> </w:t>
      </w:r>
      <w:r>
        <w:rPr/>
        <w:t>central</w:t>
      </w:r>
      <w:r>
        <w:rPr>
          <w:spacing w:val="-4"/>
        </w:rPr>
        <w:t> </w:t>
      </w:r>
      <w:r>
        <w:rPr/>
        <w:t>nervous</w:t>
      </w:r>
      <w:r>
        <w:rPr>
          <w:spacing w:val="-4"/>
        </w:rPr>
        <w:t> </w:t>
      </w:r>
      <w:r>
        <w:rPr/>
        <w:t>system</w:t>
      </w:r>
      <w:r>
        <w:rPr>
          <w:spacing w:val="-4"/>
        </w:rPr>
        <w:t> </w:t>
      </w:r>
      <w:r>
        <w:rPr/>
        <w:t>tumors. These two laws are included at the end of this section.</w:t>
      </w:r>
    </w:p>
    <w:p>
      <w:pPr>
        <w:pStyle w:val="BodyText"/>
      </w:pPr>
    </w:p>
    <w:p>
      <w:pPr>
        <w:pStyle w:val="BodyText"/>
        <w:ind w:left="1800" w:right="429"/>
      </w:pPr>
      <w:r>
        <w:rPr/>
        <w:t>North Dakota was one of several states that did not have a cancer registry</w:t>
      </w:r>
      <w:r>
        <w:rPr>
          <w:spacing w:val="-2"/>
        </w:rPr>
        <w:t> </w:t>
      </w:r>
      <w:r>
        <w:rPr/>
        <w:t>due to lack of resources</w:t>
      </w:r>
      <w:r>
        <w:rPr>
          <w:spacing w:val="-3"/>
        </w:rPr>
        <w:t> </w:t>
      </w:r>
      <w:r>
        <w:rPr/>
        <w:t>and</w:t>
      </w:r>
      <w:r>
        <w:rPr>
          <w:spacing w:val="-3"/>
        </w:rPr>
        <w:t> </w:t>
      </w:r>
      <w:r>
        <w:rPr/>
        <w:t>legislative</w:t>
      </w:r>
      <w:r>
        <w:rPr>
          <w:spacing w:val="-2"/>
        </w:rPr>
        <w:t> </w:t>
      </w:r>
      <w:r>
        <w:rPr/>
        <w:t>support</w:t>
      </w:r>
      <w:r>
        <w:rPr>
          <w:spacing w:val="-3"/>
        </w:rPr>
        <w:t> </w:t>
      </w:r>
      <w:r>
        <w:rPr/>
        <w:t>to</w:t>
      </w:r>
      <w:r>
        <w:rPr>
          <w:spacing w:val="-3"/>
        </w:rPr>
        <w:t> </w:t>
      </w:r>
      <w:r>
        <w:rPr/>
        <w:t>gather</w:t>
      </w:r>
      <w:r>
        <w:rPr>
          <w:spacing w:val="-4"/>
        </w:rPr>
        <w:t> </w:t>
      </w:r>
      <w:r>
        <w:rPr/>
        <w:t>complete</w:t>
      </w:r>
      <w:r>
        <w:rPr>
          <w:spacing w:val="-4"/>
        </w:rPr>
        <w:t> </w:t>
      </w:r>
      <w:r>
        <w:rPr/>
        <w:t>cancer</w:t>
      </w:r>
      <w:r>
        <w:rPr>
          <w:spacing w:val="-4"/>
        </w:rPr>
        <w:t> </w:t>
      </w:r>
      <w:r>
        <w:rPr/>
        <w:t>data.</w:t>
      </w:r>
      <w:r>
        <w:rPr>
          <w:spacing w:val="-3"/>
        </w:rPr>
        <w:t> </w:t>
      </w:r>
      <w:r>
        <w:rPr/>
        <w:t>Funding</w:t>
      </w:r>
      <w:r>
        <w:rPr>
          <w:spacing w:val="-6"/>
        </w:rPr>
        <w:t> </w:t>
      </w:r>
      <w:r>
        <w:rPr/>
        <w:t>for</w:t>
      </w:r>
      <w:r>
        <w:rPr>
          <w:spacing w:val="-4"/>
        </w:rPr>
        <w:t> </w:t>
      </w:r>
      <w:r>
        <w:rPr/>
        <w:t>a</w:t>
      </w:r>
      <w:r>
        <w:rPr>
          <w:spacing w:val="-4"/>
        </w:rPr>
        <w:t> </w:t>
      </w:r>
      <w:r>
        <w:rPr/>
        <w:t>statewide cancer registry was initially received in 1994. Data collection of newly diagnosed or incidence cancer began in 1997. Today, funding for the state central cancer registry is received through NPCR, state general fund dollars and in-kind support from various </w:t>
      </w:r>
      <w:r>
        <w:rPr>
          <w:spacing w:val="-2"/>
        </w:rPr>
        <w:t>sources.</w:t>
      </w:r>
    </w:p>
    <w:p>
      <w:pPr>
        <w:pStyle w:val="BodyText"/>
        <w:spacing w:after="0"/>
        <w:sectPr>
          <w:pgSz w:w="12240" w:h="15840"/>
          <w:pgMar w:header="0" w:footer="794" w:top="1220" w:bottom="980" w:left="720" w:right="72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2"/>
        <w:rPr>
          <w:sz w:val="28"/>
        </w:rPr>
      </w:pPr>
    </w:p>
    <w:p>
      <w:pPr>
        <w:spacing w:before="0"/>
        <w:ind w:left="3806" w:right="0" w:firstLine="0"/>
        <w:jc w:val="left"/>
        <w:rPr>
          <w:sz w:val="28"/>
        </w:rPr>
      </w:pPr>
      <w:r>
        <w:rPr>
          <w:sz w:val="28"/>
        </w:rPr>
        <w:t>(This</w:t>
      </w:r>
      <w:r>
        <w:rPr>
          <w:spacing w:val="-3"/>
          <w:sz w:val="28"/>
        </w:rPr>
        <w:t> </w:t>
      </w:r>
      <w:r>
        <w:rPr>
          <w:sz w:val="28"/>
        </w:rPr>
        <w:t>page</w:t>
      </w:r>
      <w:r>
        <w:rPr>
          <w:spacing w:val="-4"/>
          <w:sz w:val="28"/>
        </w:rPr>
        <w:t> </w:t>
      </w:r>
      <w:r>
        <w:rPr>
          <w:sz w:val="28"/>
        </w:rPr>
        <w:t>left</w:t>
      </w:r>
      <w:r>
        <w:rPr>
          <w:spacing w:val="-3"/>
          <w:sz w:val="28"/>
        </w:rPr>
        <w:t> </w:t>
      </w:r>
      <w:r>
        <w:rPr>
          <w:sz w:val="28"/>
        </w:rPr>
        <w:t>blank</w:t>
      </w:r>
      <w:r>
        <w:rPr>
          <w:spacing w:val="-3"/>
          <w:sz w:val="28"/>
        </w:rPr>
        <w:t> </w:t>
      </w:r>
      <w:r>
        <w:rPr>
          <w:spacing w:val="-2"/>
          <w:sz w:val="28"/>
        </w:rPr>
        <w:t>intentionally)</w:t>
      </w:r>
    </w:p>
    <w:p>
      <w:pPr>
        <w:spacing w:after="0"/>
        <w:jc w:val="left"/>
        <w:rPr>
          <w:sz w:val="28"/>
        </w:rPr>
        <w:sectPr>
          <w:pgSz w:w="12240" w:h="15840"/>
          <w:pgMar w:header="0" w:footer="794" w:top="1820" w:bottom="980" w:left="720" w:right="720"/>
        </w:sectPr>
      </w:pPr>
    </w:p>
    <w:p>
      <w:pPr>
        <w:spacing w:before="308"/>
        <w:ind w:left="4200" w:right="0" w:firstLine="0"/>
        <w:jc w:val="left"/>
        <w:rPr>
          <w:rFonts w:ascii="Arial MT"/>
          <w:sz w:val="32"/>
        </w:rPr>
      </w:pPr>
      <w:r>
        <w:rPr>
          <w:rFonts w:ascii="Arial MT"/>
          <w:sz w:val="32"/>
        </w:rPr>
        <w:drawing>
          <wp:anchor distT="0" distB="0" distL="0" distR="0" allowOverlap="1" layoutInCell="1" locked="0" behindDoc="0" simplePos="0" relativeHeight="15729664">
            <wp:simplePos x="0" y="0"/>
            <wp:positionH relativeFrom="page">
              <wp:posOffset>2159693</wp:posOffset>
            </wp:positionH>
            <wp:positionV relativeFrom="paragraph">
              <wp:posOffset>51490</wp:posOffset>
            </wp:positionV>
            <wp:extent cx="370434" cy="590038"/>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370434" cy="590038"/>
                    </a:xfrm>
                    <a:prstGeom prst="rect">
                      <a:avLst/>
                    </a:prstGeom>
                  </pic:spPr>
                </pic:pic>
              </a:graphicData>
            </a:graphic>
          </wp:anchor>
        </w:drawing>
      </w:r>
      <w:bookmarkStart w:name="North Dakota Department of Health" w:id="10"/>
      <w:bookmarkEnd w:id="10"/>
      <w:r>
        <w:rPr/>
      </w:r>
      <w:r>
        <w:rPr>
          <w:rFonts w:ascii="Arial MT"/>
          <w:sz w:val="32"/>
        </w:rPr>
        <w:t>North</w:t>
      </w:r>
      <w:r>
        <w:rPr>
          <w:rFonts w:ascii="Arial MT"/>
          <w:spacing w:val="-11"/>
          <w:sz w:val="32"/>
        </w:rPr>
        <w:t> </w:t>
      </w:r>
      <w:r>
        <w:rPr>
          <w:rFonts w:ascii="Arial MT"/>
          <w:sz w:val="32"/>
        </w:rPr>
        <w:t>Dakota</w:t>
      </w:r>
      <w:r>
        <w:rPr>
          <w:rFonts w:ascii="Arial MT"/>
          <w:spacing w:val="-11"/>
          <w:sz w:val="32"/>
        </w:rPr>
        <w:t> </w:t>
      </w:r>
      <w:r>
        <w:rPr>
          <w:rFonts w:ascii="Arial MT"/>
          <w:sz w:val="32"/>
        </w:rPr>
        <w:t>Department</w:t>
      </w:r>
      <w:r>
        <w:rPr>
          <w:rFonts w:ascii="Arial MT"/>
          <w:spacing w:val="-10"/>
          <w:sz w:val="32"/>
        </w:rPr>
        <w:t> </w:t>
      </w:r>
      <w:r>
        <w:rPr>
          <w:rFonts w:ascii="Arial MT"/>
          <w:sz w:val="32"/>
        </w:rPr>
        <w:t>of</w:t>
      </w:r>
      <w:r>
        <w:rPr>
          <w:rFonts w:ascii="Arial MT"/>
          <w:spacing w:val="-8"/>
          <w:sz w:val="32"/>
        </w:rPr>
        <w:t> </w:t>
      </w:r>
      <w:r>
        <w:rPr>
          <w:rFonts w:ascii="Arial MT"/>
          <w:spacing w:val="-2"/>
          <w:sz w:val="32"/>
        </w:rPr>
        <w:t>Health</w:t>
      </w:r>
    </w:p>
    <w:p>
      <w:pPr>
        <w:pStyle w:val="Heading3"/>
        <w:spacing w:before="61"/>
        <w:ind w:left="4200"/>
        <w:rPr>
          <w:u w:val="none"/>
        </w:rPr>
      </w:pPr>
      <w:r>
        <w:rPr>
          <w:u w:val="none"/>
        </w:rPr>
        <w:t>HIPAA</w:t>
      </w:r>
      <w:r>
        <w:rPr>
          <w:spacing w:val="-3"/>
          <w:u w:val="none"/>
        </w:rPr>
        <w:t> </w:t>
      </w:r>
      <w:r>
        <w:rPr>
          <w:spacing w:val="-2"/>
          <w:u w:val="none"/>
        </w:rPr>
        <w:t>Policy</w:t>
      </w:r>
    </w:p>
    <w:p>
      <w:pPr>
        <w:pStyle w:val="BodyText"/>
        <w:spacing w:before="49" w:after="1"/>
        <w:rPr>
          <w:b/>
          <w:sz w:val="20"/>
        </w:r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3204"/>
        <w:gridCol w:w="3996"/>
      </w:tblGrid>
      <w:tr>
        <w:trPr>
          <w:trHeight w:val="277" w:hRule="atLeast"/>
        </w:trPr>
        <w:tc>
          <w:tcPr>
            <w:tcW w:w="2448" w:type="dxa"/>
          </w:tcPr>
          <w:p>
            <w:pPr>
              <w:pStyle w:val="TableParagraph"/>
              <w:spacing w:line="258" w:lineRule="exact" w:before="0"/>
              <w:ind w:left="107"/>
              <w:rPr>
                <w:b/>
                <w:sz w:val="24"/>
              </w:rPr>
            </w:pPr>
            <w:r>
              <w:rPr>
                <w:b/>
                <w:sz w:val="24"/>
              </w:rPr>
              <w:t>Policy</w:t>
            </w:r>
            <w:r>
              <w:rPr>
                <w:b/>
                <w:spacing w:val="-6"/>
                <w:sz w:val="24"/>
              </w:rPr>
              <w:t> </w:t>
            </w:r>
            <w:r>
              <w:rPr>
                <w:b/>
                <w:spacing w:val="-2"/>
                <w:sz w:val="24"/>
              </w:rPr>
              <w:t>Title:</w:t>
            </w:r>
          </w:p>
        </w:tc>
        <w:tc>
          <w:tcPr>
            <w:tcW w:w="7200" w:type="dxa"/>
            <w:gridSpan w:val="2"/>
          </w:tcPr>
          <w:p>
            <w:pPr>
              <w:pStyle w:val="TableParagraph"/>
              <w:spacing w:line="258" w:lineRule="exact" w:before="0"/>
              <w:ind w:left="107"/>
              <w:rPr>
                <w:b/>
                <w:sz w:val="24"/>
              </w:rPr>
            </w:pPr>
            <w:r>
              <w:rPr>
                <w:b/>
                <w:sz w:val="24"/>
              </w:rPr>
              <w:t>Release</w:t>
            </w:r>
            <w:r>
              <w:rPr>
                <w:b/>
                <w:spacing w:val="-3"/>
                <w:sz w:val="24"/>
              </w:rPr>
              <w:t> </w:t>
            </w:r>
            <w:r>
              <w:rPr>
                <w:b/>
                <w:sz w:val="24"/>
              </w:rPr>
              <w:t>of</w:t>
            </w:r>
            <w:r>
              <w:rPr>
                <w:b/>
                <w:spacing w:val="-1"/>
                <w:sz w:val="24"/>
              </w:rPr>
              <w:t> </w:t>
            </w:r>
            <w:r>
              <w:rPr>
                <w:b/>
                <w:sz w:val="24"/>
              </w:rPr>
              <w:t>Health</w:t>
            </w:r>
            <w:r>
              <w:rPr>
                <w:b/>
                <w:spacing w:val="-1"/>
                <w:sz w:val="24"/>
              </w:rPr>
              <w:t> </w:t>
            </w:r>
            <w:r>
              <w:rPr>
                <w:b/>
                <w:spacing w:val="-2"/>
                <w:sz w:val="24"/>
              </w:rPr>
              <w:t>Information</w:t>
            </w:r>
          </w:p>
        </w:tc>
      </w:tr>
      <w:tr>
        <w:trPr>
          <w:trHeight w:val="275" w:hRule="atLeast"/>
        </w:trPr>
        <w:tc>
          <w:tcPr>
            <w:tcW w:w="2448" w:type="dxa"/>
          </w:tcPr>
          <w:p>
            <w:pPr>
              <w:pStyle w:val="TableParagraph"/>
              <w:spacing w:line="256" w:lineRule="exact" w:before="0"/>
              <w:ind w:left="107"/>
              <w:rPr>
                <w:b/>
                <w:sz w:val="24"/>
              </w:rPr>
            </w:pPr>
            <w:r>
              <w:rPr>
                <w:b/>
                <w:sz w:val="24"/>
              </w:rPr>
              <w:t>Policy</w:t>
            </w:r>
            <w:r>
              <w:rPr>
                <w:b/>
                <w:spacing w:val="-4"/>
                <w:sz w:val="24"/>
              </w:rPr>
              <w:t> </w:t>
            </w:r>
            <w:r>
              <w:rPr>
                <w:b/>
                <w:spacing w:val="-2"/>
                <w:sz w:val="24"/>
              </w:rPr>
              <w:t>Number:</w:t>
            </w:r>
          </w:p>
        </w:tc>
        <w:tc>
          <w:tcPr>
            <w:tcW w:w="3204" w:type="dxa"/>
          </w:tcPr>
          <w:p>
            <w:pPr>
              <w:pStyle w:val="TableParagraph"/>
              <w:spacing w:line="256" w:lineRule="exact" w:before="0"/>
              <w:ind w:left="107"/>
              <w:rPr>
                <w:sz w:val="24"/>
              </w:rPr>
            </w:pPr>
            <w:r>
              <w:rPr>
                <w:spacing w:val="-2"/>
                <w:sz w:val="24"/>
              </w:rPr>
              <w:t>P-</w:t>
            </w:r>
            <w:r>
              <w:rPr>
                <w:spacing w:val="-5"/>
                <w:sz w:val="24"/>
              </w:rPr>
              <w:t>028</w:t>
            </w:r>
          </w:p>
        </w:tc>
        <w:tc>
          <w:tcPr>
            <w:tcW w:w="3996" w:type="dxa"/>
          </w:tcPr>
          <w:p>
            <w:pPr>
              <w:pStyle w:val="TableParagraph"/>
              <w:spacing w:line="256" w:lineRule="exact" w:before="0"/>
              <w:ind w:left="107"/>
              <w:rPr>
                <w:sz w:val="18"/>
              </w:rPr>
            </w:pPr>
            <w:r>
              <w:rPr>
                <w:b/>
                <w:sz w:val="24"/>
              </w:rPr>
              <w:t>Version</w:t>
            </w:r>
            <w:r>
              <w:rPr>
                <w:sz w:val="24"/>
              </w:rPr>
              <w:t>:</w:t>
            </w:r>
            <w:r>
              <w:rPr>
                <w:spacing w:val="-2"/>
                <w:sz w:val="24"/>
              </w:rPr>
              <w:t> </w:t>
            </w:r>
            <w:r>
              <w:rPr>
                <w:sz w:val="24"/>
              </w:rPr>
              <w:t>1.2</w:t>
            </w:r>
            <w:r>
              <w:rPr>
                <w:spacing w:val="-1"/>
                <w:sz w:val="24"/>
              </w:rPr>
              <w:t> </w:t>
            </w:r>
            <w:r>
              <w:rPr>
                <w:sz w:val="18"/>
              </w:rPr>
              <w:t>Reviewed June</w:t>
            </w:r>
            <w:r>
              <w:rPr>
                <w:spacing w:val="-4"/>
                <w:sz w:val="18"/>
              </w:rPr>
              <w:t> </w:t>
            </w:r>
            <w:r>
              <w:rPr>
                <w:sz w:val="18"/>
              </w:rPr>
              <w:t>8, </w:t>
            </w:r>
            <w:r>
              <w:rPr>
                <w:spacing w:val="-4"/>
                <w:sz w:val="18"/>
              </w:rPr>
              <w:t>2015</w:t>
            </w:r>
          </w:p>
        </w:tc>
      </w:tr>
      <w:tr>
        <w:trPr>
          <w:trHeight w:val="551" w:hRule="atLeast"/>
        </w:trPr>
        <w:tc>
          <w:tcPr>
            <w:tcW w:w="2448" w:type="dxa"/>
          </w:tcPr>
          <w:p>
            <w:pPr>
              <w:pStyle w:val="TableParagraph"/>
              <w:spacing w:line="273" w:lineRule="exact" w:before="0"/>
              <w:ind w:left="107"/>
              <w:rPr>
                <w:b/>
                <w:sz w:val="24"/>
              </w:rPr>
            </w:pPr>
            <w:r>
              <w:rPr>
                <w:b/>
                <w:spacing w:val="-2"/>
                <w:sz w:val="24"/>
              </w:rPr>
              <w:t>Reference:</w:t>
            </w:r>
          </w:p>
        </w:tc>
        <w:tc>
          <w:tcPr>
            <w:tcW w:w="7200" w:type="dxa"/>
            <w:gridSpan w:val="2"/>
          </w:tcPr>
          <w:p>
            <w:pPr>
              <w:pStyle w:val="TableParagraph"/>
              <w:spacing w:line="268" w:lineRule="exact" w:before="0"/>
              <w:ind w:left="107"/>
              <w:rPr>
                <w:sz w:val="24"/>
              </w:rPr>
            </w:pPr>
            <w:r>
              <w:rPr>
                <w:sz w:val="24"/>
              </w:rPr>
              <w:t>45</w:t>
            </w:r>
            <w:r>
              <w:rPr>
                <w:spacing w:val="-2"/>
                <w:sz w:val="24"/>
              </w:rPr>
              <w:t> </w:t>
            </w:r>
            <w:r>
              <w:rPr>
                <w:sz w:val="24"/>
              </w:rPr>
              <w:t>CFR</w:t>
            </w:r>
            <w:r>
              <w:rPr>
                <w:spacing w:val="-1"/>
                <w:sz w:val="24"/>
              </w:rPr>
              <w:t> </w:t>
            </w:r>
            <w:r>
              <w:rPr>
                <w:sz w:val="24"/>
              </w:rPr>
              <w:t>164.502(d);</w:t>
            </w:r>
            <w:r>
              <w:rPr>
                <w:spacing w:val="-1"/>
                <w:sz w:val="24"/>
              </w:rPr>
              <w:t> </w:t>
            </w:r>
            <w:r>
              <w:rPr>
                <w:sz w:val="24"/>
              </w:rPr>
              <w:t>45</w:t>
            </w:r>
            <w:r>
              <w:rPr>
                <w:spacing w:val="-1"/>
                <w:sz w:val="24"/>
              </w:rPr>
              <w:t> </w:t>
            </w:r>
            <w:r>
              <w:rPr>
                <w:sz w:val="24"/>
              </w:rPr>
              <w:t>CFR</w:t>
            </w:r>
            <w:r>
              <w:rPr>
                <w:spacing w:val="-1"/>
                <w:sz w:val="24"/>
              </w:rPr>
              <w:t> </w:t>
            </w:r>
            <w:r>
              <w:rPr>
                <w:sz w:val="24"/>
              </w:rPr>
              <w:t>164.514</w:t>
            </w:r>
            <w:r>
              <w:rPr>
                <w:spacing w:val="-1"/>
                <w:sz w:val="24"/>
              </w:rPr>
              <w:t> </w:t>
            </w:r>
            <w:r>
              <w:rPr>
                <w:sz w:val="24"/>
              </w:rPr>
              <w:t>(d)</w:t>
            </w:r>
            <w:r>
              <w:rPr>
                <w:spacing w:val="-2"/>
                <w:sz w:val="24"/>
              </w:rPr>
              <w:t> </w:t>
            </w:r>
            <w:r>
              <w:rPr>
                <w:sz w:val="24"/>
              </w:rPr>
              <w:t>45</w:t>
            </w:r>
            <w:r>
              <w:rPr>
                <w:spacing w:val="-1"/>
                <w:sz w:val="24"/>
              </w:rPr>
              <w:t> </w:t>
            </w:r>
            <w:r>
              <w:rPr>
                <w:sz w:val="24"/>
              </w:rPr>
              <w:t>CFR</w:t>
            </w:r>
            <w:r>
              <w:rPr>
                <w:spacing w:val="2"/>
                <w:sz w:val="24"/>
              </w:rPr>
              <w:t> </w:t>
            </w:r>
            <w:r>
              <w:rPr>
                <w:sz w:val="24"/>
              </w:rPr>
              <w:t>164.514(e);</w:t>
            </w:r>
            <w:r>
              <w:rPr>
                <w:spacing w:val="-1"/>
                <w:sz w:val="24"/>
              </w:rPr>
              <w:t> </w:t>
            </w:r>
            <w:r>
              <w:rPr>
                <w:sz w:val="24"/>
              </w:rPr>
              <w:t>45</w:t>
            </w:r>
            <w:r>
              <w:rPr>
                <w:spacing w:val="-1"/>
                <w:sz w:val="24"/>
              </w:rPr>
              <w:t> </w:t>
            </w:r>
            <w:r>
              <w:rPr>
                <w:spacing w:val="-5"/>
                <w:sz w:val="24"/>
              </w:rPr>
              <w:t>CFR</w:t>
            </w:r>
          </w:p>
          <w:p>
            <w:pPr>
              <w:pStyle w:val="TableParagraph"/>
              <w:spacing w:line="264" w:lineRule="exact" w:before="0"/>
              <w:ind w:left="107"/>
              <w:rPr>
                <w:sz w:val="24"/>
              </w:rPr>
            </w:pPr>
            <w:r>
              <w:rPr>
                <w:sz w:val="24"/>
              </w:rPr>
              <w:t>164.512(i),</w:t>
            </w:r>
            <w:r>
              <w:rPr>
                <w:spacing w:val="-2"/>
                <w:sz w:val="24"/>
              </w:rPr>
              <w:t> </w:t>
            </w:r>
            <w:r>
              <w:rPr>
                <w:sz w:val="24"/>
              </w:rPr>
              <w:t>45</w:t>
            </w:r>
            <w:r>
              <w:rPr>
                <w:spacing w:val="-1"/>
                <w:sz w:val="24"/>
              </w:rPr>
              <w:t> </w:t>
            </w:r>
            <w:r>
              <w:rPr>
                <w:sz w:val="24"/>
              </w:rPr>
              <w:t>CFR</w:t>
            </w:r>
            <w:r>
              <w:rPr>
                <w:spacing w:val="-1"/>
                <w:sz w:val="24"/>
              </w:rPr>
              <w:t> </w:t>
            </w:r>
            <w:r>
              <w:rPr>
                <w:spacing w:val="-2"/>
                <w:sz w:val="24"/>
              </w:rPr>
              <w:t>164.512(b)</w:t>
            </w:r>
          </w:p>
        </w:tc>
      </w:tr>
      <w:tr>
        <w:trPr>
          <w:trHeight w:val="275" w:hRule="atLeast"/>
        </w:trPr>
        <w:tc>
          <w:tcPr>
            <w:tcW w:w="2448" w:type="dxa"/>
          </w:tcPr>
          <w:p>
            <w:pPr>
              <w:pStyle w:val="TableParagraph"/>
              <w:spacing w:line="256" w:lineRule="exact" w:before="0"/>
              <w:ind w:left="107"/>
              <w:rPr>
                <w:b/>
                <w:sz w:val="24"/>
              </w:rPr>
            </w:pPr>
            <w:r>
              <w:rPr>
                <w:b/>
                <w:spacing w:val="-2"/>
                <w:sz w:val="24"/>
              </w:rPr>
              <w:t>Applicability:</w:t>
            </w:r>
          </w:p>
        </w:tc>
        <w:tc>
          <w:tcPr>
            <w:tcW w:w="7200" w:type="dxa"/>
            <w:gridSpan w:val="2"/>
          </w:tcPr>
          <w:p>
            <w:pPr>
              <w:pStyle w:val="TableParagraph"/>
              <w:spacing w:line="256" w:lineRule="exact" w:before="0"/>
              <w:ind w:left="107"/>
              <w:rPr>
                <w:sz w:val="24"/>
              </w:rPr>
            </w:pPr>
            <w:r>
              <w:rPr>
                <w:sz w:val="24"/>
              </w:rPr>
              <w:t>Department</w:t>
            </w:r>
            <w:r>
              <w:rPr>
                <w:spacing w:val="-3"/>
                <w:sz w:val="24"/>
              </w:rPr>
              <w:t> </w:t>
            </w:r>
            <w:r>
              <w:rPr>
                <w:sz w:val="24"/>
              </w:rPr>
              <w:t>of</w:t>
            </w:r>
            <w:r>
              <w:rPr>
                <w:spacing w:val="-1"/>
                <w:sz w:val="24"/>
              </w:rPr>
              <w:t> </w:t>
            </w:r>
            <w:r>
              <w:rPr>
                <w:spacing w:val="-2"/>
                <w:sz w:val="24"/>
              </w:rPr>
              <w:t>Health</w:t>
            </w:r>
          </w:p>
        </w:tc>
      </w:tr>
      <w:tr>
        <w:trPr>
          <w:trHeight w:val="827" w:hRule="atLeast"/>
        </w:trPr>
        <w:tc>
          <w:tcPr>
            <w:tcW w:w="2448" w:type="dxa"/>
          </w:tcPr>
          <w:p>
            <w:pPr>
              <w:pStyle w:val="TableParagraph"/>
              <w:spacing w:line="273" w:lineRule="exact" w:before="0"/>
              <w:ind w:left="107"/>
              <w:rPr>
                <w:b/>
                <w:sz w:val="24"/>
              </w:rPr>
            </w:pPr>
            <w:r>
              <w:rPr>
                <w:b/>
                <w:sz w:val="24"/>
              </w:rPr>
              <w:t>Approved</w:t>
            </w:r>
            <w:r>
              <w:rPr>
                <w:b/>
                <w:spacing w:val="-3"/>
                <w:sz w:val="24"/>
              </w:rPr>
              <w:t> </w:t>
            </w:r>
            <w:r>
              <w:rPr>
                <w:b/>
                <w:spacing w:val="-5"/>
                <w:sz w:val="24"/>
              </w:rPr>
              <w:t>By:</w:t>
            </w:r>
          </w:p>
        </w:tc>
        <w:tc>
          <w:tcPr>
            <w:tcW w:w="7200" w:type="dxa"/>
            <w:gridSpan w:val="2"/>
          </w:tcPr>
          <w:p>
            <w:pPr>
              <w:pStyle w:val="TableParagraph"/>
              <w:spacing w:before="0"/>
              <w:ind w:left="107" w:right="2898"/>
              <w:rPr>
                <w:sz w:val="24"/>
              </w:rPr>
            </w:pPr>
            <w:r>
              <w:rPr>
                <w:sz w:val="24"/>
              </w:rPr>
              <w:t>Dr. Terry Dwelle, State Health Officer Arvy</w:t>
            </w:r>
            <w:r>
              <w:rPr>
                <w:spacing w:val="-10"/>
                <w:sz w:val="24"/>
              </w:rPr>
              <w:t> </w:t>
            </w:r>
            <w:r>
              <w:rPr>
                <w:sz w:val="24"/>
              </w:rPr>
              <w:t>Smith,</w:t>
            </w:r>
            <w:r>
              <w:rPr>
                <w:spacing w:val="-6"/>
                <w:sz w:val="24"/>
              </w:rPr>
              <w:t> </w:t>
            </w:r>
            <w:r>
              <w:rPr>
                <w:sz w:val="24"/>
              </w:rPr>
              <w:t>Deputy</w:t>
            </w:r>
            <w:r>
              <w:rPr>
                <w:spacing w:val="-10"/>
                <w:sz w:val="24"/>
              </w:rPr>
              <w:t> </w:t>
            </w:r>
            <w:r>
              <w:rPr>
                <w:sz w:val="24"/>
              </w:rPr>
              <w:t>State</w:t>
            </w:r>
            <w:r>
              <w:rPr>
                <w:spacing w:val="-7"/>
                <w:sz w:val="24"/>
              </w:rPr>
              <w:t> </w:t>
            </w:r>
            <w:r>
              <w:rPr>
                <w:sz w:val="24"/>
              </w:rPr>
              <w:t>Health</w:t>
            </w:r>
            <w:r>
              <w:rPr>
                <w:spacing w:val="-6"/>
                <w:sz w:val="24"/>
              </w:rPr>
              <w:t> </w:t>
            </w:r>
            <w:r>
              <w:rPr>
                <w:sz w:val="24"/>
              </w:rPr>
              <w:t>Officer</w:t>
            </w:r>
          </w:p>
          <w:p>
            <w:pPr>
              <w:pStyle w:val="TableParagraph"/>
              <w:spacing w:line="264" w:lineRule="exact" w:before="0"/>
              <w:ind w:left="107"/>
              <w:rPr>
                <w:sz w:val="24"/>
              </w:rPr>
            </w:pPr>
            <w:r>
              <w:rPr>
                <w:sz w:val="24"/>
              </w:rPr>
              <w:t>Dirk</w:t>
            </w:r>
            <w:r>
              <w:rPr>
                <w:spacing w:val="-2"/>
                <w:sz w:val="24"/>
              </w:rPr>
              <w:t> </w:t>
            </w:r>
            <w:r>
              <w:rPr>
                <w:sz w:val="24"/>
              </w:rPr>
              <w:t>Wilke,</w:t>
            </w:r>
            <w:r>
              <w:rPr>
                <w:spacing w:val="-2"/>
                <w:sz w:val="24"/>
              </w:rPr>
              <w:t> </w:t>
            </w:r>
            <w:r>
              <w:rPr>
                <w:sz w:val="24"/>
              </w:rPr>
              <w:t>HIPAA</w:t>
            </w:r>
            <w:r>
              <w:rPr>
                <w:spacing w:val="-2"/>
                <w:sz w:val="24"/>
              </w:rPr>
              <w:t> </w:t>
            </w:r>
            <w:r>
              <w:rPr>
                <w:sz w:val="24"/>
              </w:rPr>
              <w:t>Coordinator,</w:t>
            </w:r>
            <w:r>
              <w:rPr>
                <w:spacing w:val="-2"/>
                <w:sz w:val="24"/>
              </w:rPr>
              <w:t> </w:t>
            </w:r>
            <w:r>
              <w:rPr>
                <w:sz w:val="24"/>
              </w:rPr>
              <w:t>Privacy</w:t>
            </w:r>
            <w:r>
              <w:rPr>
                <w:spacing w:val="-6"/>
                <w:sz w:val="24"/>
              </w:rPr>
              <w:t> </w:t>
            </w:r>
            <w:r>
              <w:rPr>
                <w:spacing w:val="-2"/>
                <w:sz w:val="24"/>
              </w:rPr>
              <w:t>Officer</w:t>
            </w:r>
          </w:p>
        </w:tc>
      </w:tr>
      <w:tr>
        <w:trPr>
          <w:trHeight w:val="278" w:hRule="atLeast"/>
        </w:trPr>
        <w:tc>
          <w:tcPr>
            <w:tcW w:w="2448" w:type="dxa"/>
          </w:tcPr>
          <w:p>
            <w:pPr>
              <w:pStyle w:val="TableParagraph"/>
              <w:spacing w:line="258" w:lineRule="exact" w:before="0"/>
              <w:ind w:left="107"/>
              <w:rPr>
                <w:b/>
                <w:sz w:val="24"/>
              </w:rPr>
            </w:pPr>
            <w:r>
              <w:rPr>
                <w:b/>
                <w:sz w:val="24"/>
              </w:rPr>
              <w:t>Effective</w:t>
            </w:r>
            <w:r>
              <w:rPr>
                <w:b/>
                <w:spacing w:val="-4"/>
                <w:sz w:val="24"/>
              </w:rPr>
              <w:t> </w:t>
            </w:r>
            <w:r>
              <w:rPr>
                <w:b/>
                <w:spacing w:val="-2"/>
                <w:sz w:val="24"/>
              </w:rPr>
              <w:t>Date:</w:t>
            </w:r>
          </w:p>
        </w:tc>
        <w:tc>
          <w:tcPr>
            <w:tcW w:w="7200" w:type="dxa"/>
            <w:gridSpan w:val="2"/>
          </w:tcPr>
          <w:p>
            <w:pPr>
              <w:pStyle w:val="TableParagraph"/>
              <w:spacing w:line="258" w:lineRule="exact" w:before="0"/>
              <w:ind w:left="107"/>
              <w:rPr>
                <w:sz w:val="24"/>
              </w:rPr>
            </w:pPr>
            <w:r>
              <w:rPr>
                <w:sz w:val="24"/>
              </w:rPr>
              <w:t>February</w:t>
            </w:r>
            <w:r>
              <w:rPr>
                <w:spacing w:val="-5"/>
                <w:sz w:val="24"/>
              </w:rPr>
              <w:t> </w:t>
            </w:r>
            <w:r>
              <w:rPr>
                <w:sz w:val="24"/>
              </w:rPr>
              <w:t>1,</w:t>
            </w:r>
            <w:r>
              <w:rPr>
                <w:spacing w:val="1"/>
                <w:sz w:val="24"/>
              </w:rPr>
              <w:t> </w:t>
            </w:r>
            <w:r>
              <w:rPr>
                <w:spacing w:val="-4"/>
                <w:sz w:val="24"/>
              </w:rPr>
              <w:t>2004</w:t>
            </w:r>
          </w:p>
        </w:tc>
      </w:tr>
    </w:tbl>
    <w:p>
      <w:pPr>
        <w:spacing w:before="275"/>
        <w:ind w:left="1080" w:right="0" w:firstLine="0"/>
        <w:jc w:val="left"/>
        <w:rPr>
          <w:b/>
          <w:sz w:val="24"/>
        </w:rPr>
      </w:pPr>
      <w:r>
        <w:rPr>
          <w:b/>
          <w:spacing w:val="-2"/>
          <w:sz w:val="24"/>
          <w:u w:val="single"/>
        </w:rPr>
        <w:t>Policy:</w:t>
      </w:r>
    </w:p>
    <w:p>
      <w:pPr>
        <w:pStyle w:val="BodyText"/>
        <w:spacing w:before="269"/>
        <w:ind w:left="1080"/>
      </w:pPr>
      <w:r>
        <w:rPr/>
        <w:t>The</w:t>
      </w:r>
      <w:r>
        <w:rPr>
          <w:spacing w:val="-4"/>
        </w:rPr>
        <w:t> </w:t>
      </w:r>
      <w:r>
        <w:rPr/>
        <w:t>NDDoH</w:t>
      </w:r>
      <w:r>
        <w:rPr>
          <w:spacing w:val="-2"/>
        </w:rPr>
        <w:t> </w:t>
      </w:r>
      <w:r>
        <w:rPr/>
        <w:t>may</w:t>
      </w:r>
      <w:r>
        <w:rPr>
          <w:spacing w:val="-6"/>
        </w:rPr>
        <w:t> </w:t>
      </w:r>
      <w:r>
        <w:rPr/>
        <w:t>release health</w:t>
      </w:r>
      <w:r>
        <w:rPr>
          <w:spacing w:val="-1"/>
        </w:rPr>
        <w:t> </w:t>
      </w:r>
      <w:r>
        <w:rPr/>
        <w:t>information</w:t>
      </w:r>
      <w:r>
        <w:rPr>
          <w:spacing w:val="-1"/>
        </w:rPr>
        <w:t> </w:t>
      </w:r>
      <w:r>
        <w:rPr/>
        <w:t>data as</w:t>
      </w:r>
      <w:r>
        <w:rPr>
          <w:spacing w:val="-1"/>
        </w:rPr>
        <w:t> </w:t>
      </w:r>
      <w:r>
        <w:rPr/>
        <w:t>outlined</w:t>
      </w:r>
      <w:r>
        <w:rPr>
          <w:spacing w:val="-1"/>
        </w:rPr>
        <w:t> </w:t>
      </w:r>
      <w:r>
        <w:rPr/>
        <w:t>in</w:t>
      </w:r>
      <w:r>
        <w:rPr>
          <w:spacing w:val="-1"/>
        </w:rPr>
        <w:t> </w:t>
      </w:r>
      <w:r>
        <w:rPr/>
        <w:t>the</w:t>
      </w:r>
      <w:r>
        <w:rPr>
          <w:spacing w:val="-2"/>
        </w:rPr>
        <w:t> </w:t>
      </w:r>
      <w:r>
        <w:rPr/>
        <w:t>following</w:t>
      </w:r>
      <w:r>
        <w:rPr>
          <w:spacing w:val="-3"/>
        </w:rPr>
        <w:t> </w:t>
      </w:r>
      <w:r>
        <w:rPr>
          <w:spacing w:val="-2"/>
        </w:rPr>
        <w:t>procedure.</w:t>
      </w:r>
    </w:p>
    <w:p>
      <w:pPr>
        <w:pStyle w:val="BodyText"/>
        <w:spacing w:before="5"/>
      </w:pPr>
    </w:p>
    <w:p>
      <w:pPr>
        <w:pStyle w:val="Heading3"/>
        <w:ind w:left="1080"/>
        <w:rPr>
          <w:u w:val="none"/>
        </w:rPr>
      </w:pPr>
      <w:r>
        <w:rPr>
          <w:spacing w:val="-2"/>
          <w:u w:val="single"/>
        </w:rPr>
        <w:t>Exceptions:</w:t>
      </w:r>
    </w:p>
    <w:p>
      <w:pPr>
        <w:pStyle w:val="BodyText"/>
        <w:spacing w:before="271"/>
        <w:ind w:left="1080"/>
      </w:pPr>
      <w:r>
        <w:rPr>
          <w:spacing w:val="-4"/>
        </w:rPr>
        <w:t>None</w:t>
      </w:r>
    </w:p>
    <w:p>
      <w:pPr>
        <w:pStyle w:val="BodyText"/>
        <w:spacing w:before="5"/>
      </w:pPr>
    </w:p>
    <w:p>
      <w:pPr>
        <w:pStyle w:val="Heading3"/>
        <w:ind w:left="1080"/>
        <w:rPr>
          <w:u w:val="none"/>
        </w:rPr>
      </w:pPr>
      <w:r>
        <w:rPr>
          <w:spacing w:val="-2"/>
          <w:u w:val="single"/>
        </w:rPr>
        <w:t>Procedure:</w:t>
      </w:r>
    </w:p>
    <w:p>
      <w:pPr>
        <w:pStyle w:val="BodyText"/>
        <w:spacing w:before="271"/>
        <w:ind w:left="1080"/>
      </w:pPr>
      <w:r>
        <w:rPr/>
        <w:t>The</w:t>
      </w:r>
      <w:r>
        <w:rPr>
          <w:spacing w:val="-1"/>
        </w:rPr>
        <w:t> </w:t>
      </w:r>
      <w:r>
        <w:rPr/>
        <w:t>NDDoH</w:t>
      </w:r>
      <w:r>
        <w:rPr>
          <w:spacing w:val="-1"/>
        </w:rPr>
        <w:t> </w:t>
      </w:r>
      <w:r>
        <w:rPr/>
        <w:t>may</w:t>
      </w:r>
      <w:r>
        <w:rPr>
          <w:spacing w:val="-4"/>
        </w:rPr>
        <w:t> </w:t>
      </w:r>
      <w:r>
        <w:rPr>
          <w:spacing w:val="-2"/>
        </w:rPr>
        <w:t>disclose:</w:t>
      </w:r>
    </w:p>
    <w:p>
      <w:pPr>
        <w:pStyle w:val="ListParagraph"/>
        <w:numPr>
          <w:ilvl w:val="0"/>
          <w:numId w:val="11"/>
        </w:numPr>
        <w:tabs>
          <w:tab w:pos="1440" w:val="left" w:leader="none"/>
        </w:tabs>
        <w:spacing w:line="240" w:lineRule="auto" w:before="0" w:after="0"/>
        <w:ind w:left="1440" w:right="476" w:hanging="360"/>
        <w:jc w:val="left"/>
        <w:rPr>
          <w:sz w:val="24"/>
        </w:rPr>
      </w:pPr>
      <w:r>
        <w:rPr>
          <w:sz w:val="24"/>
        </w:rPr>
        <w:t>Protected health information with the individual’s specific written authorization.</w:t>
      </w:r>
      <w:r>
        <w:rPr>
          <w:spacing w:val="40"/>
          <w:sz w:val="24"/>
        </w:rPr>
        <w:t> </w:t>
      </w:r>
      <w:r>
        <w:rPr>
          <w:sz w:val="24"/>
        </w:rPr>
        <w:t>Such authorization</w:t>
      </w:r>
      <w:r>
        <w:rPr>
          <w:spacing w:val="-3"/>
          <w:sz w:val="24"/>
        </w:rPr>
        <w:t> </w:t>
      </w:r>
      <w:r>
        <w:rPr>
          <w:sz w:val="24"/>
        </w:rPr>
        <w:t>must</w:t>
      </w:r>
      <w:r>
        <w:rPr>
          <w:spacing w:val="-3"/>
          <w:sz w:val="24"/>
        </w:rPr>
        <w:t> </w:t>
      </w:r>
      <w:r>
        <w:rPr>
          <w:sz w:val="24"/>
        </w:rPr>
        <w:t>meet</w:t>
      </w:r>
      <w:r>
        <w:rPr>
          <w:spacing w:val="-5"/>
          <w:sz w:val="24"/>
        </w:rPr>
        <w:t> </w:t>
      </w:r>
      <w:r>
        <w:rPr>
          <w:sz w:val="24"/>
        </w:rPr>
        <w:t>all</w:t>
      </w:r>
      <w:r>
        <w:rPr>
          <w:spacing w:val="-3"/>
          <w:sz w:val="24"/>
        </w:rPr>
        <w:t> </w:t>
      </w:r>
      <w:r>
        <w:rPr>
          <w:sz w:val="24"/>
        </w:rPr>
        <w:t>the</w:t>
      </w:r>
      <w:r>
        <w:rPr>
          <w:spacing w:val="-4"/>
          <w:sz w:val="24"/>
        </w:rPr>
        <w:t> </w:t>
      </w:r>
      <w:r>
        <w:rPr>
          <w:sz w:val="24"/>
        </w:rPr>
        <w:t>requirements</w:t>
      </w:r>
      <w:r>
        <w:rPr>
          <w:spacing w:val="-3"/>
          <w:sz w:val="24"/>
        </w:rPr>
        <w:t> </w:t>
      </w:r>
      <w:r>
        <w:rPr>
          <w:sz w:val="24"/>
        </w:rPr>
        <w:t>described</w:t>
      </w:r>
      <w:r>
        <w:rPr>
          <w:spacing w:val="-4"/>
          <w:sz w:val="24"/>
        </w:rPr>
        <w:t> </w:t>
      </w:r>
      <w:r>
        <w:rPr>
          <w:sz w:val="24"/>
        </w:rPr>
        <w:t>in</w:t>
      </w:r>
      <w:r>
        <w:rPr>
          <w:spacing w:val="-4"/>
          <w:sz w:val="24"/>
        </w:rPr>
        <w:t> </w:t>
      </w:r>
      <w:r>
        <w:rPr>
          <w:sz w:val="24"/>
        </w:rPr>
        <w:t>the</w:t>
      </w:r>
      <w:r>
        <w:rPr>
          <w:spacing w:val="-4"/>
          <w:sz w:val="24"/>
        </w:rPr>
        <w:t> </w:t>
      </w:r>
      <w:r>
        <w:rPr>
          <w:sz w:val="24"/>
        </w:rPr>
        <w:t>Authorizations</w:t>
      </w:r>
      <w:r>
        <w:rPr>
          <w:spacing w:val="-3"/>
          <w:sz w:val="24"/>
        </w:rPr>
        <w:t> </w:t>
      </w:r>
      <w:r>
        <w:rPr>
          <w:sz w:val="24"/>
        </w:rPr>
        <w:t>Policy</w:t>
      </w:r>
      <w:r>
        <w:rPr>
          <w:spacing w:val="-8"/>
          <w:sz w:val="24"/>
        </w:rPr>
        <w:t> </w:t>
      </w:r>
      <w:r>
        <w:rPr>
          <w:sz w:val="24"/>
        </w:rPr>
        <w:t>(P-004); </w:t>
      </w:r>
      <w:r>
        <w:rPr>
          <w:spacing w:val="-6"/>
          <w:sz w:val="24"/>
        </w:rPr>
        <w:t>or</w:t>
      </w:r>
    </w:p>
    <w:p>
      <w:pPr>
        <w:pStyle w:val="ListParagraph"/>
        <w:numPr>
          <w:ilvl w:val="0"/>
          <w:numId w:val="12"/>
        </w:numPr>
        <w:tabs>
          <w:tab w:pos="1440" w:val="left" w:leader="none"/>
        </w:tabs>
        <w:spacing w:line="240" w:lineRule="auto" w:before="1" w:after="0"/>
        <w:ind w:left="1440" w:right="0" w:hanging="360"/>
        <w:jc w:val="left"/>
        <w:rPr>
          <w:sz w:val="24"/>
        </w:rPr>
      </w:pPr>
      <w:r>
        <w:rPr>
          <w:sz w:val="24"/>
        </w:rPr>
        <w:t>De-identified</w:t>
      </w:r>
      <w:r>
        <w:rPr>
          <w:spacing w:val="-5"/>
          <w:sz w:val="24"/>
        </w:rPr>
        <w:t> </w:t>
      </w:r>
      <w:r>
        <w:rPr>
          <w:sz w:val="24"/>
        </w:rPr>
        <w:t>health</w:t>
      </w:r>
      <w:r>
        <w:rPr>
          <w:spacing w:val="-2"/>
          <w:sz w:val="24"/>
        </w:rPr>
        <w:t> </w:t>
      </w:r>
      <w:r>
        <w:rPr>
          <w:sz w:val="24"/>
        </w:rPr>
        <w:t>information;</w:t>
      </w:r>
      <w:r>
        <w:rPr>
          <w:spacing w:val="-2"/>
          <w:sz w:val="24"/>
        </w:rPr>
        <w:t> </w:t>
      </w:r>
      <w:r>
        <w:rPr>
          <w:spacing w:val="-5"/>
          <w:sz w:val="24"/>
        </w:rPr>
        <w:t>or</w:t>
      </w:r>
    </w:p>
    <w:p>
      <w:pPr>
        <w:pStyle w:val="ListParagraph"/>
        <w:numPr>
          <w:ilvl w:val="0"/>
          <w:numId w:val="12"/>
        </w:numPr>
        <w:tabs>
          <w:tab w:pos="1440" w:val="left" w:leader="none"/>
        </w:tabs>
        <w:spacing w:line="240" w:lineRule="auto" w:before="0" w:after="0"/>
        <w:ind w:left="1440" w:right="0" w:hanging="360"/>
        <w:jc w:val="left"/>
        <w:rPr>
          <w:sz w:val="24"/>
        </w:rPr>
      </w:pPr>
      <w:r>
        <w:rPr>
          <w:sz w:val="24"/>
        </w:rPr>
        <w:t>A</w:t>
      </w:r>
      <w:r>
        <w:rPr>
          <w:spacing w:val="-4"/>
          <w:sz w:val="24"/>
        </w:rPr>
        <w:t> </w:t>
      </w:r>
      <w:r>
        <w:rPr>
          <w:sz w:val="24"/>
        </w:rPr>
        <w:t>limited</w:t>
      </w:r>
      <w:r>
        <w:rPr>
          <w:spacing w:val="-1"/>
          <w:sz w:val="24"/>
        </w:rPr>
        <w:t> </w:t>
      </w:r>
      <w:r>
        <w:rPr>
          <w:sz w:val="24"/>
        </w:rPr>
        <w:t>data</w:t>
      </w:r>
      <w:r>
        <w:rPr>
          <w:spacing w:val="-1"/>
          <w:sz w:val="24"/>
        </w:rPr>
        <w:t> </w:t>
      </w:r>
      <w:r>
        <w:rPr>
          <w:sz w:val="24"/>
        </w:rPr>
        <w:t>set</w:t>
      </w:r>
      <w:r>
        <w:rPr>
          <w:spacing w:val="-1"/>
          <w:sz w:val="24"/>
        </w:rPr>
        <w:t> </w:t>
      </w:r>
      <w:r>
        <w:rPr>
          <w:sz w:val="24"/>
        </w:rPr>
        <w:t>with</w:t>
      </w:r>
      <w:r>
        <w:rPr>
          <w:spacing w:val="-1"/>
          <w:sz w:val="24"/>
        </w:rPr>
        <w:t> </w:t>
      </w:r>
      <w:r>
        <w:rPr>
          <w:sz w:val="24"/>
        </w:rPr>
        <w:t>a</w:t>
      </w:r>
      <w:r>
        <w:rPr>
          <w:spacing w:val="-1"/>
          <w:sz w:val="24"/>
        </w:rPr>
        <w:t> </w:t>
      </w:r>
      <w:r>
        <w:rPr>
          <w:sz w:val="24"/>
        </w:rPr>
        <w:t>data</w:t>
      </w:r>
      <w:r>
        <w:rPr>
          <w:spacing w:val="-2"/>
          <w:sz w:val="24"/>
        </w:rPr>
        <w:t> </w:t>
      </w:r>
      <w:r>
        <w:rPr>
          <w:sz w:val="24"/>
        </w:rPr>
        <w:t>use</w:t>
      </w:r>
      <w:r>
        <w:rPr>
          <w:spacing w:val="-2"/>
          <w:sz w:val="24"/>
        </w:rPr>
        <w:t> </w:t>
      </w:r>
      <w:r>
        <w:rPr>
          <w:sz w:val="24"/>
        </w:rPr>
        <w:t>agreement; </w:t>
      </w:r>
      <w:r>
        <w:rPr>
          <w:spacing w:val="-5"/>
          <w:sz w:val="24"/>
        </w:rPr>
        <w:t>or</w:t>
      </w:r>
    </w:p>
    <w:p>
      <w:pPr>
        <w:pStyle w:val="ListParagraph"/>
        <w:numPr>
          <w:ilvl w:val="0"/>
          <w:numId w:val="12"/>
        </w:numPr>
        <w:tabs>
          <w:tab w:pos="1439" w:val="left" w:leader="none"/>
        </w:tabs>
        <w:spacing w:line="240" w:lineRule="auto" w:before="0" w:after="0"/>
        <w:ind w:left="1439" w:right="486" w:hanging="360"/>
        <w:jc w:val="left"/>
        <w:rPr>
          <w:sz w:val="24"/>
        </w:rPr>
      </w:pPr>
      <w:r>
        <w:rPr>
          <w:sz w:val="24"/>
        </w:rPr>
        <w:t>Health</w:t>
      </w:r>
      <w:r>
        <w:rPr>
          <w:spacing w:val="-3"/>
          <w:sz w:val="24"/>
        </w:rPr>
        <w:t> </w:t>
      </w:r>
      <w:r>
        <w:rPr>
          <w:sz w:val="24"/>
        </w:rPr>
        <w:t>information</w:t>
      </w:r>
      <w:r>
        <w:rPr>
          <w:spacing w:val="-3"/>
          <w:sz w:val="24"/>
        </w:rPr>
        <w:t> </w:t>
      </w:r>
      <w:r>
        <w:rPr>
          <w:sz w:val="24"/>
        </w:rPr>
        <w:t>for</w:t>
      </w:r>
      <w:r>
        <w:rPr>
          <w:spacing w:val="-2"/>
          <w:sz w:val="24"/>
        </w:rPr>
        <w:t> </w:t>
      </w:r>
      <w:r>
        <w:rPr>
          <w:sz w:val="24"/>
        </w:rPr>
        <w:t>research</w:t>
      </w:r>
      <w:r>
        <w:rPr>
          <w:spacing w:val="-3"/>
          <w:sz w:val="24"/>
        </w:rPr>
        <w:t> </w:t>
      </w:r>
      <w:r>
        <w:rPr>
          <w:sz w:val="24"/>
        </w:rPr>
        <w:t>if</w:t>
      </w:r>
      <w:r>
        <w:rPr>
          <w:spacing w:val="-4"/>
          <w:sz w:val="24"/>
        </w:rPr>
        <w:t> </w:t>
      </w:r>
      <w:r>
        <w:rPr>
          <w:sz w:val="24"/>
        </w:rPr>
        <w:t>the</w:t>
      </w:r>
      <w:r>
        <w:rPr>
          <w:spacing w:val="-4"/>
          <w:sz w:val="24"/>
        </w:rPr>
        <w:t> </w:t>
      </w:r>
      <w:r>
        <w:rPr>
          <w:sz w:val="24"/>
        </w:rPr>
        <w:t>information</w:t>
      </w:r>
      <w:r>
        <w:rPr>
          <w:spacing w:val="-1"/>
          <w:sz w:val="24"/>
        </w:rPr>
        <w:t> </w:t>
      </w:r>
      <w:r>
        <w:rPr>
          <w:sz w:val="24"/>
        </w:rPr>
        <w:t>is</w:t>
      </w:r>
      <w:r>
        <w:rPr>
          <w:spacing w:val="-3"/>
          <w:sz w:val="24"/>
        </w:rPr>
        <w:t> </w:t>
      </w:r>
      <w:r>
        <w:rPr>
          <w:sz w:val="24"/>
        </w:rPr>
        <w:t>not</w:t>
      </w:r>
      <w:r>
        <w:rPr>
          <w:spacing w:val="-3"/>
          <w:sz w:val="24"/>
        </w:rPr>
        <w:t> </w:t>
      </w:r>
      <w:r>
        <w:rPr>
          <w:sz w:val="24"/>
        </w:rPr>
        <w:t>de-identified</w:t>
      </w:r>
      <w:r>
        <w:rPr>
          <w:spacing w:val="-3"/>
          <w:sz w:val="24"/>
        </w:rPr>
        <w:t> </w:t>
      </w:r>
      <w:r>
        <w:rPr>
          <w:sz w:val="24"/>
        </w:rPr>
        <w:t>or</w:t>
      </w:r>
      <w:r>
        <w:rPr>
          <w:spacing w:val="-4"/>
          <w:sz w:val="24"/>
        </w:rPr>
        <w:t> </w:t>
      </w:r>
      <w:r>
        <w:rPr>
          <w:sz w:val="24"/>
        </w:rPr>
        <w:t>is</w:t>
      </w:r>
      <w:r>
        <w:rPr>
          <w:spacing w:val="-3"/>
          <w:sz w:val="24"/>
        </w:rPr>
        <w:t> </w:t>
      </w:r>
      <w:r>
        <w:rPr>
          <w:sz w:val="24"/>
        </w:rPr>
        <w:t>not</w:t>
      </w:r>
      <w:r>
        <w:rPr>
          <w:spacing w:val="-3"/>
          <w:sz w:val="24"/>
        </w:rPr>
        <w:t> </w:t>
      </w:r>
      <w:r>
        <w:rPr>
          <w:sz w:val="24"/>
        </w:rPr>
        <w:t>a</w:t>
      </w:r>
      <w:r>
        <w:rPr>
          <w:spacing w:val="-4"/>
          <w:sz w:val="24"/>
        </w:rPr>
        <w:t> </w:t>
      </w:r>
      <w:r>
        <w:rPr>
          <w:sz w:val="24"/>
        </w:rPr>
        <w:t>limited</w:t>
      </w:r>
      <w:r>
        <w:rPr>
          <w:spacing w:val="-3"/>
          <w:sz w:val="24"/>
        </w:rPr>
        <w:t> </w:t>
      </w:r>
      <w:r>
        <w:rPr>
          <w:sz w:val="24"/>
        </w:rPr>
        <w:t>data set, with or without the individual’s authorization, if the NDDoH uses a data use agreement and obtains documentation that an alteration to, or waiver of, the individual’s authorization has been approved by:</w:t>
      </w:r>
    </w:p>
    <w:p>
      <w:pPr>
        <w:pStyle w:val="ListParagraph"/>
        <w:numPr>
          <w:ilvl w:val="1"/>
          <w:numId w:val="12"/>
        </w:numPr>
        <w:tabs>
          <w:tab w:pos="1798" w:val="left" w:leader="none"/>
        </w:tabs>
        <w:spacing w:line="240" w:lineRule="auto" w:before="0" w:after="0"/>
        <w:ind w:left="1798" w:right="0" w:hanging="359"/>
        <w:jc w:val="left"/>
        <w:rPr>
          <w:sz w:val="24"/>
        </w:rPr>
      </w:pPr>
      <w:r>
        <w:rPr>
          <w:sz w:val="24"/>
        </w:rPr>
        <w:t>The</w:t>
      </w:r>
      <w:r>
        <w:rPr>
          <w:spacing w:val="-3"/>
          <w:sz w:val="24"/>
        </w:rPr>
        <w:t> </w:t>
      </w:r>
      <w:r>
        <w:rPr>
          <w:sz w:val="24"/>
        </w:rPr>
        <w:t>NDDoH</w:t>
      </w:r>
      <w:r>
        <w:rPr>
          <w:spacing w:val="-1"/>
          <w:sz w:val="24"/>
        </w:rPr>
        <w:t> </w:t>
      </w:r>
      <w:r>
        <w:rPr>
          <w:sz w:val="24"/>
        </w:rPr>
        <w:t>privacy</w:t>
      </w:r>
      <w:r>
        <w:rPr>
          <w:spacing w:val="-5"/>
          <w:sz w:val="24"/>
        </w:rPr>
        <w:t> </w:t>
      </w:r>
      <w:r>
        <w:rPr>
          <w:sz w:val="24"/>
        </w:rPr>
        <w:t>board,</w:t>
      </w:r>
      <w:r>
        <w:rPr>
          <w:spacing w:val="1"/>
          <w:sz w:val="24"/>
        </w:rPr>
        <w:t> </w:t>
      </w:r>
      <w:r>
        <w:rPr>
          <w:spacing w:val="-5"/>
          <w:sz w:val="24"/>
        </w:rPr>
        <w:t>or</w:t>
      </w:r>
    </w:p>
    <w:p>
      <w:pPr>
        <w:pStyle w:val="ListParagraph"/>
        <w:numPr>
          <w:ilvl w:val="1"/>
          <w:numId w:val="12"/>
        </w:numPr>
        <w:tabs>
          <w:tab w:pos="1799" w:val="left" w:leader="none"/>
        </w:tabs>
        <w:spacing w:line="240" w:lineRule="auto" w:before="0" w:after="0"/>
        <w:ind w:left="1799" w:right="521" w:hanging="360"/>
        <w:jc w:val="left"/>
        <w:rPr>
          <w:sz w:val="24"/>
        </w:rPr>
      </w:pPr>
      <w:r>
        <w:rPr>
          <w:sz w:val="24"/>
        </w:rPr>
        <w:t>The</w:t>
      </w:r>
      <w:r>
        <w:rPr>
          <w:spacing w:val="-4"/>
          <w:sz w:val="24"/>
        </w:rPr>
        <w:t> </w:t>
      </w:r>
      <w:r>
        <w:rPr>
          <w:sz w:val="24"/>
        </w:rPr>
        <w:t>NDDoH Institutional</w:t>
      </w:r>
      <w:r>
        <w:rPr>
          <w:spacing w:val="-3"/>
          <w:sz w:val="24"/>
        </w:rPr>
        <w:t> </w:t>
      </w:r>
      <w:r>
        <w:rPr>
          <w:sz w:val="24"/>
        </w:rPr>
        <w:t>Review</w:t>
      </w:r>
      <w:r>
        <w:rPr>
          <w:spacing w:val="-4"/>
          <w:sz w:val="24"/>
        </w:rPr>
        <w:t> </w:t>
      </w:r>
      <w:r>
        <w:rPr>
          <w:sz w:val="24"/>
        </w:rPr>
        <w:t>Board</w:t>
      </w:r>
      <w:r>
        <w:rPr>
          <w:spacing w:val="-3"/>
          <w:sz w:val="24"/>
        </w:rPr>
        <w:t> </w:t>
      </w:r>
      <w:r>
        <w:rPr>
          <w:sz w:val="24"/>
        </w:rPr>
        <w:t>(IRB)</w:t>
      </w:r>
      <w:r>
        <w:rPr>
          <w:spacing w:val="-4"/>
          <w:sz w:val="24"/>
        </w:rPr>
        <w:t> </w:t>
      </w:r>
      <w:r>
        <w:rPr>
          <w:sz w:val="24"/>
        </w:rPr>
        <w:t>if</w:t>
      </w:r>
      <w:r>
        <w:rPr>
          <w:spacing w:val="-2"/>
          <w:sz w:val="24"/>
        </w:rPr>
        <w:t> </w:t>
      </w:r>
      <w:r>
        <w:rPr>
          <w:sz w:val="24"/>
        </w:rPr>
        <w:t>the</w:t>
      </w:r>
      <w:r>
        <w:rPr>
          <w:spacing w:val="-4"/>
          <w:sz w:val="24"/>
        </w:rPr>
        <w:t> </w:t>
      </w:r>
      <w:r>
        <w:rPr>
          <w:sz w:val="24"/>
        </w:rPr>
        <w:t>research</w:t>
      </w:r>
      <w:r>
        <w:rPr>
          <w:spacing w:val="-3"/>
          <w:sz w:val="24"/>
        </w:rPr>
        <w:t> </w:t>
      </w:r>
      <w:r>
        <w:rPr>
          <w:sz w:val="24"/>
        </w:rPr>
        <w:t>is</w:t>
      </w:r>
      <w:r>
        <w:rPr>
          <w:spacing w:val="-3"/>
          <w:sz w:val="24"/>
        </w:rPr>
        <w:t> </w:t>
      </w:r>
      <w:r>
        <w:rPr>
          <w:sz w:val="24"/>
        </w:rPr>
        <w:t>in</w:t>
      </w:r>
      <w:r>
        <w:rPr>
          <w:spacing w:val="-3"/>
          <w:sz w:val="24"/>
        </w:rPr>
        <w:t> </w:t>
      </w:r>
      <w:r>
        <w:rPr>
          <w:sz w:val="24"/>
        </w:rPr>
        <w:t>part</w:t>
      </w:r>
      <w:r>
        <w:rPr>
          <w:spacing w:val="-1"/>
          <w:sz w:val="24"/>
        </w:rPr>
        <w:t> </w:t>
      </w:r>
      <w:r>
        <w:rPr>
          <w:sz w:val="24"/>
        </w:rPr>
        <w:t>conducted</w:t>
      </w:r>
      <w:r>
        <w:rPr>
          <w:spacing w:val="-3"/>
          <w:sz w:val="24"/>
        </w:rPr>
        <w:t> </w:t>
      </w:r>
      <w:r>
        <w:rPr>
          <w:sz w:val="24"/>
        </w:rPr>
        <w:t>by</w:t>
      </w:r>
      <w:r>
        <w:rPr>
          <w:spacing w:val="-8"/>
          <w:sz w:val="24"/>
        </w:rPr>
        <w:t> </w:t>
      </w:r>
      <w:r>
        <w:rPr>
          <w:sz w:val="24"/>
        </w:rPr>
        <w:t>an NDDoH employee for the Department of Health.</w:t>
      </w:r>
    </w:p>
    <w:p>
      <w:pPr>
        <w:pStyle w:val="ListParagraph"/>
        <w:numPr>
          <w:ilvl w:val="0"/>
          <w:numId w:val="12"/>
        </w:numPr>
        <w:tabs>
          <w:tab w:pos="1439" w:val="left" w:leader="none"/>
        </w:tabs>
        <w:spacing w:line="240" w:lineRule="auto" w:before="0" w:after="0"/>
        <w:ind w:left="1439" w:right="725" w:hanging="360"/>
        <w:jc w:val="left"/>
        <w:rPr>
          <w:sz w:val="24"/>
        </w:rPr>
      </w:pPr>
      <w:r>
        <w:rPr>
          <w:sz w:val="24"/>
        </w:rPr>
        <w:t>Decedents’ information with a data use agreement.</w:t>
      </w:r>
      <w:r>
        <w:rPr>
          <w:spacing w:val="40"/>
          <w:sz w:val="24"/>
        </w:rPr>
        <w:t> </w:t>
      </w:r>
      <w:r>
        <w:rPr>
          <w:sz w:val="24"/>
        </w:rPr>
        <w:t>No IRB or privacy board review is needed.</w:t>
      </w:r>
      <w:r>
        <w:rPr>
          <w:spacing w:val="40"/>
          <w:sz w:val="24"/>
        </w:rPr>
        <w:t> </w:t>
      </w:r>
      <w:r>
        <w:rPr>
          <w:sz w:val="24"/>
        </w:rPr>
        <w:t>Consistent</w:t>
      </w:r>
      <w:r>
        <w:rPr>
          <w:spacing w:val="-3"/>
          <w:sz w:val="24"/>
        </w:rPr>
        <w:t> </w:t>
      </w:r>
      <w:r>
        <w:rPr>
          <w:sz w:val="24"/>
        </w:rPr>
        <w:t>with</w:t>
      </w:r>
      <w:r>
        <w:rPr>
          <w:spacing w:val="-3"/>
          <w:sz w:val="24"/>
        </w:rPr>
        <w:t> </w:t>
      </w:r>
      <w:r>
        <w:rPr>
          <w:sz w:val="24"/>
        </w:rPr>
        <w:t>the</w:t>
      </w:r>
      <w:r>
        <w:rPr>
          <w:spacing w:val="-4"/>
          <w:sz w:val="24"/>
        </w:rPr>
        <w:t> </w:t>
      </w:r>
      <w:r>
        <w:rPr>
          <w:sz w:val="24"/>
        </w:rPr>
        <w:t>Minimum</w:t>
      </w:r>
      <w:r>
        <w:rPr>
          <w:spacing w:val="-3"/>
          <w:sz w:val="24"/>
        </w:rPr>
        <w:t> </w:t>
      </w:r>
      <w:r>
        <w:rPr>
          <w:sz w:val="24"/>
        </w:rPr>
        <w:t>Necessary</w:t>
      </w:r>
      <w:r>
        <w:rPr>
          <w:spacing w:val="-6"/>
          <w:sz w:val="24"/>
        </w:rPr>
        <w:t> </w:t>
      </w:r>
      <w:r>
        <w:rPr>
          <w:sz w:val="24"/>
        </w:rPr>
        <w:t>policy</w:t>
      </w:r>
      <w:r>
        <w:rPr>
          <w:spacing w:val="-8"/>
          <w:sz w:val="24"/>
        </w:rPr>
        <w:t> </w:t>
      </w:r>
      <w:r>
        <w:rPr>
          <w:sz w:val="24"/>
        </w:rPr>
        <w:t>(P-012),</w:t>
      </w:r>
      <w:r>
        <w:rPr>
          <w:spacing w:val="-3"/>
          <w:sz w:val="24"/>
        </w:rPr>
        <w:t> </w:t>
      </w:r>
      <w:r>
        <w:rPr>
          <w:sz w:val="24"/>
        </w:rPr>
        <w:t>the</w:t>
      </w:r>
      <w:r>
        <w:rPr>
          <w:spacing w:val="-4"/>
          <w:sz w:val="24"/>
        </w:rPr>
        <w:t> </w:t>
      </w:r>
      <w:r>
        <w:rPr>
          <w:sz w:val="24"/>
        </w:rPr>
        <w:t>minimum</w:t>
      </w:r>
      <w:r>
        <w:rPr>
          <w:spacing w:val="-3"/>
          <w:sz w:val="24"/>
        </w:rPr>
        <w:t> </w:t>
      </w:r>
      <w:r>
        <w:rPr>
          <w:sz w:val="24"/>
        </w:rPr>
        <w:t>necessary information will be disclosed.</w:t>
      </w:r>
      <w:r>
        <w:rPr>
          <w:spacing w:val="40"/>
          <w:sz w:val="24"/>
        </w:rPr>
        <w:t> </w:t>
      </w:r>
      <w:r>
        <w:rPr>
          <w:sz w:val="24"/>
        </w:rPr>
        <w:t>In addition, for research on decedents’ information, the NDDoH will obtain:</w:t>
      </w:r>
    </w:p>
    <w:p>
      <w:pPr>
        <w:pStyle w:val="ListParagraph"/>
        <w:numPr>
          <w:ilvl w:val="1"/>
          <w:numId w:val="12"/>
        </w:numPr>
        <w:tabs>
          <w:tab w:pos="1799" w:val="left" w:leader="none"/>
        </w:tabs>
        <w:spacing w:line="240" w:lineRule="auto" w:before="0" w:after="0"/>
        <w:ind w:left="1799" w:right="620" w:hanging="360"/>
        <w:jc w:val="left"/>
        <w:rPr>
          <w:sz w:val="24"/>
        </w:rPr>
      </w:pPr>
      <w:r>
        <w:rPr>
          <w:sz w:val="24"/>
        </w:rPr>
        <w:t>Representation</w:t>
      </w:r>
      <w:r>
        <w:rPr>
          <w:spacing w:val="-4"/>
          <w:sz w:val="24"/>
        </w:rPr>
        <w:t> </w:t>
      </w:r>
      <w:r>
        <w:rPr>
          <w:sz w:val="24"/>
        </w:rPr>
        <w:t>from</w:t>
      </w:r>
      <w:r>
        <w:rPr>
          <w:spacing w:val="-4"/>
          <w:sz w:val="24"/>
        </w:rPr>
        <w:t> </w:t>
      </w:r>
      <w:r>
        <w:rPr>
          <w:sz w:val="24"/>
        </w:rPr>
        <w:t>the</w:t>
      </w:r>
      <w:r>
        <w:rPr>
          <w:spacing w:val="-3"/>
          <w:sz w:val="24"/>
        </w:rPr>
        <w:t> </w:t>
      </w:r>
      <w:r>
        <w:rPr>
          <w:sz w:val="24"/>
        </w:rPr>
        <w:t>researcher</w:t>
      </w:r>
      <w:r>
        <w:rPr>
          <w:spacing w:val="-4"/>
          <w:sz w:val="24"/>
        </w:rPr>
        <w:t> </w:t>
      </w:r>
      <w:r>
        <w:rPr>
          <w:sz w:val="24"/>
        </w:rPr>
        <w:t>that</w:t>
      </w:r>
      <w:r>
        <w:rPr>
          <w:spacing w:val="-4"/>
          <w:sz w:val="24"/>
        </w:rPr>
        <w:t> </w:t>
      </w:r>
      <w:r>
        <w:rPr>
          <w:sz w:val="24"/>
        </w:rPr>
        <w:t>the</w:t>
      </w:r>
      <w:r>
        <w:rPr>
          <w:spacing w:val="-4"/>
          <w:sz w:val="24"/>
        </w:rPr>
        <w:t> </w:t>
      </w:r>
      <w:r>
        <w:rPr>
          <w:sz w:val="24"/>
        </w:rPr>
        <w:t>information</w:t>
      </w:r>
      <w:r>
        <w:rPr>
          <w:spacing w:val="-4"/>
          <w:sz w:val="24"/>
        </w:rPr>
        <w:t> </w:t>
      </w:r>
      <w:r>
        <w:rPr>
          <w:sz w:val="24"/>
        </w:rPr>
        <w:t>sought</w:t>
      </w:r>
      <w:r>
        <w:rPr>
          <w:spacing w:val="-4"/>
          <w:sz w:val="24"/>
        </w:rPr>
        <w:t> </w:t>
      </w:r>
      <w:r>
        <w:rPr>
          <w:sz w:val="24"/>
        </w:rPr>
        <w:t>is</w:t>
      </w:r>
      <w:r>
        <w:rPr>
          <w:spacing w:val="-4"/>
          <w:sz w:val="24"/>
        </w:rPr>
        <w:t> </w:t>
      </w:r>
      <w:r>
        <w:rPr>
          <w:sz w:val="24"/>
        </w:rPr>
        <w:t>solely</w:t>
      </w:r>
      <w:r>
        <w:rPr>
          <w:spacing w:val="-8"/>
          <w:sz w:val="24"/>
        </w:rPr>
        <w:t> </w:t>
      </w:r>
      <w:r>
        <w:rPr>
          <w:sz w:val="24"/>
        </w:rPr>
        <w:t>for</w:t>
      </w:r>
      <w:r>
        <w:rPr>
          <w:spacing w:val="-4"/>
          <w:sz w:val="24"/>
        </w:rPr>
        <w:t> </w:t>
      </w:r>
      <w:r>
        <w:rPr>
          <w:sz w:val="24"/>
        </w:rPr>
        <w:t>research</w:t>
      </w:r>
      <w:r>
        <w:rPr>
          <w:spacing w:val="-4"/>
          <w:sz w:val="24"/>
        </w:rPr>
        <w:t> </w:t>
      </w:r>
      <w:r>
        <w:rPr>
          <w:sz w:val="24"/>
        </w:rPr>
        <w:t>on the PHI of decedents, and</w:t>
      </w:r>
    </w:p>
    <w:p>
      <w:pPr>
        <w:pStyle w:val="ListParagraph"/>
        <w:numPr>
          <w:ilvl w:val="1"/>
          <w:numId w:val="12"/>
        </w:numPr>
        <w:tabs>
          <w:tab w:pos="1799" w:val="left" w:leader="none"/>
        </w:tabs>
        <w:spacing w:line="240" w:lineRule="auto" w:before="0" w:after="0"/>
        <w:ind w:left="1799" w:right="0" w:hanging="360"/>
        <w:jc w:val="left"/>
        <w:rPr>
          <w:sz w:val="24"/>
        </w:rPr>
      </w:pPr>
      <w:r>
        <w:rPr>
          <w:sz w:val="24"/>
        </w:rPr>
        <w:t>Assurance</w:t>
      </w:r>
      <w:r>
        <w:rPr>
          <w:spacing w:val="-3"/>
          <w:sz w:val="24"/>
        </w:rPr>
        <w:t> </w:t>
      </w:r>
      <w:r>
        <w:rPr>
          <w:sz w:val="24"/>
        </w:rPr>
        <w:t>that</w:t>
      </w:r>
      <w:r>
        <w:rPr>
          <w:spacing w:val="-1"/>
          <w:sz w:val="24"/>
        </w:rPr>
        <w:t> </w:t>
      </w:r>
      <w:r>
        <w:rPr>
          <w:sz w:val="24"/>
        </w:rPr>
        <w:t>there will</w:t>
      </w:r>
      <w:r>
        <w:rPr>
          <w:spacing w:val="-1"/>
          <w:sz w:val="24"/>
        </w:rPr>
        <w:t> </w:t>
      </w:r>
      <w:r>
        <w:rPr>
          <w:sz w:val="24"/>
        </w:rPr>
        <w:t>be</w:t>
      </w:r>
      <w:r>
        <w:rPr>
          <w:spacing w:val="-2"/>
          <w:sz w:val="24"/>
        </w:rPr>
        <w:t> </w:t>
      </w:r>
      <w:r>
        <w:rPr>
          <w:sz w:val="24"/>
        </w:rPr>
        <w:t>no</w:t>
      </w:r>
      <w:r>
        <w:rPr>
          <w:spacing w:val="-1"/>
          <w:sz w:val="24"/>
        </w:rPr>
        <w:t> </w:t>
      </w:r>
      <w:r>
        <w:rPr>
          <w:sz w:val="24"/>
        </w:rPr>
        <w:t>attempt</w:t>
      </w:r>
      <w:r>
        <w:rPr>
          <w:spacing w:val="-1"/>
          <w:sz w:val="24"/>
        </w:rPr>
        <w:t> </w:t>
      </w:r>
      <w:r>
        <w:rPr>
          <w:sz w:val="24"/>
        </w:rPr>
        <w:t>to</w:t>
      </w:r>
      <w:r>
        <w:rPr>
          <w:spacing w:val="-1"/>
          <w:sz w:val="24"/>
        </w:rPr>
        <w:t> </w:t>
      </w:r>
      <w:r>
        <w:rPr>
          <w:sz w:val="24"/>
        </w:rPr>
        <w:t>contact</w:t>
      </w:r>
      <w:r>
        <w:rPr>
          <w:spacing w:val="-1"/>
          <w:sz w:val="24"/>
        </w:rPr>
        <w:t> </w:t>
      </w:r>
      <w:r>
        <w:rPr>
          <w:sz w:val="24"/>
        </w:rPr>
        <w:t>family</w:t>
      </w:r>
      <w:r>
        <w:rPr>
          <w:spacing w:val="-6"/>
          <w:sz w:val="24"/>
        </w:rPr>
        <w:t> </w:t>
      </w:r>
      <w:r>
        <w:rPr>
          <w:sz w:val="24"/>
        </w:rPr>
        <w:t>members,</w:t>
      </w:r>
      <w:r>
        <w:rPr>
          <w:spacing w:val="1"/>
          <w:sz w:val="24"/>
        </w:rPr>
        <w:t> </w:t>
      </w:r>
      <w:r>
        <w:rPr>
          <w:spacing w:val="-5"/>
          <w:sz w:val="24"/>
        </w:rPr>
        <w:t>and</w:t>
      </w:r>
    </w:p>
    <w:p>
      <w:pPr>
        <w:pStyle w:val="ListParagraph"/>
        <w:numPr>
          <w:ilvl w:val="1"/>
          <w:numId w:val="12"/>
        </w:numPr>
        <w:tabs>
          <w:tab w:pos="1798" w:val="left" w:leader="none"/>
        </w:tabs>
        <w:spacing w:line="240" w:lineRule="auto" w:before="0" w:after="0"/>
        <w:ind w:left="1798" w:right="0" w:hanging="359"/>
        <w:jc w:val="left"/>
        <w:rPr>
          <w:sz w:val="24"/>
        </w:rPr>
      </w:pPr>
      <w:r>
        <w:rPr>
          <w:sz w:val="24"/>
        </w:rPr>
        <w:t>Representation</w:t>
      </w:r>
      <w:r>
        <w:rPr>
          <w:spacing w:val="-3"/>
          <w:sz w:val="24"/>
        </w:rPr>
        <w:t> </w:t>
      </w:r>
      <w:r>
        <w:rPr>
          <w:sz w:val="24"/>
        </w:rPr>
        <w:t>that the</w:t>
      </w:r>
      <w:r>
        <w:rPr>
          <w:spacing w:val="-2"/>
          <w:sz w:val="24"/>
        </w:rPr>
        <w:t> </w:t>
      </w:r>
      <w:r>
        <w:rPr>
          <w:sz w:val="24"/>
        </w:rPr>
        <w:t>PHI</w:t>
      </w:r>
      <w:r>
        <w:rPr>
          <w:spacing w:val="-4"/>
          <w:sz w:val="24"/>
        </w:rPr>
        <w:t> </w:t>
      </w:r>
      <w:r>
        <w:rPr>
          <w:sz w:val="24"/>
        </w:rPr>
        <w:t>requested</w:t>
      </w:r>
      <w:r>
        <w:rPr>
          <w:spacing w:val="-1"/>
          <w:sz w:val="24"/>
        </w:rPr>
        <w:t> </w:t>
      </w:r>
      <w:r>
        <w:rPr>
          <w:sz w:val="24"/>
        </w:rPr>
        <w:t>is necessary</w:t>
      </w:r>
      <w:r>
        <w:rPr>
          <w:spacing w:val="-4"/>
          <w:sz w:val="24"/>
        </w:rPr>
        <w:t> </w:t>
      </w:r>
      <w:r>
        <w:rPr>
          <w:sz w:val="24"/>
        </w:rPr>
        <w:t>for</w:t>
      </w:r>
      <w:r>
        <w:rPr>
          <w:spacing w:val="-1"/>
          <w:sz w:val="24"/>
        </w:rPr>
        <w:t> </w:t>
      </w:r>
      <w:r>
        <w:rPr>
          <w:sz w:val="24"/>
        </w:rPr>
        <w:t>the</w:t>
      </w:r>
      <w:r>
        <w:rPr>
          <w:spacing w:val="-2"/>
          <w:sz w:val="24"/>
        </w:rPr>
        <w:t> </w:t>
      </w:r>
      <w:r>
        <w:rPr>
          <w:sz w:val="24"/>
        </w:rPr>
        <w:t>research purpose,</w:t>
      </w:r>
      <w:r>
        <w:rPr>
          <w:spacing w:val="2"/>
          <w:sz w:val="24"/>
        </w:rPr>
        <w:t> </w:t>
      </w:r>
      <w:r>
        <w:rPr>
          <w:spacing w:val="-5"/>
          <w:sz w:val="24"/>
        </w:rPr>
        <w:t>and</w:t>
      </w:r>
    </w:p>
    <w:p>
      <w:pPr>
        <w:pStyle w:val="ListParagraph"/>
        <w:spacing w:after="0" w:line="240" w:lineRule="auto"/>
        <w:jc w:val="left"/>
        <w:rPr>
          <w:sz w:val="24"/>
        </w:rPr>
        <w:sectPr>
          <w:pgSz w:w="12240" w:h="15840"/>
          <w:pgMar w:header="0" w:footer="794" w:top="1820" w:bottom="980" w:left="720" w:right="720"/>
        </w:sectPr>
      </w:pPr>
    </w:p>
    <w:p>
      <w:pPr>
        <w:pStyle w:val="ListParagraph"/>
        <w:numPr>
          <w:ilvl w:val="1"/>
          <w:numId w:val="12"/>
        </w:numPr>
        <w:tabs>
          <w:tab w:pos="1800" w:val="left" w:leader="none"/>
        </w:tabs>
        <w:spacing w:line="240" w:lineRule="auto" w:before="68" w:after="0"/>
        <w:ind w:left="1800" w:right="0" w:hanging="360"/>
        <w:jc w:val="left"/>
        <w:rPr>
          <w:sz w:val="24"/>
        </w:rPr>
      </w:pPr>
      <w:r>
        <w:rPr>
          <w:sz w:val="24"/>
        </w:rPr>
        <w:t>Documentation</w:t>
      </w:r>
      <w:r>
        <w:rPr>
          <w:spacing w:val="-3"/>
          <w:sz w:val="24"/>
        </w:rPr>
        <w:t> </w:t>
      </w:r>
      <w:r>
        <w:rPr>
          <w:sz w:val="24"/>
        </w:rPr>
        <w:t>of</w:t>
      </w:r>
      <w:r>
        <w:rPr>
          <w:spacing w:val="-2"/>
          <w:sz w:val="24"/>
        </w:rPr>
        <w:t> </w:t>
      </w:r>
      <w:r>
        <w:rPr>
          <w:sz w:val="24"/>
        </w:rPr>
        <w:t>the</w:t>
      </w:r>
      <w:r>
        <w:rPr>
          <w:spacing w:val="-2"/>
          <w:sz w:val="24"/>
        </w:rPr>
        <w:t> </w:t>
      </w:r>
      <w:r>
        <w:rPr>
          <w:sz w:val="24"/>
        </w:rPr>
        <w:t>death</w:t>
      </w:r>
      <w:r>
        <w:rPr>
          <w:spacing w:val="-1"/>
          <w:sz w:val="24"/>
        </w:rPr>
        <w:t> </w:t>
      </w:r>
      <w:r>
        <w:rPr>
          <w:sz w:val="24"/>
        </w:rPr>
        <w:t>of</w:t>
      </w:r>
      <w:r>
        <w:rPr>
          <w:spacing w:val="-2"/>
          <w:sz w:val="24"/>
        </w:rPr>
        <w:t> </w:t>
      </w:r>
      <w:r>
        <w:rPr>
          <w:sz w:val="24"/>
        </w:rPr>
        <w:t>such</w:t>
      </w:r>
      <w:r>
        <w:rPr>
          <w:spacing w:val="-1"/>
          <w:sz w:val="24"/>
        </w:rPr>
        <w:t> </w:t>
      </w:r>
      <w:r>
        <w:rPr>
          <w:sz w:val="24"/>
        </w:rPr>
        <w:t>individuals,</w:t>
      </w:r>
      <w:r>
        <w:rPr>
          <w:spacing w:val="-1"/>
          <w:sz w:val="24"/>
        </w:rPr>
        <w:t> </w:t>
      </w:r>
      <w:r>
        <w:rPr>
          <w:sz w:val="24"/>
        </w:rPr>
        <w:t>(if</w:t>
      </w:r>
      <w:r>
        <w:rPr>
          <w:spacing w:val="-1"/>
          <w:sz w:val="24"/>
        </w:rPr>
        <w:t> </w:t>
      </w:r>
      <w:r>
        <w:rPr>
          <w:spacing w:val="-2"/>
          <w:sz w:val="24"/>
        </w:rPr>
        <w:t>applicable).</w:t>
      </w:r>
    </w:p>
    <w:p>
      <w:pPr>
        <w:pStyle w:val="ListParagraph"/>
        <w:numPr>
          <w:ilvl w:val="0"/>
          <w:numId w:val="12"/>
        </w:numPr>
        <w:tabs>
          <w:tab w:pos="1440" w:val="left" w:leader="none"/>
        </w:tabs>
        <w:spacing w:line="240" w:lineRule="auto" w:before="0" w:after="0"/>
        <w:ind w:left="1440" w:right="785" w:hanging="360"/>
        <w:jc w:val="left"/>
        <w:rPr>
          <w:sz w:val="24"/>
        </w:rPr>
      </w:pPr>
      <w:r>
        <w:rPr>
          <w:sz w:val="24"/>
        </w:rPr>
        <w:t>PHI</w:t>
      </w:r>
      <w:r>
        <w:rPr>
          <w:spacing w:val="-8"/>
          <w:sz w:val="24"/>
        </w:rPr>
        <w:t> </w:t>
      </w:r>
      <w:r>
        <w:rPr>
          <w:sz w:val="24"/>
        </w:rPr>
        <w:t>when</w:t>
      </w:r>
      <w:r>
        <w:rPr>
          <w:spacing w:val="-2"/>
          <w:sz w:val="24"/>
        </w:rPr>
        <w:t> </w:t>
      </w:r>
      <w:r>
        <w:rPr>
          <w:sz w:val="24"/>
        </w:rPr>
        <w:t>the</w:t>
      </w:r>
      <w:r>
        <w:rPr>
          <w:spacing w:val="-3"/>
          <w:sz w:val="24"/>
        </w:rPr>
        <w:t> </w:t>
      </w:r>
      <w:r>
        <w:rPr>
          <w:sz w:val="24"/>
        </w:rPr>
        <w:t>NDDoH</w:t>
      </w:r>
      <w:r>
        <w:rPr>
          <w:spacing w:val="-3"/>
          <w:sz w:val="24"/>
        </w:rPr>
        <w:t> </w:t>
      </w:r>
      <w:r>
        <w:rPr>
          <w:sz w:val="24"/>
        </w:rPr>
        <w:t>is operating</w:t>
      </w:r>
      <w:r>
        <w:rPr>
          <w:spacing w:val="-5"/>
          <w:sz w:val="24"/>
        </w:rPr>
        <w:t> </w:t>
      </w:r>
      <w:r>
        <w:rPr>
          <w:sz w:val="24"/>
        </w:rPr>
        <w:t>as</w:t>
      </w:r>
      <w:r>
        <w:rPr>
          <w:spacing w:val="-2"/>
          <w:sz w:val="24"/>
        </w:rPr>
        <w:t> </w:t>
      </w:r>
      <w:r>
        <w:rPr>
          <w:sz w:val="24"/>
        </w:rPr>
        <w:t>a</w:t>
      </w:r>
      <w:r>
        <w:rPr>
          <w:spacing w:val="-3"/>
          <w:sz w:val="24"/>
        </w:rPr>
        <w:t> </w:t>
      </w:r>
      <w:r>
        <w:rPr>
          <w:sz w:val="24"/>
        </w:rPr>
        <w:t>public</w:t>
      </w:r>
      <w:r>
        <w:rPr>
          <w:spacing w:val="-3"/>
          <w:sz w:val="24"/>
        </w:rPr>
        <w:t> </w:t>
      </w:r>
      <w:r>
        <w:rPr>
          <w:sz w:val="24"/>
        </w:rPr>
        <w:t>health</w:t>
      </w:r>
      <w:r>
        <w:rPr>
          <w:spacing w:val="-2"/>
          <w:sz w:val="24"/>
        </w:rPr>
        <w:t> </w:t>
      </w:r>
      <w:r>
        <w:rPr>
          <w:sz w:val="24"/>
        </w:rPr>
        <w:t>authority.</w:t>
      </w:r>
      <w:r>
        <w:rPr>
          <w:spacing w:val="40"/>
          <w:sz w:val="24"/>
        </w:rPr>
        <w:t> </w:t>
      </w:r>
      <w:r>
        <w:rPr>
          <w:sz w:val="24"/>
        </w:rPr>
        <w:t>NDDoH</w:t>
      </w:r>
      <w:r>
        <w:rPr>
          <w:spacing w:val="-3"/>
          <w:sz w:val="24"/>
        </w:rPr>
        <w:t> </w:t>
      </w:r>
      <w:r>
        <w:rPr>
          <w:sz w:val="24"/>
        </w:rPr>
        <w:t>is</w:t>
      </w:r>
      <w:r>
        <w:rPr>
          <w:spacing w:val="-2"/>
          <w:sz w:val="24"/>
        </w:rPr>
        <w:t> </w:t>
      </w:r>
      <w:r>
        <w:rPr>
          <w:sz w:val="24"/>
        </w:rPr>
        <w:t>authorized</w:t>
      </w:r>
      <w:r>
        <w:rPr>
          <w:spacing w:val="-2"/>
          <w:sz w:val="24"/>
        </w:rPr>
        <w:t> </w:t>
      </w:r>
      <w:r>
        <w:rPr>
          <w:sz w:val="24"/>
        </w:rPr>
        <w:t>to disclose individual information without authorization for the purpose of preventing or controlling disease, injury or disability and for the conduct of public health surveillance, investigation and intervention; or</w:t>
      </w:r>
    </w:p>
    <w:p>
      <w:pPr>
        <w:pStyle w:val="ListParagraph"/>
        <w:numPr>
          <w:ilvl w:val="0"/>
          <w:numId w:val="12"/>
        </w:numPr>
        <w:tabs>
          <w:tab w:pos="1440" w:val="left" w:leader="none"/>
        </w:tabs>
        <w:spacing w:line="240" w:lineRule="auto" w:before="0" w:after="0"/>
        <w:ind w:left="1440" w:right="426" w:hanging="360"/>
        <w:jc w:val="left"/>
        <w:rPr>
          <w:sz w:val="24"/>
        </w:rPr>
      </w:pPr>
      <w:r>
        <w:rPr>
          <w:sz w:val="24"/>
        </w:rPr>
        <w:t>Information to a known public health authority.</w:t>
      </w:r>
      <w:r>
        <w:rPr>
          <w:spacing w:val="40"/>
          <w:sz w:val="24"/>
        </w:rPr>
        <w:t> </w:t>
      </w:r>
      <w:r>
        <w:rPr>
          <w:sz w:val="24"/>
        </w:rPr>
        <w:t>If the public health authority status of an organization</w:t>
      </w:r>
      <w:r>
        <w:rPr>
          <w:spacing w:val="-3"/>
          <w:sz w:val="24"/>
        </w:rPr>
        <w:t> </w:t>
      </w:r>
      <w:r>
        <w:rPr>
          <w:sz w:val="24"/>
        </w:rPr>
        <w:t>is</w:t>
      </w:r>
      <w:r>
        <w:rPr>
          <w:spacing w:val="-3"/>
          <w:sz w:val="24"/>
        </w:rPr>
        <w:t> </w:t>
      </w:r>
      <w:r>
        <w:rPr>
          <w:sz w:val="24"/>
        </w:rPr>
        <w:t>not</w:t>
      </w:r>
      <w:r>
        <w:rPr>
          <w:spacing w:val="-3"/>
          <w:sz w:val="24"/>
        </w:rPr>
        <w:t> </w:t>
      </w:r>
      <w:r>
        <w:rPr>
          <w:sz w:val="24"/>
        </w:rPr>
        <w:t>known,</w:t>
      </w:r>
      <w:r>
        <w:rPr>
          <w:spacing w:val="-3"/>
          <w:sz w:val="24"/>
        </w:rPr>
        <w:t> </w:t>
      </w:r>
      <w:r>
        <w:rPr>
          <w:sz w:val="24"/>
        </w:rPr>
        <w:t>the</w:t>
      </w:r>
      <w:r>
        <w:rPr>
          <w:spacing w:val="-4"/>
          <w:sz w:val="24"/>
        </w:rPr>
        <w:t> </w:t>
      </w:r>
      <w:r>
        <w:rPr>
          <w:sz w:val="24"/>
        </w:rPr>
        <w:t>NDDoH</w:t>
      </w:r>
      <w:r>
        <w:rPr>
          <w:spacing w:val="-4"/>
          <w:sz w:val="24"/>
        </w:rPr>
        <w:t> </w:t>
      </w:r>
      <w:r>
        <w:rPr>
          <w:sz w:val="24"/>
        </w:rPr>
        <w:t>will</w:t>
      </w:r>
      <w:r>
        <w:rPr>
          <w:spacing w:val="-3"/>
          <w:sz w:val="24"/>
        </w:rPr>
        <w:t> </w:t>
      </w:r>
      <w:r>
        <w:rPr>
          <w:sz w:val="24"/>
        </w:rPr>
        <w:t>require</w:t>
      </w:r>
      <w:r>
        <w:rPr>
          <w:spacing w:val="-4"/>
          <w:sz w:val="24"/>
        </w:rPr>
        <w:t> </w:t>
      </w:r>
      <w:r>
        <w:rPr>
          <w:sz w:val="24"/>
        </w:rPr>
        <w:t>a</w:t>
      </w:r>
      <w:r>
        <w:rPr>
          <w:spacing w:val="-2"/>
          <w:sz w:val="24"/>
        </w:rPr>
        <w:t> </w:t>
      </w:r>
      <w:r>
        <w:rPr>
          <w:sz w:val="24"/>
        </w:rPr>
        <w:t>Business</w:t>
      </w:r>
      <w:r>
        <w:rPr>
          <w:spacing w:val="-3"/>
          <w:sz w:val="24"/>
        </w:rPr>
        <w:t> </w:t>
      </w:r>
      <w:r>
        <w:rPr>
          <w:sz w:val="24"/>
        </w:rPr>
        <w:t>Associate</w:t>
      </w:r>
      <w:r>
        <w:rPr>
          <w:spacing w:val="-2"/>
          <w:sz w:val="24"/>
        </w:rPr>
        <w:t> </w:t>
      </w:r>
      <w:r>
        <w:rPr>
          <w:sz w:val="24"/>
        </w:rPr>
        <w:t>Agreement</w:t>
      </w:r>
      <w:r>
        <w:rPr>
          <w:spacing w:val="-3"/>
          <w:sz w:val="24"/>
        </w:rPr>
        <w:t> </w:t>
      </w:r>
      <w:r>
        <w:rPr>
          <w:sz w:val="24"/>
        </w:rPr>
        <w:t>or</w:t>
      </w:r>
      <w:r>
        <w:rPr>
          <w:spacing w:val="-4"/>
          <w:sz w:val="24"/>
        </w:rPr>
        <w:t> </w:t>
      </w:r>
      <w:r>
        <w:rPr>
          <w:sz w:val="24"/>
        </w:rPr>
        <w:t>Data Use Agreement to be completed.</w:t>
      </w:r>
      <w:r>
        <w:rPr>
          <w:spacing w:val="40"/>
          <w:sz w:val="24"/>
        </w:rPr>
        <w:t> </w:t>
      </w:r>
      <w:r>
        <w:rPr>
          <w:sz w:val="24"/>
        </w:rPr>
        <w:t>Dependent upon the reason for the request from a public health authority, the NDDoH may require a Business Associate Agreement or Data Use Agreement be completed prior to disclosure of PHI to another public health authority; or</w:t>
      </w:r>
    </w:p>
    <w:p>
      <w:pPr>
        <w:pStyle w:val="ListParagraph"/>
        <w:numPr>
          <w:ilvl w:val="0"/>
          <w:numId w:val="12"/>
        </w:numPr>
        <w:tabs>
          <w:tab w:pos="1440" w:val="left" w:leader="none"/>
        </w:tabs>
        <w:spacing w:line="240" w:lineRule="auto" w:before="0" w:after="0"/>
        <w:ind w:left="1440" w:right="520" w:hanging="360"/>
        <w:jc w:val="left"/>
        <w:rPr>
          <w:sz w:val="24"/>
        </w:rPr>
      </w:pPr>
      <w:r>
        <w:rPr>
          <w:sz w:val="24"/>
        </w:rPr>
        <w:t>Information</w:t>
      </w:r>
      <w:r>
        <w:rPr>
          <w:spacing w:val="-4"/>
          <w:sz w:val="24"/>
        </w:rPr>
        <w:t> </w:t>
      </w:r>
      <w:r>
        <w:rPr>
          <w:sz w:val="24"/>
        </w:rPr>
        <w:t>without</w:t>
      </w:r>
      <w:r>
        <w:rPr>
          <w:spacing w:val="-4"/>
          <w:sz w:val="24"/>
        </w:rPr>
        <w:t> </w:t>
      </w:r>
      <w:r>
        <w:rPr>
          <w:sz w:val="24"/>
        </w:rPr>
        <w:t>individual</w:t>
      </w:r>
      <w:r>
        <w:rPr>
          <w:spacing w:val="-4"/>
          <w:sz w:val="24"/>
        </w:rPr>
        <w:t> </w:t>
      </w:r>
      <w:r>
        <w:rPr>
          <w:sz w:val="24"/>
        </w:rPr>
        <w:t>authorization</w:t>
      </w:r>
      <w:r>
        <w:rPr>
          <w:spacing w:val="-4"/>
          <w:sz w:val="24"/>
        </w:rPr>
        <w:t> </w:t>
      </w:r>
      <w:r>
        <w:rPr>
          <w:sz w:val="24"/>
        </w:rPr>
        <w:t>to</w:t>
      </w:r>
      <w:r>
        <w:rPr>
          <w:spacing w:val="-4"/>
          <w:sz w:val="24"/>
        </w:rPr>
        <w:t> </w:t>
      </w:r>
      <w:r>
        <w:rPr>
          <w:sz w:val="24"/>
        </w:rPr>
        <w:t>the</w:t>
      </w:r>
      <w:r>
        <w:rPr>
          <w:spacing w:val="-4"/>
          <w:sz w:val="24"/>
        </w:rPr>
        <w:t> </w:t>
      </w:r>
      <w:r>
        <w:rPr>
          <w:sz w:val="24"/>
        </w:rPr>
        <w:t>extent</w:t>
      </w:r>
      <w:r>
        <w:rPr>
          <w:spacing w:val="-4"/>
          <w:sz w:val="24"/>
        </w:rPr>
        <w:t> </w:t>
      </w:r>
      <w:r>
        <w:rPr>
          <w:sz w:val="24"/>
        </w:rPr>
        <w:t>that</w:t>
      </w:r>
      <w:r>
        <w:rPr>
          <w:spacing w:val="-4"/>
          <w:sz w:val="24"/>
        </w:rPr>
        <w:t> </w:t>
      </w:r>
      <w:r>
        <w:rPr>
          <w:sz w:val="24"/>
        </w:rPr>
        <w:t>such</w:t>
      </w:r>
      <w:r>
        <w:rPr>
          <w:spacing w:val="-4"/>
          <w:sz w:val="24"/>
        </w:rPr>
        <w:t> </w:t>
      </w:r>
      <w:r>
        <w:rPr>
          <w:sz w:val="24"/>
        </w:rPr>
        <w:t>disclosure</w:t>
      </w:r>
      <w:r>
        <w:rPr>
          <w:spacing w:val="-4"/>
          <w:sz w:val="24"/>
        </w:rPr>
        <w:t> </w:t>
      </w:r>
      <w:r>
        <w:rPr>
          <w:sz w:val="24"/>
        </w:rPr>
        <w:t>is</w:t>
      </w:r>
      <w:r>
        <w:rPr>
          <w:spacing w:val="-4"/>
          <w:sz w:val="24"/>
        </w:rPr>
        <w:t> </w:t>
      </w:r>
      <w:r>
        <w:rPr>
          <w:sz w:val="24"/>
        </w:rPr>
        <w:t>required</w:t>
      </w:r>
      <w:r>
        <w:rPr>
          <w:spacing w:val="-4"/>
          <w:sz w:val="24"/>
        </w:rPr>
        <w:t> </w:t>
      </w:r>
      <w:r>
        <w:rPr>
          <w:sz w:val="24"/>
        </w:rPr>
        <w:t>or permitted by law.</w:t>
      </w:r>
    </w:p>
    <w:p>
      <w:pPr>
        <w:pStyle w:val="BodyText"/>
      </w:pPr>
    </w:p>
    <w:p>
      <w:pPr>
        <w:pStyle w:val="BodyText"/>
        <w:ind w:left="1080" w:right="429"/>
      </w:pPr>
      <w:r>
        <w:rPr/>
        <w:t>Any disclosures not consistent with this policy are a violation of NDDoH policies and procedures</w:t>
      </w:r>
      <w:r>
        <w:rPr>
          <w:spacing w:val="-3"/>
        </w:rPr>
        <w:t> </w:t>
      </w:r>
      <w:r>
        <w:rPr/>
        <w:t>and</w:t>
      </w:r>
      <w:r>
        <w:rPr>
          <w:spacing w:val="-3"/>
        </w:rPr>
        <w:t> </w:t>
      </w:r>
      <w:r>
        <w:rPr/>
        <w:t>federal</w:t>
      </w:r>
      <w:r>
        <w:rPr>
          <w:spacing w:val="-3"/>
        </w:rPr>
        <w:t> </w:t>
      </w:r>
      <w:r>
        <w:rPr/>
        <w:t>HIPAA</w:t>
      </w:r>
      <w:r>
        <w:rPr>
          <w:spacing w:val="-2"/>
        </w:rPr>
        <w:t> </w:t>
      </w:r>
      <w:r>
        <w:rPr/>
        <w:t>regulations.</w:t>
      </w:r>
      <w:r>
        <w:rPr>
          <w:spacing w:val="40"/>
        </w:rPr>
        <w:t> </w:t>
      </w:r>
      <w:r>
        <w:rPr/>
        <w:t>Sanctions</w:t>
      </w:r>
      <w:r>
        <w:rPr>
          <w:spacing w:val="-3"/>
        </w:rPr>
        <w:t> </w:t>
      </w:r>
      <w:r>
        <w:rPr/>
        <w:t>may</w:t>
      </w:r>
      <w:r>
        <w:rPr>
          <w:spacing w:val="-8"/>
        </w:rPr>
        <w:t> </w:t>
      </w:r>
      <w:r>
        <w:rPr/>
        <w:t>be</w:t>
      </w:r>
      <w:r>
        <w:rPr>
          <w:spacing w:val="-4"/>
        </w:rPr>
        <w:t> </w:t>
      </w:r>
      <w:r>
        <w:rPr/>
        <w:t>imposed</w:t>
      </w:r>
      <w:r>
        <w:rPr>
          <w:spacing w:val="-1"/>
        </w:rPr>
        <w:t> </w:t>
      </w:r>
      <w:r>
        <w:rPr/>
        <w:t>consistent</w:t>
      </w:r>
      <w:r>
        <w:rPr>
          <w:spacing w:val="-3"/>
        </w:rPr>
        <w:t> </w:t>
      </w:r>
      <w:r>
        <w:rPr/>
        <w:t>with</w:t>
      </w:r>
      <w:r>
        <w:rPr>
          <w:spacing w:val="-3"/>
        </w:rPr>
        <w:t> </w:t>
      </w:r>
      <w:r>
        <w:rPr/>
        <w:t>the Workforce Sanctions policy (P-027).</w:t>
      </w:r>
    </w:p>
    <w:p>
      <w:pPr>
        <w:pStyle w:val="BodyText"/>
        <w:spacing w:before="5"/>
      </w:pPr>
    </w:p>
    <w:p>
      <w:pPr>
        <w:pStyle w:val="Heading3"/>
        <w:ind w:left="1080"/>
        <w:rPr>
          <w:u w:val="none"/>
        </w:rPr>
      </w:pPr>
      <w:r>
        <w:rPr>
          <w:u w:val="single"/>
        </w:rPr>
        <w:t>De-identified</w:t>
      </w:r>
      <w:r>
        <w:rPr>
          <w:spacing w:val="-4"/>
          <w:u w:val="single"/>
        </w:rPr>
        <w:t> </w:t>
      </w:r>
      <w:r>
        <w:rPr>
          <w:u w:val="single"/>
        </w:rPr>
        <w:t>Health</w:t>
      </w:r>
      <w:r>
        <w:rPr>
          <w:spacing w:val="-3"/>
          <w:u w:val="single"/>
        </w:rPr>
        <w:t> </w:t>
      </w:r>
      <w:r>
        <w:rPr>
          <w:spacing w:val="-2"/>
          <w:u w:val="single"/>
        </w:rPr>
        <w:t>Information:</w:t>
      </w:r>
    </w:p>
    <w:p>
      <w:pPr>
        <w:pStyle w:val="ListParagraph"/>
        <w:numPr>
          <w:ilvl w:val="0"/>
          <w:numId w:val="13"/>
        </w:numPr>
        <w:tabs>
          <w:tab w:pos="1440" w:val="left" w:leader="none"/>
        </w:tabs>
        <w:spacing w:line="240" w:lineRule="auto" w:before="271" w:after="0"/>
        <w:ind w:left="1440" w:right="466" w:hanging="360"/>
        <w:jc w:val="left"/>
        <w:rPr>
          <w:sz w:val="24"/>
        </w:rPr>
      </w:pPr>
      <w:r>
        <w:rPr>
          <w:sz w:val="24"/>
        </w:rPr>
        <w:t>The</w:t>
      </w:r>
      <w:r>
        <w:rPr>
          <w:spacing w:val="-4"/>
          <w:sz w:val="24"/>
        </w:rPr>
        <w:t> </w:t>
      </w:r>
      <w:r>
        <w:rPr>
          <w:sz w:val="24"/>
        </w:rPr>
        <w:t>NDDoH</w:t>
      </w:r>
      <w:r>
        <w:rPr>
          <w:spacing w:val="-4"/>
          <w:sz w:val="24"/>
        </w:rPr>
        <w:t> </w:t>
      </w:r>
      <w:r>
        <w:rPr>
          <w:sz w:val="24"/>
        </w:rPr>
        <w:t>may</w:t>
      </w:r>
      <w:r>
        <w:rPr>
          <w:spacing w:val="-8"/>
          <w:sz w:val="24"/>
        </w:rPr>
        <w:t> </w:t>
      </w:r>
      <w:r>
        <w:rPr>
          <w:sz w:val="24"/>
        </w:rPr>
        <w:t>disclose</w:t>
      </w:r>
      <w:r>
        <w:rPr>
          <w:spacing w:val="-4"/>
          <w:sz w:val="24"/>
        </w:rPr>
        <w:t> </w:t>
      </w:r>
      <w:r>
        <w:rPr>
          <w:sz w:val="24"/>
        </w:rPr>
        <w:t>de-identified</w:t>
      </w:r>
      <w:r>
        <w:rPr>
          <w:spacing w:val="-3"/>
          <w:sz w:val="24"/>
        </w:rPr>
        <w:t> </w:t>
      </w:r>
      <w:r>
        <w:rPr>
          <w:sz w:val="24"/>
        </w:rPr>
        <w:t>health</w:t>
      </w:r>
      <w:r>
        <w:rPr>
          <w:spacing w:val="-3"/>
          <w:sz w:val="24"/>
        </w:rPr>
        <w:t> </w:t>
      </w:r>
      <w:r>
        <w:rPr>
          <w:sz w:val="24"/>
        </w:rPr>
        <w:t>information</w:t>
      </w:r>
      <w:r>
        <w:rPr>
          <w:spacing w:val="-3"/>
          <w:sz w:val="24"/>
        </w:rPr>
        <w:t> </w:t>
      </w:r>
      <w:r>
        <w:rPr>
          <w:sz w:val="24"/>
        </w:rPr>
        <w:t>without</w:t>
      </w:r>
      <w:r>
        <w:rPr>
          <w:spacing w:val="-3"/>
          <w:sz w:val="24"/>
        </w:rPr>
        <w:t> </w:t>
      </w:r>
      <w:r>
        <w:rPr>
          <w:sz w:val="24"/>
        </w:rPr>
        <w:t>the</w:t>
      </w:r>
      <w:r>
        <w:rPr>
          <w:spacing w:val="-4"/>
          <w:sz w:val="24"/>
        </w:rPr>
        <w:t> </w:t>
      </w:r>
      <w:r>
        <w:rPr>
          <w:sz w:val="24"/>
        </w:rPr>
        <w:t>written</w:t>
      </w:r>
      <w:r>
        <w:rPr>
          <w:spacing w:val="-4"/>
          <w:sz w:val="24"/>
        </w:rPr>
        <w:t> </w:t>
      </w:r>
      <w:r>
        <w:rPr>
          <w:sz w:val="24"/>
        </w:rPr>
        <w:t>authorization of the individual when the health information does not identify</w:t>
      </w:r>
      <w:r>
        <w:rPr>
          <w:spacing w:val="-3"/>
          <w:sz w:val="24"/>
        </w:rPr>
        <w:t> </w:t>
      </w:r>
      <w:r>
        <w:rPr>
          <w:sz w:val="24"/>
        </w:rPr>
        <w:t>an individual and there is no reasonable basis to believe that the information can be used to identify an individual.</w:t>
      </w:r>
      <w:r>
        <w:rPr>
          <w:spacing w:val="40"/>
          <w:sz w:val="24"/>
        </w:rPr>
        <w:t> </w:t>
      </w:r>
      <w:r>
        <w:rPr>
          <w:sz w:val="24"/>
        </w:rPr>
        <w:t>The NDDoH will use reasonable discretion when disclosing de-identified health information.</w:t>
      </w:r>
    </w:p>
    <w:p>
      <w:pPr>
        <w:pStyle w:val="BodyText"/>
      </w:pPr>
    </w:p>
    <w:p>
      <w:pPr>
        <w:pStyle w:val="ListParagraph"/>
        <w:numPr>
          <w:ilvl w:val="0"/>
          <w:numId w:val="13"/>
        </w:numPr>
        <w:tabs>
          <w:tab w:pos="1439" w:val="left" w:leader="none"/>
        </w:tabs>
        <w:spacing w:line="240" w:lineRule="auto" w:before="0" w:after="0"/>
        <w:ind w:left="1439" w:right="421" w:hanging="360"/>
        <w:jc w:val="left"/>
        <w:rPr>
          <w:sz w:val="24"/>
        </w:rPr>
      </w:pPr>
      <w:r>
        <w:rPr>
          <w:sz w:val="24"/>
        </w:rPr>
        <w:t>The NDDoH may use protected health information to create information that is not individually</w:t>
      </w:r>
      <w:r>
        <w:rPr>
          <w:spacing w:val="-10"/>
          <w:sz w:val="24"/>
        </w:rPr>
        <w:t> </w:t>
      </w:r>
      <w:r>
        <w:rPr>
          <w:sz w:val="24"/>
        </w:rPr>
        <w:t>identifiable</w:t>
      </w:r>
      <w:r>
        <w:rPr>
          <w:spacing w:val="-2"/>
          <w:sz w:val="24"/>
        </w:rPr>
        <w:t> </w:t>
      </w:r>
      <w:r>
        <w:rPr>
          <w:sz w:val="24"/>
        </w:rPr>
        <w:t>health</w:t>
      </w:r>
      <w:r>
        <w:rPr>
          <w:spacing w:val="-3"/>
          <w:sz w:val="24"/>
        </w:rPr>
        <w:t> </w:t>
      </w:r>
      <w:r>
        <w:rPr>
          <w:sz w:val="24"/>
        </w:rPr>
        <w:t>information</w:t>
      </w:r>
      <w:r>
        <w:rPr>
          <w:spacing w:val="-3"/>
          <w:sz w:val="24"/>
        </w:rPr>
        <w:t> </w:t>
      </w:r>
      <w:r>
        <w:rPr>
          <w:sz w:val="24"/>
        </w:rPr>
        <w:t>or</w:t>
      </w:r>
      <w:r>
        <w:rPr>
          <w:spacing w:val="-4"/>
          <w:sz w:val="24"/>
        </w:rPr>
        <w:t> </w:t>
      </w:r>
      <w:r>
        <w:rPr>
          <w:sz w:val="24"/>
        </w:rPr>
        <w:t>disclose</w:t>
      </w:r>
      <w:r>
        <w:rPr>
          <w:spacing w:val="-4"/>
          <w:sz w:val="24"/>
        </w:rPr>
        <w:t> </w:t>
      </w:r>
      <w:r>
        <w:rPr>
          <w:sz w:val="24"/>
        </w:rPr>
        <w:t>protected</w:t>
      </w:r>
      <w:r>
        <w:rPr>
          <w:spacing w:val="-3"/>
          <w:sz w:val="24"/>
        </w:rPr>
        <w:t> </w:t>
      </w:r>
      <w:r>
        <w:rPr>
          <w:sz w:val="24"/>
        </w:rPr>
        <w:t>health</w:t>
      </w:r>
      <w:r>
        <w:rPr>
          <w:spacing w:val="-3"/>
          <w:sz w:val="24"/>
        </w:rPr>
        <w:t> </w:t>
      </w:r>
      <w:r>
        <w:rPr>
          <w:sz w:val="24"/>
        </w:rPr>
        <w:t>information</w:t>
      </w:r>
      <w:r>
        <w:rPr>
          <w:spacing w:val="-3"/>
          <w:sz w:val="24"/>
        </w:rPr>
        <w:t> </w:t>
      </w:r>
      <w:r>
        <w:rPr>
          <w:sz w:val="24"/>
        </w:rPr>
        <w:t>only</w:t>
      </w:r>
      <w:r>
        <w:rPr>
          <w:spacing w:val="-8"/>
          <w:sz w:val="24"/>
        </w:rPr>
        <w:t> </w:t>
      </w:r>
      <w:r>
        <w:rPr>
          <w:sz w:val="24"/>
        </w:rPr>
        <w:t>to</w:t>
      </w:r>
      <w:r>
        <w:rPr>
          <w:spacing w:val="-3"/>
          <w:sz w:val="24"/>
        </w:rPr>
        <w:t> </w:t>
      </w:r>
      <w:r>
        <w:rPr>
          <w:sz w:val="24"/>
        </w:rPr>
        <w:t>a business associate to create the de-identified information.</w:t>
      </w:r>
    </w:p>
    <w:p>
      <w:pPr>
        <w:pStyle w:val="BodyText"/>
      </w:pPr>
    </w:p>
    <w:p>
      <w:pPr>
        <w:pStyle w:val="ListParagraph"/>
        <w:numPr>
          <w:ilvl w:val="0"/>
          <w:numId w:val="13"/>
        </w:numPr>
        <w:tabs>
          <w:tab w:pos="1439" w:val="left" w:leader="none"/>
        </w:tabs>
        <w:spacing w:line="240" w:lineRule="auto" w:before="0" w:after="0"/>
        <w:ind w:left="1439" w:right="390" w:hanging="360"/>
        <w:jc w:val="left"/>
        <w:rPr>
          <w:sz w:val="24"/>
        </w:rPr>
      </w:pPr>
      <w:r>
        <w:rPr>
          <w:sz w:val="24"/>
        </w:rPr>
        <w:t>The NDDoH may determine that health information is not individually identifiable health information (de-identified) if the following identifiers of the individual or of relatives, employers,</w:t>
      </w:r>
      <w:r>
        <w:rPr>
          <w:spacing w:val="-3"/>
          <w:sz w:val="24"/>
        </w:rPr>
        <w:t> </w:t>
      </w:r>
      <w:r>
        <w:rPr>
          <w:sz w:val="24"/>
        </w:rPr>
        <w:t>or</w:t>
      </w:r>
      <w:r>
        <w:rPr>
          <w:spacing w:val="-4"/>
          <w:sz w:val="24"/>
        </w:rPr>
        <w:t> </w:t>
      </w:r>
      <w:r>
        <w:rPr>
          <w:sz w:val="24"/>
        </w:rPr>
        <w:t>household</w:t>
      </w:r>
      <w:r>
        <w:rPr>
          <w:spacing w:val="-2"/>
          <w:sz w:val="24"/>
        </w:rPr>
        <w:t> </w:t>
      </w:r>
      <w:r>
        <w:rPr>
          <w:sz w:val="24"/>
        </w:rPr>
        <w:t>members</w:t>
      </w:r>
      <w:r>
        <w:rPr>
          <w:spacing w:val="-3"/>
          <w:sz w:val="24"/>
        </w:rPr>
        <w:t> </w:t>
      </w:r>
      <w:r>
        <w:rPr>
          <w:sz w:val="24"/>
        </w:rPr>
        <w:t>of</w:t>
      </w:r>
      <w:r>
        <w:rPr>
          <w:spacing w:val="-4"/>
          <w:sz w:val="24"/>
        </w:rPr>
        <w:t> </w:t>
      </w:r>
      <w:r>
        <w:rPr>
          <w:sz w:val="24"/>
        </w:rPr>
        <w:t>the</w:t>
      </w:r>
      <w:r>
        <w:rPr>
          <w:spacing w:val="-4"/>
          <w:sz w:val="24"/>
        </w:rPr>
        <w:t> </w:t>
      </w:r>
      <w:r>
        <w:rPr>
          <w:sz w:val="24"/>
        </w:rPr>
        <w:t>individual,</w:t>
      </w:r>
      <w:r>
        <w:rPr>
          <w:spacing w:val="-3"/>
          <w:sz w:val="24"/>
        </w:rPr>
        <w:t> </w:t>
      </w:r>
      <w:r>
        <w:rPr>
          <w:sz w:val="24"/>
        </w:rPr>
        <w:t>are</w:t>
      </w:r>
      <w:r>
        <w:rPr>
          <w:spacing w:val="-2"/>
          <w:sz w:val="24"/>
        </w:rPr>
        <w:t> </w:t>
      </w:r>
      <w:r>
        <w:rPr>
          <w:sz w:val="24"/>
        </w:rPr>
        <w:t>removed</w:t>
      </w:r>
      <w:r>
        <w:rPr>
          <w:spacing w:val="-2"/>
          <w:sz w:val="24"/>
        </w:rPr>
        <w:t> </w:t>
      </w:r>
      <w:r>
        <w:rPr>
          <w:sz w:val="24"/>
        </w:rPr>
        <w:t>and</w:t>
      </w:r>
      <w:r>
        <w:rPr>
          <w:spacing w:val="-3"/>
          <w:sz w:val="24"/>
        </w:rPr>
        <w:t> </w:t>
      </w:r>
      <w:r>
        <w:rPr>
          <w:sz w:val="24"/>
        </w:rPr>
        <w:t>if</w:t>
      </w:r>
      <w:r>
        <w:rPr>
          <w:spacing w:val="-4"/>
          <w:sz w:val="24"/>
        </w:rPr>
        <w:t> </w:t>
      </w:r>
      <w:r>
        <w:rPr>
          <w:sz w:val="24"/>
        </w:rPr>
        <w:t>the</w:t>
      </w:r>
      <w:r>
        <w:rPr>
          <w:spacing w:val="-2"/>
          <w:sz w:val="24"/>
        </w:rPr>
        <w:t> </w:t>
      </w:r>
      <w:r>
        <w:rPr>
          <w:sz w:val="24"/>
        </w:rPr>
        <w:t>NDDoH</w:t>
      </w:r>
      <w:r>
        <w:rPr>
          <w:spacing w:val="-4"/>
          <w:sz w:val="24"/>
        </w:rPr>
        <w:t> </w:t>
      </w:r>
      <w:r>
        <w:rPr>
          <w:sz w:val="24"/>
        </w:rPr>
        <w:t>does</w:t>
      </w:r>
      <w:r>
        <w:rPr>
          <w:spacing w:val="-3"/>
          <w:sz w:val="24"/>
        </w:rPr>
        <w:t> </w:t>
      </w:r>
      <w:r>
        <w:rPr>
          <w:sz w:val="24"/>
        </w:rPr>
        <w:t>not have knowledge that the information could be used alone or in combination with other information to identify the individual:</w:t>
      </w:r>
    </w:p>
    <w:p>
      <w:pPr>
        <w:pStyle w:val="ListParagraph"/>
        <w:numPr>
          <w:ilvl w:val="1"/>
          <w:numId w:val="13"/>
        </w:numPr>
        <w:tabs>
          <w:tab w:pos="1798" w:val="left" w:leader="none"/>
        </w:tabs>
        <w:spacing w:line="240" w:lineRule="auto" w:before="0" w:after="0"/>
        <w:ind w:left="1798" w:right="0" w:hanging="359"/>
        <w:jc w:val="left"/>
        <w:rPr>
          <w:sz w:val="24"/>
        </w:rPr>
      </w:pPr>
      <w:r>
        <w:rPr>
          <w:spacing w:val="-2"/>
          <w:sz w:val="24"/>
        </w:rPr>
        <w:t>Names</w:t>
      </w:r>
    </w:p>
    <w:p>
      <w:pPr>
        <w:pStyle w:val="ListParagraph"/>
        <w:numPr>
          <w:ilvl w:val="1"/>
          <w:numId w:val="13"/>
        </w:numPr>
        <w:tabs>
          <w:tab w:pos="1799" w:val="left" w:leader="none"/>
        </w:tabs>
        <w:spacing w:line="240" w:lineRule="auto" w:before="0" w:after="0"/>
        <w:ind w:left="1799" w:right="663" w:hanging="360"/>
        <w:jc w:val="left"/>
        <w:rPr>
          <w:sz w:val="24"/>
        </w:rPr>
      </w:pPr>
      <w:r>
        <w:rPr>
          <w:sz w:val="24"/>
        </w:rPr>
        <w:t>All</w:t>
      </w:r>
      <w:r>
        <w:rPr>
          <w:spacing w:val="-4"/>
          <w:sz w:val="24"/>
        </w:rPr>
        <w:t> </w:t>
      </w:r>
      <w:r>
        <w:rPr>
          <w:sz w:val="24"/>
        </w:rPr>
        <w:t>geographic</w:t>
      </w:r>
      <w:r>
        <w:rPr>
          <w:spacing w:val="-5"/>
          <w:sz w:val="24"/>
        </w:rPr>
        <w:t> </w:t>
      </w:r>
      <w:r>
        <w:rPr>
          <w:sz w:val="24"/>
        </w:rPr>
        <w:t>subdivisions</w:t>
      </w:r>
      <w:r>
        <w:rPr>
          <w:spacing w:val="-4"/>
          <w:sz w:val="24"/>
        </w:rPr>
        <w:t> </w:t>
      </w:r>
      <w:r>
        <w:rPr>
          <w:sz w:val="24"/>
        </w:rPr>
        <w:t>smaller</w:t>
      </w:r>
      <w:r>
        <w:rPr>
          <w:spacing w:val="-5"/>
          <w:sz w:val="24"/>
        </w:rPr>
        <w:t> </w:t>
      </w:r>
      <w:r>
        <w:rPr>
          <w:sz w:val="24"/>
        </w:rPr>
        <w:t>than</w:t>
      </w:r>
      <w:r>
        <w:rPr>
          <w:spacing w:val="-4"/>
          <w:sz w:val="24"/>
        </w:rPr>
        <w:t> </w:t>
      </w:r>
      <w:r>
        <w:rPr>
          <w:sz w:val="24"/>
        </w:rPr>
        <w:t>a</w:t>
      </w:r>
      <w:r>
        <w:rPr>
          <w:spacing w:val="-5"/>
          <w:sz w:val="24"/>
        </w:rPr>
        <w:t> </w:t>
      </w:r>
      <w:r>
        <w:rPr>
          <w:sz w:val="24"/>
        </w:rPr>
        <w:t>State,</w:t>
      </w:r>
      <w:r>
        <w:rPr>
          <w:spacing w:val="-2"/>
          <w:sz w:val="24"/>
        </w:rPr>
        <w:t> </w:t>
      </w:r>
      <w:r>
        <w:rPr>
          <w:sz w:val="24"/>
        </w:rPr>
        <w:t>including</w:t>
      </w:r>
      <w:r>
        <w:rPr>
          <w:spacing w:val="-7"/>
          <w:sz w:val="24"/>
        </w:rPr>
        <w:t> </w:t>
      </w:r>
      <w:r>
        <w:rPr>
          <w:sz w:val="24"/>
        </w:rPr>
        <w:t>street</w:t>
      </w:r>
      <w:r>
        <w:rPr>
          <w:spacing w:val="-4"/>
          <w:sz w:val="24"/>
        </w:rPr>
        <w:t> </w:t>
      </w:r>
      <w:r>
        <w:rPr>
          <w:sz w:val="24"/>
        </w:rPr>
        <w:t>address,</w:t>
      </w:r>
      <w:r>
        <w:rPr>
          <w:spacing w:val="-2"/>
          <w:sz w:val="24"/>
        </w:rPr>
        <w:t> </w:t>
      </w:r>
      <w:r>
        <w:rPr>
          <w:sz w:val="24"/>
        </w:rPr>
        <w:t>city,</w:t>
      </w:r>
      <w:r>
        <w:rPr>
          <w:spacing w:val="-4"/>
          <w:sz w:val="24"/>
        </w:rPr>
        <w:t> </w:t>
      </w:r>
      <w:r>
        <w:rPr>
          <w:sz w:val="24"/>
        </w:rPr>
        <w:t>county, precinct, zip code, and their</w:t>
      </w:r>
      <w:r>
        <w:rPr>
          <w:spacing w:val="-1"/>
          <w:sz w:val="24"/>
        </w:rPr>
        <w:t> </w:t>
      </w:r>
      <w:r>
        <w:rPr>
          <w:sz w:val="24"/>
        </w:rPr>
        <w:t>equivalent geocodes, except for</w:t>
      </w:r>
      <w:r>
        <w:rPr>
          <w:spacing w:val="-1"/>
          <w:sz w:val="24"/>
        </w:rPr>
        <w:t> </w:t>
      </w:r>
      <w:r>
        <w:rPr>
          <w:sz w:val="24"/>
        </w:rPr>
        <w:t>the</w:t>
      </w:r>
      <w:r>
        <w:rPr>
          <w:spacing w:val="-1"/>
          <w:sz w:val="24"/>
        </w:rPr>
        <w:t> </w:t>
      </w:r>
      <w:r>
        <w:rPr>
          <w:sz w:val="24"/>
        </w:rPr>
        <w:t>initial three</w:t>
      </w:r>
      <w:r>
        <w:rPr>
          <w:spacing w:val="-1"/>
          <w:sz w:val="24"/>
        </w:rPr>
        <w:t> </w:t>
      </w:r>
      <w:r>
        <w:rPr>
          <w:sz w:val="24"/>
        </w:rPr>
        <w:t>digits of</w:t>
      </w:r>
      <w:r>
        <w:rPr>
          <w:spacing w:val="-1"/>
          <w:sz w:val="24"/>
        </w:rPr>
        <w:t> </w:t>
      </w:r>
      <w:r>
        <w:rPr>
          <w:sz w:val="24"/>
        </w:rPr>
        <w:t>a zip code if, according to the current publicly available data from the Bureau of the </w:t>
      </w:r>
      <w:r>
        <w:rPr>
          <w:spacing w:val="-2"/>
          <w:sz w:val="24"/>
        </w:rPr>
        <w:t>Census:</w:t>
      </w:r>
    </w:p>
    <w:p>
      <w:pPr>
        <w:pStyle w:val="ListParagraph"/>
        <w:numPr>
          <w:ilvl w:val="2"/>
          <w:numId w:val="13"/>
        </w:numPr>
        <w:tabs>
          <w:tab w:pos="2159" w:val="left" w:leader="none"/>
        </w:tabs>
        <w:spacing w:line="240" w:lineRule="auto" w:before="1" w:after="0"/>
        <w:ind w:left="2159" w:right="753" w:hanging="488"/>
        <w:jc w:val="left"/>
        <w:rPr>
          <w:sz w:val="24"/>
        </w:rPr>
      </w:pPr>
      <w:r>
        <w:rPr>
          <w:sz w:val="24"/>
        </w:rPr>
        <w:t>The</w:t>
      </w:r>
      <w:r>
        <w:rPr>
          <w:spacing w:val="-3"/>
          <w:sz w:val="24"/>
        </w:rPr>
        <w:t> </w:t>
      </w:r>
      <w:r>
        <w:rPr>
          <w:sz w:val="24"/>
        </w:rPr>
        <w:t>geographic</w:t>
      </w:r>
      <w:r>
        <w:rPr>
          <w:spacing w:val="-3"/>
          <w:sz w:val="24"/>
        </w:rPr>
        <w:t> </w:t>
      </w:r>
      <w:r>
        <w:rPr>
          <w:sz w:val="24"/>
        </w:rPr>
        <w:t>unit</w:t>
      </w:r>
      <w:r>
        <w:rPr>
          <w:spacing w:val="-2"/>
          <w:sz w:val="24"/>
        </w:rPr>
        <w:t> </w:t>
      </w:r>
      <w:r>
        <w:rPr>
          <w:sz w:val="24"/>
        </w:rPr>
        <w:t>formed</w:t>
      </w:r>
      <w:r>
        <w:rPr>
          <w:spacing w:val="-2"/>
          <w:sz w:val="24"/>
        </w:rPr>
        <w:t> </w:t>
      </w:r>
      <w:r>
        <w:rPr>
          <w:sz w:val="24"/>
        </w:rPr>
        <w:t>by</w:t>
      </w:r>
      <w:r>
        <w:rPr>
          <w:spacing w:val="-5"/>
          <w:sz w:val="24"/>
        </w:rPr>
        <w:t> </w:t>
      </w:r>
      <w:r>
        <w:rPr>
          <w:sz w:val="24"/>
        </w:rPr>
        <w:t>combining</w:t>
      </w:r>
      <w:r>
        <w:rPr>
          <w:spacing w:val="-5"/>
          <w:sz w:val="24"/>
        </w:rPr>
        <w:t> </w:t>
      </w:r>
      <w:r>
        <w:rPr>
          <w:sz w:val="24"/>
        </w:rPr>
        <w:t>all</w:t>
      </w:r>
      <w:r>
        <w:rPr>
          <w:spacing w:val="-2"/>
          <w:sz w:val="24"/>
        </w:rPr>
        <w:t> </w:t>
      </w:r>
      <w:r>
        <w:rPr>
          <w:sz w:val="24"/>
        </w:rPr>
        <w:t>zip</w:t>
      </w:r>
      <w:r>
        <w:rPr>
          <w:spacing w:val="-2"/>
          <w:sz w:val="24"/>
        </w:rPr>
        <w:t> </w:t>
      </w:r>
      <w:r>
        <w:rPr>
          <w:sz w:val="24"/>
        </w:rPr>
        <w:t>codes</w:t>
      </w:r>
      <w:r>
        <w:rPr>
          <w:spacing w:val="-2"/>
          <w:sz w:val="24"/>
        </w:rPr>
        <w:t> </w:t>
      </w:r>
      <w:r>
        <w:rPr>
          <w:sz w:val="24"/>
        </w:rPr>
        <w:t>with</w:t>
      </w:r>
      <w:r>
        <w:rPr>
          <w:spacing w:val="-2"/>
          <w:sz w:val="24"/>
        </w:rPr>
        <w:t> </w:t>
      </w:r>
      <w:r>
        <w:rPr>
          <w:sz w:val="24"/>
        </w:rPr>
        <w:t>the</w:t>
      </w:r>
      <w:r>
        <w:rPr>
          <w:spacing w:val="-3"/>
          <w:sz w:val="24"/>
        </w:rPr>
        <w:t> </w:t>
      </w:r>
      <w:r>
        <w:rPr>
          <w:sz w:val="24"/>
        </w:rPr>
        <w:t>same</w:t>
      </w:r>
      <w:r>
        <w:rPr>
          <w:spacing w:val="-3"/>
          <w:sz w:val="24"/>
        </w:rPr>
        <w:t> </w:t>
      </w:r>
      <w:r>
        <w:rPr>
          <w:sz w:val="24"/>
        </w:rPr>
        <w:t>three</w:t>
      </w:r>
      <w:r>
        <w:rPr>
          <w:spacing w:val="-3"/>
          <w:sz w:val="24"/>
        </w:rPr>
        <w:t> </w:t>
      </w:r>
      <w:r>
        <w:rPr>
          <w:sz w:val="24"/>
        </w:rPr>
        <w:t>initial digits contains more than 20,000 people, and</w:t>
      </w:r>
    </w:p>
    <w:p>
      <w:pPr>
        <w:pStyle w:val="ListParagraph"/>
        <w:numPr>
          <w:ilvl w:val="2"/>
          <w:numId w:val="13"/>
        </w:numPr>
        <w:tabs>
          <w:tab w:pos="2159" w:val="left" w:leader="none"/>
        </w:tabs>
        <w:spacing w:line="240" w:lineRule="auto" w:before="0" w:after="0"/>
        <w:ind w:left="2159" w:right="372" w:hanging="555"/>
        <w:jc w:val="left"/>
        <w:rPr>
          <w:sz w:val="24"/>
        </w:rPr>
      </w:pPr>
      <w:r>
        <w:rPr>
          <w:sz w:val="24"/>
        </w:rPr>
        <w:t>The</w:t>
      </w:r>
      <w:r>
        <w:rPr>
          <w:spacing w:val="-4"/>
          <w:sz w:val="24"/>
        </w:rPr>
        <w:t> </w:t>
      </w:r>
      <w:r>
        <w:rPr>
          <w:sz w:val="24"/>
        </w:rPr>
        <w:t>initial</w:t>
      </w:r>
      <w:r>
        <w:rPr>
          <w:spacing w:val="-3"/>
          <w:sz w:val="24"/>
        </w:rPr>
        <w:t> </w:t>
      </w:r>
      <w:r>
        <w:rPr>
          <w:sz w:val="24"/>
        </w:rPr>
        <w:t>three</w:t>
      </w:r>
      <w:r>
        <w:rPr>
          <w:spacing w:val="-4"/>
          <w:sz w:val="24"/>
        </w:rPr>
        <w:t> </w:t>
      </w:r>
      <w:r>
        <w:rPr>
          <w:sz w:val="24"/>
        </w:rPr>
        <w:t>digits</w:t>
      </w:r>
      <w:r>
        <w:rPr>
          <w:spacing w:val="-3"/>
          <w:sz w:val="24"/>
        </w:rPr>
        <w:t> </w:t>
      </w:r>
      <w:r>
        <w:rPr>
          <w:sz w:val="24"/>
        </w:rPr>
        <w:t>of</w:t>
      </w:r>
      <w:r>
        <w:rPr>
          <w:spacing w:val="-2"/>
          <w:sz w:val="24"/>
        </w:rPr>
        <w:t> </w:t>
      </w:r>
      <w:r>
        <w:rPr>
          <w:sz w:val="24"/>
        </w:rPr>
        <w:t>a</w:t>
      </w:r>
      <w:r>
        <w:rPr>
          <w:spacing w:val="-4"/>
          <w:sz w:val="24"/>
        </w:rPr>
        <w:t> </w:t>
      </w:r>
      <w:r>
        <w:rPr>
          <w:sz w:val="24"/>
        </w:rPr>
        <w:t>zip</w:t>
      </w:r>
      <w:r>
        <w:rPr>
          <w:spacing w:val="-3"/>
          <w:sz w:val="24"/>
        </w:rPr>
        <w:t> </w:t>
      </w:r>
      <w:r>
        <w:rPr>
          <w:sz w:val="24"/>
        </w:rPr>
        <w:t>code</w:t>
      </w:r>
      <w:r>
        <w:rPr>
          <w:spacing w:val="-4"/>
          <w:sz w:val="24"/>
        </w:rPr>
        <w:t> </w:t>
      </w:r>
      <w:r>
        <w:rPr>
          <w:sz w:val="24"/>
        </w:rPr>
        <w:t>for</w:t>
      </w:r>
      <w:r>
        <w:rPr>
          <w:spacing w:val="-4"/>
          <w:sz w:val="24"/>
        </w:rPr>
        <w:t> </w:t>
      </w:r>
      <w:r>
        <w:rPr>
          <w:sz w:val="24"/>
        </w:rPr>
        <w:t>all</w:t>
      </w:r>
      <w:r>
        <w:rPr>
          <w:spacing w:val="-3"/>
          <w:sz w:val="24"/>
        </w:rPr>
        <w:t> </w:t>
      </w:r>
      <w:r>
        <w:rPr>
          <w:sz w:val="24"/>
        </w:rPr>
        <w:t>such</w:t>
      </w:r>
      <w:r>
        <w:rPr>
          <w:spacing w:val="-1"/>
          <w:sz w:val="24"/>
        </w:rPr>
        <w:t> </w:t>
      </w:r>
      <w:r>
        <w:rPr>
          <w:sz w:val="24"/>
        </w:rPr>
        <w:t>geographic</w:t>
      </w:r>
      <w:r>
        <w:rPr>
          <w:spacing w:val="-4"/>
          <w:sz w:val="24"/>
        </w:rPr>
        <w:t> </w:t>
      </w:r>
      <w:r>
        <w:rPr>
          <w:sz w:val="24"/>
        </w:rPr>
        <w:t>units</w:t>
      </w:r>
      <w:r>
        <w:rPr>
          <w:spacing w:val="-3"/>
          <w:sz w:val="24"/>
        </w:rPr>
        <w:t> </w:t>
      </w:r>
      <w:r>
        <w:rPr>
          <w:sz w:val="24"/>
        </w:rPr>
        <w:t>containing</w:t>
      </w:r>
      <w:r>
        <w:rPr>
          <w:spacing w:val="-3"/>
          <w:sz w:val="24"/>
        </w:rPr>
        <w:t> </w:t>
      </w:r>
      <w:r>
        <w:rPr>
          <w:sz w:val="24"/>
        </w:rPr>
        <w:t>20,000</w:t>
      </w:r>
      <w:r>
        <w:rPr>
          <w:spacing w:val="-3"/>
          <w:sz w:val="24"/>
        </w:rPr>
        <w:t> </w:t>
      </w:r>
      <w:r>
        <w:rPr>
          <w:sz w:val="24"/>
        </w:rPr>
        <w:t>or fewer people is changed to 000.</w:t>
      </w:r>
    </w:p>
    <w:p>
      <w:pPr>
        <w:pStyle w:val="ListParagraph"/>
        <w:numPr>
          <w:ilvl w:val="1"/>
          <w:numId w:val="13"/>
        </w:numPr>
        <w:tabs>
          <w:tab w:pos="1799" w:val="left" w:leader="none"/>
        </w:tabs>
        <w:spacing w:line="240" w:lineRule="auto" w:before="276" w:after="0"/>
        <w:ind w:left="1799" w:right="652" w:hanging="360"/>
        <w:jc w:val="left"/>
        <w:rPr>
          <w:sz w:val="24"/>
        </w:rPr>
      </w:pPr>
      <w:r>
        <w:rPr>
          <w:sz w:val="24"/>
        </w:rPr>
        <w:t>All</w:t>
      </w:r>
      <w:r>
        <w:rPr>
          <w:spacing w:val="-3"/>
          <w:sz w:val="24"/>
        </w:rPr>
        <w:t> </w:t>
      </w:r>
      <w:r>
        <w:rPr>
          <w:sz w:val="24"/>
        </w:rPr>
        <w:t>elements</w:t>
      </w:r>
      <w:r>
        <w:rPr>
          <w:spacing w:val="-3"/>
          <w:sz w:val="24"/>
        </w:rPr>
        <w:t> </w:t>
      </w:r>
      <w:r>
        <w:rPr>
          <w:sz w:val="24"/>
        </w:rPr>
        <w:t>of</w:t>
      </w:r>
      <w:r>
        <w:rPr>
          <w:spacing w:val="-4"/>
          <w:sz w:val="24"/>
        </w:rPr>
        <w:t> </w:t>
      </w:r>
      <w:r>
        <w:rPr>
          <w:sz w:val="24"/>
        </w:rPr>
        <w:t>dates</w:t>
      </w:r>
      <w:r>
        <w:rPr>
          <w:spacing w:val="-3"/>
          <w:sz w:val="24"/>
        </w:rPr>
        <w:t> </w:t>
      </w:r>
      <w:r>
        <w:rPr>
          <w:sz w:val="24"/>
        </w:rPr>
        <w:t>(except year)</w:t>
      </w:r>
      <w:r>
        <w:rPr>
          <w:spacing w:val="-4"/>
          <w:sz w:val="24"/>
        </w:rPr>
        <w:t> </w:t>
      </w:r>
      <w:r>
        <w:rPr>
          <w:sz w:val="24"/>
        </w:rPr>
        <w:t>for</w:t>
      </w:r>
      <w:r>
        <w:rPr>
          <w:spacing w:val="-4"/>
          <w:sz w:val="24"/>
        </w:rPr>
        <w:t> </w:t>
      </w:r>
      <w:r>
        <w:rPr>
          <w:sz w:val="24"/>
        </w:rPr>
        <w:t>dates</w:t>
      </w:r>
      <w:r>
        <w:rPr>
          <w:spacing w:val="-3"/>
          <w:sz w:val="24"/>
        </w:rPr>
        <w:t> </w:t>
      </w:r>
      <w:r>
        <w:rPr>
          <w:sz w:val="24"/>
        </w:rPr>
        <w:t>directly</w:t>
      </w:r>
      <w:r>
        <w:rPr>
          <w:spacing w:val="-8"/>
          <w:sz w:val="24"/>
        </w:rPr>
        <w:t> </w:t>
      </w:r>
      <w:r>
        <w:rPr>
          <w:sz w:val="24"/>
        </w:rPr>
        <w:t>related</w:t>
      </w:r>
      <w:r>
        <w:rPr>
          <w:spacing w:val="-3"/>
          <w:sz w:val="24"/>
        </w:rPr>
        <w:t> </w:t>
      </w:r>
      <w:r>
        <w:rPr>
          <w:sz w:val="24"/>
        </w:rPr>
        <w:t>to</w:t>
      </w:r>
      <w:r>
        <w:rPr>
          <w:spacing w:val="-3"/>
          <w:sz w:val="24"/>
        </w:rPr>
        <w:t> </w:t>
      </w:r>
      <w:r>
        <w:rPr>
          <w:sz w:val="24"/>
        </w:rPr>
        <w:t>an</w:t>
      </w:r>
      <w:r>
        <w:rPr>
          <w:spacing w:val="-3"/>
          <w:sz w:val="24"/>
        </w:rPr>
        <w:t> </w:t>
      </w:r>
      <w:r>
        <w:rPr>
          <w:sz w:val="24"/>
        </w:rPr>
        <w:t>individual,</w:t>
      </w:r>
      <w:r>
        <w:rPr>
          <w:spacing w:val="-3"/>
          <w:sz w:val="24"/>
        </w:rPr>
        <w:t> </w:t>
      </w:r>
      <w:r>
        <w:rPr>
          <w:sz w:val="24"/>
        </w:rPr>
        <w:t>including birth date, admission date, discharge date, date of death, and all ages over 89 and all elements of dates (including year) indicative of such age, except that such ages and elements may be aggregated into a single category of age 90 or older</w:t>
      </w:r>
    </w:p>
    <w:p>
      <w:pPr>
        <w:pStyle w:val="ListParagraph"/>
        <w:numPr>
          <w:ilvl w:val="1"/>
          <w:numId w:val="13"/>
        </w:numPr>
        <w:tabs>
          <w:tab w:pos="1799" w:val="left" w:leader="none"/>
        </w:tabs>
        <w:spacing w:line="240" w:lineRule="auto" w:before="0" w:after="0"/>
        <w:ind w:left="1799" w:right="0" w:hanging="360"/>
        <w:jc w:val="left"/>
        <w:rPr>
          <w:sz w:val="24"/>
        </w:rPr>
      </w:pPr>
      <w:r>
        <w:rPr>
          <w:sz w:val="24"/>
        </w:rPr>
        <w:t>Telephone</w:t>
      </w:r>
      <w:r>
        <w:rPr>
          <w:spacing w:val="-4"/>
          <w:sz w:val="24"/>
        </w:rPr>
        <w:t> </w:t>
      </w:r>
      <w:r>
        <w:rPr>
          <w:spacing w:val="-2"/>
          <w:sz w:val="24"/>
        </w:rPr>
        <w:t>numbers</w:t>
      </w:r>
    </w:p>
    <w:p>
      <w:pPr>
        <w:pStyle w:val="ListParagraph"/>
        <w:spacing w:after="0" w:line="240" w:lineRule="auto"/>
        <w:jc w:val="left"/>
        <w:rPr>
          <w:sz w:val="24"/>
        </w:rPr>
        <w:sectPr>
          <w:pgSz w:w="12240" w:h="15840"/>
          <w:pgMar w:header="0" w:footer="794" w:top="1220" w:bottom="980" w:left="720" w:right="720"/>
        </w:sectPr>
      </w:pPr>
    </w:p>
    <w:p>
      <w:pPr>
        <w:pStyle w:val="ListParagraph"/>
        <w:numPr>
          <w:ilvl w:val="1"/>
          <w:numId w:val="13"/>
        </w:numPr>
        <w:tabs>
          <w:tab w:pos="1799" w:val="left" w:leader="none"/>
        </w:tabs>
        <w:spacing w:line="240" w:lineRule="auto" w:before="68" w:after="0"/>
        <w:ind w:left="1799" w:right="0" w:hanging="359"/>
        <w:jc w:val="left"/>
        <w:rPr>
          <w:sz w:val="24"/>
        </w:rPr>
      </w:pPr>
      <w:r>
        <w:rPr>
          <w:sz w:val="24"/>
        </w:rPr>
        <w:t>Fax</w:t>
      </w:r>
      <w:r>
        <w:rPr>
          <w:spacing w:val="-1"/>
          <w:sz w:val="24"/>
        </w:rPr>
        <w:t> </w:t>
      </w:r>
      <w:r>
        <w:rPr>
          <w:spacing w:val="-2"/>
          <w:sz w:val="24"/>
        </w:rPr>
        <w:t>numbers</w:t>
      </w:r>
    </w:p>
    <w:p>
      <w:pPr>
        <w:pStyle w:val="ListParagraph"/>
        <w:numPr>
          <w:ilvl w:val="1"/>
          <w:numId w:val="13"/>
        </w:numPr>
        <w:tabs>
          <w:tab w:pos="1799" w:val="left" w:leader="none"/>
        </w:tabs>
        <w:spacing w:line="240" w:lineRule="auto" w:before="0" w:after="0"/>
        <w:ind w:left="1799" w:right="0" w:hanging="359"/>
        <w:jc w:val="left"/>
        <w:rPr>
          <w:sz w:val="24"/>
        </w:rPr>
      </w:pPr>
      <w:r>
        <w:rPr>
          <w:sz w:val="24"/>
        </w:rPr>
        <w:t>Electronic</w:t>
      </w:r>
      <w:r>
        <w:rPr>
          <w:spacing w:val="-4"/>
          <w:sz w:val="24"/>
        </w:rPr>
        <w:t> </w:t>
      </w:r>
      <w:r>
        <w:rPr>
          <w:sz w:val="24"/>
        </w:rPr>
        <w:t>mail</w:t>
      </w:r>
      <w:r>
        <w:rPr>
          <w:spacing w:val="-2"/>
          <w:sz w:val="24"/>
        </w:rPr>
        <w:t> addresses</w:t>
      </w:r>
    </w:p>
    <w:p>
      <w:pPr>
        <w:pStyle w:val="ListParagraph"/>
        <w:numPr>
          <w:ilvl w:val="1"/>
          <w:numId w:val="13"/>
        </w:numPr>
        <w:tabs>
          <w:tab w:pos="1798" w:val="left" w:leader="none"/>
        </w:tabs>
        <w:spacing w:line="240" w:lineRule="auto" w:before="0" w:after="0"/>
        <w:ind w:left="1798" w:right="0" w:hanging="359"/>
        <w:jc w:val="left"/>
        <w:rPr>
          <w:sz w:val="24"/>
        </w:rPr>
      </w:pPr>
      <w:r>
        <w:rPr>
          <w:sz w:val="24"/>
        </w:rPr>
        <w:t>Social</w:t>
      </w:r>
      <w:r>
        <w:rPr>
          <w:spacing w:val="-2"/>
          <w:sz w:val="24"/>
        </w:rPr>
        <w:t> </w:t>
      </w:r>
      <w:r>
        <w:rPr>
          <w:sz w:val="24"/>
        </w:rPr>
        <w:t>security</w:t>
      </w:r>
      <w:r>
        <w:rPr>
          <w:spacing w:val="-5"/>
          <w:sz w:val="24"/>
        </w:rPr>
        <w:t> </w:t>
      </w:r>
      <w:r>
        <w:rPr>
          <w:spacing w:val="-2"/>
          <w:sz w:val="24"/>
        </w:rPr>
        <w:t>numbers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Medical</w:t>
      </w:r>
      <w:r>
        <w:rPr>
          <w:spacing w:val="-3"/>
          <w:sz w:val="24"/>
        </w:rPr>
        <w:t> </w:t>
      </w:r>
      <w:r>
        <w:rPr>
          <w:sz w:val="24"/>
        </w:rPr>
        <w:t>record</w:t>
      </w:r>
      <w:r>
        <w:rPr>
          <w:spacing w:val="-2"/>
          <w:sz w:val="24"/>
        </w:rPr>
        <w:t> numbers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Health</w:t>
      </w:r>
      <w:r>
        <w:rPr>
          <w:spacing w:val="-2"/>
          <w:sz w:val="24"/>
        </w:rPr>
        <w:t> </w:t>
      </w:r>
      <w:r>
        <w:rPr>
          <w:sz w:val="24"/>
        </w:rPr>
        <w:t>plan</w:t>
      </w:r>
      <w:r>
        <w:rPr>
          <w:spacing w:val="-1"/>
          <w:sz w:val="24"/>
        </w:rPr>
        <w:t> </w:t>
      </w:r>
      <w:r>
        <w:rPr>
          <w:sz w:val="24"/>
        </w:rPr>
        <w:t>beneficiary</w:t>
      </w:r>
      <w:r>
        <w:rPr>
          <w:spacing w:val="-3"/>
          <w:sz w:val="24"/>
        </w:rPr>
        <w:t> </w:t>
      </w:r>
      <w:r>
        <w:rPr>
          <w:spacing w:val="-2"/>
          <w:sz w:val="24"/>
        </w:rPr>
        <w:t>numbers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Account</w:t>
      </w:r>
      <w:r>
        <w:rPr>
          <w:spacing w:val="-5"/>
          <w:sz w:val="24"/>
        </w:rPr>
        <w:t> </w:t>
      </w:r>
      <w:r>
        <w:rPr>
          <w:spacing w:val="-2"/>
          <w:sz w:val="24"/>
        </w:rPr>
        <w:t>numbers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Certificate/license</w:t>
      </w:r>
      <w:r>
        <w:rPr>
          <w:spacing w:val="-9"/>
          <w:sz w:val="24"/>
        </w:rPr>
        <w:t> </w:t>
      </w:r>
      <w:r>
        <w:rPr>
          <w:spacing w:val="-2"/>
          <w:sz w:val="24"/>
        </w:rPr>
        <w:t>numbers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Vehicle</w:t>
      </w:r>
      <w:r>
        <w:rPr>
          <w:spacing w:val="-5"/>
          <w:sz w:val="24"/>
        </w:rPr>
        <w:t> </w:t>
      </w:r>
      <w:r>
        <w:rPr>
          <w:sz w:val="24"/>
        </w:rPr>
        <w:t>identifiers and</w:t>
      </w:r>
      <w:r>
        <w:rPr>
          <w:spacing w:val="-1"/>
          <w:sz w:val="24"/>
        </w:rPr>
        <w:t> </w:t>
      </w:r>
      <w:r>
        <w:rPr>
          <w:sz w:val="24"/>
        </w:rPr>
        <w:t>serial</w:t>
      </w:r>
      <w:r>
        <w:rPr>
          <w:spacing w:val="-2"/>
          <w:sz w:val="24"/>
        </w:rPr>
        <w:t> </w:t>
      </w:r>
      <w:r>
        <w:rPr>
          <w:sz w:val="24"/>
        </w:rPr>
        <w:t>numbers,</w:t>
      </w:r>
      <w:r>
        <w:rPr>
          <w:spacing w:val="-2"/>
          <w:sz w:val="24"/>
        </w:rPr>
        <w:t> </w:t>
      </w:r>
      <w:r>
        <w:rPr>
          <w:sz w:val="24"/>
        </w:rPr>
        <w:t>including</w:t>
      </w:r>
      <w:r>
        <w:rPr>
          <w:spacing w:val="-4"/>
          <w:sz w:val="24"/>
        </w:rPr>
        <w:t> </w:t>
      </w:r>
      <w:r>
        <w:rPr>
          <w:sz w:val="24"/>
        </w:rPr>
        <w:t>license</w:t>
      </w:r>
      <w:r>
        <w:rPr>
          <w:spacing w:val="-3"/>
          <w:sz w:val="24"/>
        </w:rPr>
        <w:t> </w:t>
      </w:r>
      <w:r>
        <w:rPr>
          <w:sz w:val="24"/>
        </w:rPr>
        <w:t>plate</w:t>
      </w:r>
      <w:r>
        <w:rPr>
          <w:spacing w:val="-2"/>
          <w:sz w:val="24"/>
        </w:rPr>
        <w:t> numbers</w:t>
      </w:r>
    </w:p>
    <w:p>
      <w:pPr>
        <w:pStyle w:val="ListParagraph"/>
        <w:numPr>
          <w:ilvl w:val="1"/>
          <w:numId w:val="13"/>
        </w:numPr>
        <w:tabs>
          <w:tab w:pos="1797" w:val="left" w:leader="none"/>
        </w:tabs>
        <w:spacing w:line="240" w:lineRule="auto" w:before="0" w:after="0"/>
        <w:ind w:left="1797" w:right="0" w:hanging="358"/>
        <w:jc w:val="left"/>
        <w:rPr>
          <w:sz w:val="24"/>
        </w:rPr>
      </w:pPr>
      <w:r>
        <w:rPr>
          <w:sz w:val="24"/>
        </w:rPr>
        <w:t>Device</w:t>
      </w:r>
      <w:r>
        <w:rPr>
          <w:spacing w:val="-3"/>
          <w:sz w:val="24"/>
        </w:rPr>
        <w:t> </w:t>
      </w:r>
      <w:r>
        <w:rPr>
          <w:sz w:val="24"/>
        </w:rPr>
        <w:t>identifiers</w:t>
      </w:r>
      <w:r>
        <w:rPr>
          <w:spacing w:val="-2"/>
          <w:sz w:val="24"/>
        </w:rPr>
        <w:t> </w:t>
      </w:r>
      <w:r>
        <w:rPr>
          <w:sz w:val="24"/>
        </w:rPr>
        <w:t>and</w:t>
      </w:r>
      <w:r>
        <w:rPr>
          <w:spacing w:val="-2"/>
          <w:sz w:val="24"/>
        </w:rPr>
        <w:t> </w:t>
      </w:r>
      <w:r>
        <w:rPr>
          <w:sz w:val="24"/>
        </w:rPr>
        <w:t>serial</w:t>
      </w:r>
      <w:r>
        <w:rPr>
          <w:spacing w:val="-1"/>
          <w:sz w:val="24"/>
        </w:rPr>
        <w:t> </w:t>
      </w:r>
      <w:r>
        <w:rPr>
          <w:spacing w:val="-2"/>
          <w:sz w:val="24"/>
        </w:rPr>
        <w:t>numbers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Web</w:t>
      </w:r>
      <w:r>
        <w:rPr>
          <w:spacing w:val="-3"/>
          <w:sz w:val="24"/>
        </w:rPr>
        <w:t> </w:t>
      </w:r>
      <w:r>
        <w:rPr>
          <w:sz w:val="24"/>
        </w:rPr>
        <w:t>Universal</w:t>
      </w:r>
      <w:r>
        <w:rPr>
          <w:spacing w:val="-3"/>
          <w:sz w:val="24"/>
        </w:rPr>
        <w:t> </w:t>
      </w:r>
      <w:r>
        <w:rPr>
          <w:sz w:val="24"/>
        </w:rPr>
        <w:t>Resource</w:t>
      </w:r>
      <w:r>
        <w:rPr>
          <w:spacing w:val="-1"/>
          <w:sz w:val="24"/>
        </w:rPr>
        <w:t> </w:t>
      </w:r>
      <w:r>
        <w:rPr>
          <w:sz w:val="24"/>
        </w:rPr>
        <w:t>Locators</w:t>
      </w:r>
      <w:r>
        <w:rPr>
          <w:spacing w:val="-2"/>
          <w:sz w:val="24"/>
        </w:rPr>
        <w:t> (URLs)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Internet</w:t>
      </w:r>
      <w:r>
        <w:rPr>
          <w:spacing w:val="-3"/>
          <w:sz w:val="24"/>
        </w:rPr>
        <w:t> </w:t>
      </w:r>
      <w:r>
        <w:rPr>
          <w:sz w:val="24"/>
        </w:rPr>
        <w:t>Protocol</w:t>
      </w:r>
      <w:r>
        <w:rPr>
          <w:spacing w:val="-3"/>
          <w:sz w:val="24"/>
        </w:rPr>
        <w:t> </w:t>
      </w:r>
      <w:r>
        <w:rPr>
          <w:sz w:val="24"/>
        </w:rPr>
        <w:t>(IP)</w:t>
      </w:r>
      <w:r>
        <w:rPr>
          <w:spacing w:val="-2"/>
          <w:sz w:val="24"/>
        </w:rPr>
        <w:t> </w:t>
      </w:r>
      <w:r>
        <w:rPr>
          <w:sz w:val="24"/>
        </w:rPr>
        <w:t>address</w:t>
      </w:r>
      <w:r>
        <w:rPr>
          <w:spacing w:val="-2"/>
          <w:sz w:val="24"/>
        </w:rPr>
        <w:t> numbers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Biometric</w:t>
      </w:r>
      <w:r>
        <w:rPr>
          <w:spacing w:val="-5"/>
          <w:sz w:val="24"/>
        </w:rPr>
        <w:t> </w:t>
      </w:r>
      <w:r>
        <w:rPr>
          <w:sz w:val="24"/>
        </w:rPr>
        <w:t>identifiers,</w:t>
      </w:r>
      <w:r>
        <w:rPr>
          <w:spacing w:val="-2"/>
          <w:sz w:val="24"/>
        </w:rPr>
        <w:t> </w:t>
      </w:r>
      <w:r>
        <w:rPr>
          <w:sz w:val="24"/>
        </w:rPr>
        <w:t>including</w:t>
      </w:r>
      <w:r>
        <w:rPr>
          <w:spacing w:val="-4"/>
          <w:sz w:val="24"/>
        </w:rPr>
        <w:t> </w:t>
      </w:r>
      <w:r>
        <w:rPr>
          <w:sz w:val="24"/>
        </w:rPr>
        <w:t>finger</w:t>
      </w:r>
      <w:r>
        <w:rPr>
          <w:spacing w:val="-1"/>
          <w:sz w:val="24"/>
        </w:rPr>
        <w:t> </w:t>
      </w:r>
      <w:r>
        <w:rPr>
          <w:sz w:val="24"/>
        </w:rPr>
        <w:t>and</w:t>
      </w:r>
      <w:r>
        <w:rPr>
          <w:spacing w:val="-2"/>
          <w:sz w:val="24"/>
        </w:rPr>
        <w:t> </w:t>
      </w:r>
      <w:r>
        <w:rPr>
          <w:sz w:val="24"/>
        </w:rPr>
        <w:t>voice</w:t>
      </w:r>
      <w:r>
        <w:rPr>
          <w:spacing w:val="-2"/>
          <w:sz w:val="24"/>
        </w:rPr>
        <w:t> prints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Full</w:t>
      </w:r>
      <w:r>
        <w:rPr>
          <w:spacing w:val="-3"/>
          <w:sz w:val="24"/>
        </w:rPr>
        <w:t> </w:t>
      </w:r>
      <w:r>
        <w:rPr>
          <w:sz w:val="24"/>
        </w:rPr>
        <w:t>face</w:t>
      </w:r>
      <w:r>
        <w:rPr>
          <w:spacing w:val="-1"/>
          <w:sz w:val="24"/>
        </w:rPr>
        <w:t> </w:t>
      </w:r>
      <w:r>
        <w:rPr>
          <w:sz w:val="24"/>
        </w:rPr>
        <w:t>photographic</w:t>
      </w:r>
      <w:r>
        <w:rPr>
          <w:spacing w:val="-2"/>
          <w:sz w:val="24"/>
        </w:rPr>
        <w:t> </w:t>
      </w:r>
      <w:r>
        <w:rPr>
          <w:sz w:val="24"/>
        </w:rPr>
        <w:t>images and</w:t>
      </w:r>
      <w:r>
        <w:rPr>
          <w:spacing w:val="-1"/>
          <w:sz w:val="24"/>
        </w:rPr>
        <w:t> </w:t>
      </w:r>
      <w:r>
        <w:rPr>
          <w:sz w:val="24"/>
        </w:rPr>
        <w:t>any</w:t>
      </w:r>
      <w:r>
        <w:rPr>
          <w:spacing w:val="-3"/>
          <w:sz w:val="24"/>
        </w:rPr>
        <w:t> </w:t>
      </w:r>
      <w:r>
        <w:rPr>
          <w:sz w:val="24"/>
        </w:rPr>
        <w:t>comparable</w:t>
      </w:r>
      <w:r>
        <w:rPr>
          <w:spacing w:val="-1"/>
          <w:sz w:val="24"/>
        </w:rPr>
        <w:t> </w:t>
      </w:r>
      <w:r>
        <w:rPr>
          <w:spacing w:val="-2"/>
          <w:sz w:val="24"/>
        </w:rPr>
        <w:t>images</w:t>
      </w:r>
    </w:p>
    <w:p>
      <w:pPr>
        <w:pStyle w:val="ListParagraph"/>
        <w:numPr>
          <w:ilvl w:val="1"/>
          <w:numId w:val="13"/>
        </w:numPr>
        <w:tabs>
          <w:tab w:pos="1799" w:val="left" w:leader="none"/>
        </w:tabs>
        <w:spacing w:line="240" w:lineRule="auto" w:before="0" w:after="0"/>
        <w:ind w:left="1799" w:right="0" w:hanging="360"/>
        <w:jc w:val="left"/>
        <w:rPr>
          <w:sz w:val="24"/>
        </w:rPr>
      </w:pPr>
      <w:r>
        <w:rPr>
          <w:sz w:val="24"/>
        </w:rPr>
        <w:t>Any</w:t>
      </w:r>
      <w:r>
        <w:rPr>
          <w:spacing w:val="-8"/>
          <w:sz w:val="24"/>
        </w:rPr>
        <w:t> </w:t>
      </w:r>
      <w:r>
        <w:rPr>
          <w:sz w:val="24"/>
        </w:rPr>
        <w:t>other</w:t>
      </w:r>
      <w:r>
        <w:rPr>
          <w:spacing w:val="-2"/>
          <w:sz w:val="24"/>
        </w:rPr>
        <w:t> </w:t>
      </w:r>
      <w:r>
        <w:rPr>
          <w:sz w:val="24"/>
        </w:rPr>
        <w:t>unique</w:t>
      </w:r>
      <w:r>
        <w:rPr>
          <w:spacing w:val="-1"/>
          <w:sz w:val="24"/>
        </w:rPr>
        <w:t> </w:t>
      </w:r>
      <w:r>
        <w:rPr>
          <w:sz w:val="24"/>
        </w:rPr>
        <w:t>identifying</w:t>
      </w:r>
      <w:r>
        <w:rPr>
          <w:spacing w:val="-4"/>
          <w:sz w:val="24"/>
        </w:rPr>
        <w:t> </w:t>
      </w:r>
      <w:r>
        <w:rPr>
          <w:sz w:val="24"/>
        </w:rPr>
        <w:t>number,</w:t>
      </w:r>
      <w:r>
        <w:rPr>
          <w:spacing w:val="2"/>
          <w:sz w:val="24"/>
        </w:rPr>
        <w:t> </w:t>
      </w:r>
      <w:r>
        <w:rPr>
          <w:sz w:val="24"/>
        </w:rPr>
        <w:t>characteristic</w:t>
      </w:r>
      <w:r>
        <w:rPr>
          <w:spacing w:val="-2"/>
          <w:sz w:val="24"/>
        </w:rPr>
        <w:t> </w:t>
      </w:r>
      <w:r>
        <w:rPr>
          <w:sz w:val="24"/>
        </w:rPr>
        <w:t>or</w:t>
      </w:r>
      <w:r>
        <w:rPr>
          <w:spacing w:val="-1"/>
          <w:sz w:val="24"/>
        </w:rPr>
        <w:t> </w:t>
      </w:r>
      <w:r>
        <w:rPr>
          <w:spacing w:val="-4"/>
          <w:sz w:val="24"/>
        </w:rPr>
        <w:t>code</w:t>
      </w:r>
    </w:p>
    <w:p>
      <w:pPr>
        <w:pStyle w:val="BodyText"/>
      </w:pPr>
    </w:p>
    <w:p>
      <w:pPr>
        <w:pStyle w:val="ListParagraph"/>
        <w:numPr>
          <w:ilvl w:val="0"/>
          <w:numId w:val="13"/>
        </w:numPr>
        <w:tabs>
          <w:tab w:pos="1440" w:val="left" w:leader="none"/>
        </w:tabs>
        <w:spacing w:line="240" w:lineRule="auto" w:before="0" w:after="0"/>
        <w:ind w:left="1440" w:right="954" w:hanging="360"/>
        <w:jc w:val="left"/>
        <w:rPr>
          <w:sz w:val="24"/>
        </w:rPr>
      </w:pPr>
      <w:r>
        <w:rPr>
          <w:sz w:val="24"/>
        </w:rPr>
        <w:t>The</w:t>
      </w:r>
      <w:r>
        <w:rPr>
          <w:spacing w:val="-4"/>
          <w:sz w:val="24"/>
        </w:rPr>
        <w:t> </w:t>
      </w:r>
      <w:r>
        <w:rPr>
          <w:sz w:val="24"/>
        </w:rPr>
        <w:t>NDDoH</w:t>
      </w:r>
      <w:r>
        <w:rPr>
          <w:spacing w:val="-4"/>
          <w:sz w:val="24"/>
        </w:rPr>
        <w:t> </w:t>
      </w:r>
      <w:r>
        <w:rPr>
          <w:sz w:val="24"/>
        </w:rPr>
        <w:t>may</w:t>
      </w:r>
      <w:r>
        <w:rPr>
          <w:spacing w:val="-8"/>
          <w:sz w:val="24"/>
        </w:rPr>
        <w:t> </w:t>
      </w:r>
      <w:r>
        <w:rPr>
          <w:sz w:val="24"/>
        </w:rPr>
        <w:t>also</w:t>
      </w:r>
      <w:r>
        <w:rPr>
          <w:spacing w:val="-3"/>
          <w:sz w:val="24"/>
        </w:rPr>
        <w:t> </w:t>
      </w:r>
      <w:r>
        <w:rPr>
          <w:sz w:val="24"/>
        </w:rPr>
        <w:t>determine</w:t>
      </w:r>
      <w:r>
        <w:rPr>
          <w:spacing w:val="-4"/>
          <w:sz w:val="24"/>
        </w:rPr>
        <w:t> </w:t>
      </w:r>
      <w:r>
        <w:rPr>
          <w:sz w:val="24"/>
        </w:rPr>
        <w:t>that</w:t>
      </w:r>
      <w:r>
        <w:rPr>
          <w:spacing w:val="-3"/>
          <w:sz w:val="24"/>
        </w:rPr>
        <w:t> </w:t>
      </w:r>
      <w:r>
        <w:rPr>
          <w:sz w:val="24"/>
        </w:rPr>
        <w:t>health</w:t>
      </w:r>
      <w:r>
        <w:rPr>
          <w:spacing w:val="-3"/>
          <w:sz w:val="24"/>
        </w:rPr>
        <w:t> </w:t>
      </w:r>
      <w:r>
        <w:rPr>
          <w:sz w:val="24"/>
        </w:rPr>
        <w:t>information</w:t>
      </w:r>
      <w:r>
        <w:rPr>
          <w:spacing w:val="-3"/>
          <w:sz w:val="24"/>
        </w:rPr>
        <w:t> </w:t>
      </w:r>
      <w:r>
        <w:rPr>
          <w:sz w:val="24"/>
        </w:rPr>
        <w:t>is</w:t>
      </w:r>
      <w:r>
        <w:rPr>
          <w:spacing w:val="-3"/>
          <w:sz w:val="24"/>
        </w:rPr>
        <w:t> </w:t>
      </w:r>
      <w:r>
        <w:rPr>
          <w:sz w:val="24"/>
        </w:rPr>
        <w:t>not</w:t>
      </w:r>
      <w:r>
        <w:rPr>
          <w:spacing w:val="-3"/>
          <w:sz w:val="24"/>
        </w:rPr>
        <w:t> </w:t>
      </w:r>
      <w:r>
        <w:rPr>
          <w:sz w:val="24"/>
        </w:rPr>
        <w:t>individually</w:t>
      </w:r>
      <w:r>
        <w:rPr>
          <w:spacing w:val="-6"/>
          <w:sz w:val="24"/>
        </w:rPr>
        <w:t> </w:t>
      </w:r>
      <w:r>
        <w:rPr>
          <w:sz w:val="24"/>
        </w:rPr>
        <w:t>identifiable health information (de-identified) if:</w:t>
      </w:r>
    </w:p>
    <w:p>
      <w:pPr>
        <w:pStyle w:val="ListParagraph"/>
        <w:numPr>
          <w:ilvl w:val="1"/>
          <w:numId w:val="13"/>
        </w:numPr>
        <w:tabs>
          <w:tab w:pos="1800" w:val="left" w:leader="none"/>
        </w:tabs>
        <w:spacing w:line="240" w:lineRule="auto" w:before="0" w:after="0"/>
        <w:ind w:left="1800" w:right="356" w:hanging="360"/>
        <w:jc w:val="left"/>
        <w:rPr>
          <w:sz w:val="24"/>
        </w:rPr>
      </w:pPr>
      <w:r>
        <w:rPr>
          <w:sz w:val="24"/>
        </w:rPr>
        <w:t>A person within the NDDoH who has appropriate knowledge and experience with statistical</w:t>
      </w:r>
      <w:r>
        <w:rPr>
          <w:spacing w:val="-4"/>
          <w:sz w:val="24"/>
        </w:rPr>
        <w:t> </w:t>
      </w:r>
      <w:r>
        <w:rPr>
          <w:sz w:val="24"/>
        </w:rPr>
        <w:t>and</w:t>
      </w:r>
      <w:r>
        <w:rPr>
          <w:spacing w:val="-4"/>
          <w:sz w:val="24"/>
        </w:rPr>
        <w:t> </w:t>
      </w:r>
      <w:r>
        <w:rPr>
          <w:sz w:val="24"/>
        </w:rPr>
        <w:t>scientific</w:t>
      </w:r>
      <w:r>
        <w:rPr>
          <w:spacing w:val="-5"/>
          <w:sz w:val="24"/>
        </w:rPr>
        <w:t> </w:t>
      </w:r>
      <w:r>
        <w:rPr>
          <w:sz w:val="24"/>
        </w:rPr>
        <w:t>principles</w:t>
      </w:r>
      <w:r>
        <w:rPr>
          <w:spacing w:val="-4"/>
          <w:sz w:val="24"/>
        </w:rPr>
        <w:t> </w:t>
      </w:r>
      <w:r>
        <w:rPr>
          <w:sz w:val="24"/>
        </w:rPr>
        <w:t>and</w:t>
      </w:r>
      <w:r>
        <w:rPr>
          <w:spacing w:val="-4"/>
          <w:sz w:val="24"/>
        </w:rPr>
        <w:t> </w:t>
      </w:r>
      <w:r>
        <w:rPr>
          <w:sz w:val="24"/>
        </w:rPr>
        <w:t>methods</w:t>
      </w:r>
      <w:r>
        <w:rPr>
          <w:spacing w:val="-4"/>
          <w:sz w:val="24"/>
        </w:rPr>
        <w:t> </w:t>
      </w:r>
      <w:r>
        <w:rPr>
          <w:sz w:val="24"/>
        </w:rPr>
        <w:t>for</w:t>
      </w:r>
      <w:r>
        <w:rPr>
          <w:spacing w:val="-3"/>
          <w:sz w:val="24"/>
        </w:rPr>
        <w:t> </w:t>
      </w:r>
      <w:r>
        <w:rPr>
          <w:sz w:val="24"/>
        </w:rPr>
        <w:t>rendering</w:t>
      </w:r>
      <w:r>
        <w:rPr>
          <w:spacing w:val="-6"/>
          <w:sz w:val="24"/>
        </w:rPr>
        <w:t> </w:t>
      </w:r>
      <w:r>
        <w:rPr>
          <w:sz w:val="24"/>
        </w:rPr>
        <w:t>information</w:t>
      </w:r>
      <w:r>
        <w:rPr>
          <w:spacing w:val="-4"/>
          <w:sz w:val="24"/>
        </w:rPr>
        <w:t> </w:t>
      </w:r>
      <w:r>
        <w:rPr>
          <w:sz w:val="24"/>
        </w:rPr>
        <w:t>not</w:t>
      </w:r>
      <w:r>
        <w:rPr>
          <w:spacing w:val="-4"/>
          <w:sz w:val="24"/>
        </w:rPr>
        <w:t> </w:t>
      </w:r>
      <w:r>
        <w:rPr>
          <w:sz w:val="24"/>
        </w:rPr>
        <w:t>individually </w:t>
      </w:r>
      <w:r>
        <w:rPr>
          <w:spacing w:val="-2"/>
          <w:sz w:val="24"/>
        </w:rPr>
        <w:t>identifiable:</w:t>
      </w:r>
    </w:p>
    <w:p>
      <w:pPr>
        <w:pStyle w:val="ListParagraph"/>
        <w:numPr>
          <w:ilvl w:val="2"/>
          <w:numId w:val="13"/>
        </w:numPr>
        <w:tabs>
          <w:tab w:pos="2158" w:val="left" w:leader="none"/>
          <w:tab w:pos="2160" w:val="left" w:leader="none"/>
        </w:tabs>
        <w:spacing w:line="240" w:lineRule="auto" w:before="0" w:after="0"/>
        <w:ind w:left="2160" w:right="523" w:hanging="488"/>
        <w:jc w:val="both"/>
        <w:rPr>
          <w:sz w:val="24"/>
        </w:rPr>
      </w:pPr>
      <w:r>
        <w:rPr>
          <w:sz w:val="24"/>
        </w:rPr>
        <w:t>Determines that the</w:t>
      </w:r>
      <w:r>
        <w:rPr>
          <w:spacing w:val="-1"/>
          <w:sz w:val="24"/>
        </w:rPr>
        <w:t> </w:t>
      </w:r>
      <w:r>
        <w:rPr>
          <w:sz w:val="24"/>
        </w:rPr>
        <w:t>risk is very</w:t>
      </w:r>
      <w:r>
        <w:rPr>
          <w:spacing w:val="-5"/>
          <w:sz w:val="24"/>
        </w:rPr>
        <w:t> </w:t>
      </w:r>
      <w:r>
        <w:rPr>
          <w:sz w:val="24"/>
        </w:rPr>
        <w:t>small that the</w:t>
      </w:r>
      <w:r>
        <w:rPr>
          <w:spacing w:val="-1"/>
          <w:sz w:val="24"/>
        </w:rPr>
        <w:t> </w:t>
      </w:r>
      <w:r>
        <w:rPr>
          <w:sz w:val="24"/>
        </w:rPr>
        <w:t>information could be</w:t>
      </w:r>
      <w:r>
        <w:rPr>
          <w:spacing w:val="-1"/>
          <w:sz w:val="24"/>
        </w:rPr>
        <w:t> </w:t>
      </w:r>
      <w:r>
        <w:rPr>
          <w:sz w:val="24"/>
        </w:rPr>
        <w:t>used, alone</w:t>
      </w:r>
      <w:r>
        <w:rPr>
          <w:spacing w:val="-1"/>
          <w:sz w:val="24"/>
        </w:rPr>
        <w:t> </w:t>
      </w:r>
      <w:r>
        <w:rPr>
          <w:sz w:val="24"/>
        </w:rPr>
        <w:t>or</w:t>
      </w:r>
      <w:r>
        <w:rPr>
          <w:spacing w:val="-1"/>
          <w:sz w:val="24"/>
        </w:rPr>
        <w:t> </w:t>
      </w:r>
      <w:r>
        <w:rPr>
          <w:sz w:val="24"/>
        </w:rPr>
        <w:t>in combination</w:t>
      </w:r>
      <w:r>
        <w:rPr>
          <w:spacing w:val="-4"/>
          <w:sz w:val="24"/>
        </w:rPr>
        <w:t> </w:t>
      </w:r>
      <w:r>
        <w:rPr>
          <w:sz w:val="24"/>
        </w:rPr>
        <w:t>with</w:t>
      </w:r>
      <w:r>
        <w:rPr>
          <w:spacing w:val="-4"/>
          <w:sz w:val="24"/>
        </w:rPr>
        <w:t> </w:t>
      </w:r>
      <w:r>
        <w:rPr>
          <w:sz w:val="24"/>
        </w:rPr>
        <w:t>other</w:t>
      </w:r>
      <w:r>
        <w:rPr>
          <w:spacing w:val="-5"/>
          <w:sz w:val="24"/>
        </w:rPr>
        <w:t> </w:t>
      </w:r>
      <w:r>
        <w:rPr>
          <w:sz w:val="24"/>
        </w:rPr>
        <w:t>reasonably</w:t>
      </w:r>
      <w:r>
        <w:rPr>
          <w:spacing w:val="-9"/>
          <w:sz w:val="24"/>
        </w:rPr>
        <w:t> </w:t>
      </w:r>
      <w:r>
        <w:rPr>
          <w:sz w:val="24"/>
        </w:rPr>
        <w:t>available</w:t>
      </w:r>
      <w:r>
        <w:rPr>
          <w:spacing w:val="-5"/>
          <w:sz w:val="24"/>
        </w:rPr>
        <w:t> </w:t>
      </w:r>
      <w:r>
        <w:rPr>
          <w:sz w:val="24"/>
        </w:rPr>
        <w:t>information,</w:t>
      </w:r>
      <w:r>
        <w:rPr>
          <w:spacing w:val="-4"/>
          <w:sz w:val="24"/>
        </w:rPr>
        <w:t> </w:t>
      </w:r>
      <w:r>
        <w:rPr>
          <w:sz w:val="24"/>
        </w:rPr>
        <w:t>by</w:t>
      </w:r>
      <w:r>
        <w:rPr>
          <w:spacing w:val="-9"/>
          <w:sz w:val="24"/>
        </w:rPr>
        <w:t> </w:t>
      </w:r>
      <w:r>
        <w:rPr>
          <w:sz w:val="24"/>
        </w:rPr>
        <w:t>an</w:t>
      </w:r>
      <w:r>
        <w:rPr>
          <w:spacing w:val="-2"/>
          <w:sz w:val="24"/>
        </w:rPr>
        <w:t> </w:t>
      </w:r>
      <w:r>
        <w:rPr>
          <w:sz w:val="24"/>
        </w:rPr>
        <w:t>anticipated</w:t>
      </w:r>
      <w:r>
        <w:rPr>
          <w:spacing w:val="-2"/>
          <w:sz w:val="24"/>
        </w:rPr>
        <w:t> </w:t>
      </w:r>
      <w:r>
        <w:rPr>
          <w:sz w:val="24"/>
        </w:rPr>
        <w:t>recipient to identify an individual who is a subject of the information; and</w:t>
      </w:r>
    </w:p>
    <w:p>
      <w:pPr>
        <w:pStyle w:val="ListParagraph"/>
        <w:numPr>
          <w:ilvl w:val="2"/>
          <w:numId w:val="13"/>
        </w:numPr>
        <w:tabs>
          <w:tab w:pos="2158" w:val="left" w:leader="none"/>
        </w:tabs>
        <w:spacing w:line="240" w:lineRule="auto" w:before="0" w:after="0"/>
        <w:ind w:left="2158" w:right="0" w:hanging="553"/>
        <w:jc w:val="both"/>
        <w:rPr>
          <w:sz w:val="24"/>
        </w:rPr>
      </w:pPr>
      <w:r>
        <w:rPr>
          <w:sz w:val="24"/>
        </w:rPr>
        <w:t>Documents</w:t>
      </w:r>
      <w:r>
        <w:rPr>
          <w:spacing w:val="-3"/>
          <w:sz w:val="24"/>
        </w:rPr>
        <w:t> </w:t>
      </w:r>
      <w:r>
        <w:rPr>
          <w:sz w:val="24"/>
        </w:rPr>
        <w:t>the</w:t>
      </w:r>
      <w:r>
        <w:rPr>
          <w:spacing w:val="-2"/>
          <w:sz w:val="24"/>
        </w:rPr>
        <w:t> </w:t>
      </w:r>
      <w:r>
        <w:rPr>
          <w:sz w:val="24"/>
        </w:rPr>
        <w:t>methods</w:t>
      </w:r>
      <w:r>
        <w:rPr>
          <w:spacing w:val="2"/>
          <w:sz w:val="24"/>
        </w:rPr>
        <w:t> </w:t>
      </w:r>
      <w:r>
        <w:rPr>
          <w:sz w:val="24"/>
        </w:rPr>
        <w:t>and</w:t>
      </w:r>
      <w:r>
        <w:rPr>
          <w:spacing w:val="-1"/>
          <w:sz w:val="24"/>
        </w:rPr>
        <w:t> </w:t>
      </w:r>
      <w:r>
        <w:rPr>
          <w:sz w:val="24"/>
        </w:rPr>
        <w:t>results</w:t>
      </w:r>
      <w:r>
        <w:rPr>
          <w:spacing w:val="-1"/>
          <w:sz w:val="24"/>
        </w:rPr>
        <w:t> </w:t>
      </w:r>
      <w:r>
        <w:rPr>
          <w:sz w:val="24"/>
        </w:rPr>
        <w:t>of</w:t>
      </w:r>
      <w:r>
        <w:rPr>
          <w:spacing w:val="-1"/>
          <w:sz w:val="24"/>
        </w:rPr>
        <w:t> </w:t>
      </w:r>
      <w:r>
        <w:rPr>
          <w:sz w:val="24"/>
        </w:rPr>
        <w:t>the</w:t>
      </w:r>
      <w:r>
        <w:rPr>
          <w:spacing w:val="-2"/>
          <w:sz w:val="24"/>
        </w:rPr>
        <w:t> </w:t>
      </w:r>
      <w:r>
        <w:rPr>
          <w:sz w:val="24"/>
        </w:rPr>
        <w:t>analysis</w:t>
      </w:r>
      <w:r>
        <w:rPr>
          <w:spacing w:val="-1"/>
          <w:sz w:val="24"/>
        </w:rPr>
        <w:t> </w:t>
      </w:r>
      <w:r>
        <w:rPr>
          <w:sz w:val="24"/>
        </w:rPr>
        <w:t>that</w:t>
      </w:r>
      <w:r>
        <w:rPr>
          <w:spacing w:val="1"/>
          <w:sz w:val="24"/>
        </w:rPr>
        <w:t> </w:t>
      </w:r>
      <w:r>
        <w:rPr>
          <w:sz w:val="24"/>
        </w:rPr>
        <w:t>justify</w:t>
      </w:r>
      <w:r>
        <w:rPr>
          <w:spacing w:val="-9"/>
          <w:sz w:val="24"/>
        </w:rPr>
        <w:t> </w:t>
      </w:r>
      <w:r>
        <w:rPr>
          <w:sz w:val="24"/>
        </w:rPr>
        <w:t>such </w:t>
      </w:r>
      <w:r>
        <w:rPr>
          <w:spacing w:val="-2"/>
          <w:sz w:val="24"/>
        </w:rPr>
        <w:t>determination.</w:t>
      </w:r>
    </w:p>
    <w:p>
      <w:pPr>
        <w:pStyle w:val="BodyText"/>
      </w:pPr>
    </w:p>
    <w:p>
      <w:pPr>
        <w:pStyle w:val="ListParagraph"/>
        <w:numPr>
          <w:ilvl w:val="0"/>
          <w:numId w:val="13"/>
        </w:numPr>
        <w:tabs>
          <w:tab w:pos="1440" w:val="left" w:leader="none"/>
        </w:tabs>
        <w:spacing w:line="240" w:lineRule="auto" w:before="0" w:after="0"/>
        <w:ind w:left="1440" w:right="504" w:hanging="360"/>
        <w:jc w:val="left"/>
        <w:rPr>
          <w:sz w:val="24"/>
        </w:rPr>
      </w:pPr>
      <w:r>
        <w:rPr>
          <w:sz w:val="24"/>
        </w:rPr>
        <w:t>The</w:t>
      </w:r>
      <w:r>
        <w:rPr>
          <w:spacing w:val="-3"/>
          <w:sz w:val="24"/>
        </w:rPr>
        <w:t> </w:t>
      </w:r>
      <w:r>
        <w:rPr>
          <w:sz w:val="24"/>
        </w:rPr>
        <w:t>NDDoH</w:t>
      </w:r>
      <w:r>
        <w:rPr>
          <w:spacing w:val="-3"/>
          <w:sz w:val="24"/>
        </w:rPr>
        <w:t> </w:t>
      </w:r>
      <w:r>
        <w:rPr>
          <w:sz w:val="24"/>
        </w:rPr>
        <w:t>may</w:t>
      </w:r>
      <w:r>
        <w:rPr>
          <w:spacing w:val="-7"/>
          <w:sz w:val="24"/>
        </w:rPr>
        <w:t> </w:t>
      </w:r>
      <w:r>
        <w:rPr>
          <w:sz w:val="24"/>
        </w:rPr>
        <w:t>assign a</w:t>
      </w:r>
      <w:r>
        <w:rPr>
          <w:spacing w:val="-3"/>
          <w:sz w:val="24"/>
        </w:rPr>
        <w:t> </w:t>
      </w:r>
      <w:r>
        <w:rPr>
          <w:sz w:val="24"/>
        </w:rPr>
        <w:t>code</w:t>
      </w:r>
      <w:r>
        <w:rPr>
          <w:spacing w:val="-3"/>
          <w:sz w:val="24"/>
        </w:rPr>
        <w:t> </w:t>
      </w:r>
      <w:r>
        <w:rPr>
          <w:sz w:val="24"/>
        </w:rPr>
        <w:t>or</w:t>
      </w:r>
      <w:r>
        <w:rPr>
          <w:spacing w:val="-3"/>
          <w:sz w:val="24"/>
        </w:rPr>
        <w:t> </w:t>
      </w:r>
      <w:r>
        <w:rPr>
          <w:sz w:val="24"/>
        </w:rPr>
        <w:t>other</w:t>
      </w:r>
      <w:r>
        <w:rPr>
          <w:spacing w:val="-3"/>
          <w:sz w:val="24"/>
        </w:rPr>
        <w:t> </w:t>
      </w:r>
      <w:r>
        <w:rPr>
          <w:sz w:val="24"/>
        </w:rPr>
        <w:t>means</w:t>
      </w:r>
      <w:r>
        <w:rPr>
          <w:spacing w:val="-2"/>
          <w:sz w:val="24"/>
        </w:rPr>
        <w:t> </w:t>
      </w:r>
      <w:r>
        <w:rPr>
          <w:sz w:val="24"/>
        </w:rPr>
        <w:t>of</w:t>
      </w:r>
      <w:r>
        <w:rPr>
          <w:spacing w:val="-1"/>
          <w:sz w:val="24"/>
        </w:rPr>
        <w:t> </w:t>
      </w:r>
      <w:r>
        <w:rPr>
          <w:sz w:val="24"/>
        </w:rPr>
        <w:t>record</w:t>
      </w:r>
      <w:r>
        <w:rPr>
          <w:spacing w:val="-2"/>
          <w:sz w:val="24"/>
        </w:rPr>
        <w:t> </w:t>
      </w:r>
      <w:r>
        <w:rPr>
          <w:sz w:val="24"/>
        </w:rPr>
        <w:t>identification</w:t>
      </w:r>
      <w:r>
        <w:rPr>
          <w:spacing w:val="-2"/>
          <w:sz w:val="24"/>
        </w:rPr>
        <w:t> </w:t>
      </w:r>
      <w:r>
        <w:rPr>
          <w:sz w:val="24"/>
        </w:rPr>
        <w:t>to</w:t>
      </w:r>
      <w:r>
        <w:rPr>
          <w:spacing w:val="-2"/>
          <w:sz w:val="24"/>
        </w:rPr>
        <w:t> </w:t>
      </w:r>
      <w:r>
        <w:rPr>
          <w:sz w:val="24"/>
        </w:rPr>
        <w:t>allow</w:t>
      </w:r>
      <w:r>
        <w:rPr>
          <w:spacing w:val="-3"/>
          <w:sz w:val="24"/>
        </w:rPr>
        <w:t> </w:t>
      </w:r>
      <w:r>
        <w:rPr>
          <w:sz w:val="24"/>
        </w:rPr>
        <w:t>information de-identified to be re-identified if:</w:t>
      </w:r>
    </w:p>
    <w:p>
      <w:pPr>
        <w:pStyle w:val="ListParagraph"/>
        <w:numPr>
          <w:ilvl w:val="1"/>
          <w:numId w:val="13"/>
        </w:numPr>
        <w:tabs>
          <w:tab w:pos="1800" w:val="left" w:leader="none"/>
        </w:tabs>
        <w:spacing w:line="240" w:lineRule="auto" w:before="0" w:after="0"/>
        <w:ind w:left="1800" w:right="385" w:hanging="360"/>
        <w:jc w:val="left"/>
        <w:rPr>
          <w:sz w:val="24"/>
        </w:rPr>
      </w:pPr>
      <w:r>
        <w:rPr>
          <w:sz w:val="24"/>
        </w:rPr>
        <w:t>The code or other means of record identification is not derived from or related to information</w:t>
      </w:r>
      <w:r>
        <w:rPr>
          <w:spacing w:val="-3"/>
          <w:sz w:val="24"/>
        </w:rPr>
        <w:t> </w:t>
      </w:r>
      <w:r>
        <w:rPr>
          <w:sz w:val="24"/>
        </w:rPr>
        <w:t>about</w:t>
      </w:r>
      <w:r>
        <w:rPr>
          <w:spacing w:val="-3"/>
          <w:sz w:val="24"/>
        </w:rPr>
        <w:t> </w:t>
      </w:r>
      <w:r>
        <w:rPr>
          <w:sz w:val="24"/>
        </w:rPr>
        <w:t>the</w:t>
      </w:r>
      <w:r>
        <w:rPr>
          <w:spacing w:val="-4"/>
          <w:sz w:val="24"/>
        </w:rPr>
        <w:t> </w:t>
      </w:r>
      <w:r>
        <w:rPr>
          <w:sz w:val="24"/>
        </w:rPr>
        <w:t>individual</w:t>
      </w:r>
      <w:r>
        <w:rPr>
          <w:spacing w:val="-3"/>
          <w:sz w:val="24"/>
        </w:rPr>
        <w:t> </w:t>
      </w:r>
      <w:r>
        <w:rPr>
          <w:sz w:val="24"/>
        </w:rPr>
        <w:t>and</w:t>
      </w:r>
      <w:r>
        <w:rPr>
          <w:spacing w:val="-3"/>
          <w:sz w:val="24"/>
        </w:rPr>
        <w:t> </w:t>
      </w:r>
      <w:r>
        <w:rPr>
          <w:sz w:val="24"/>
        </w:rPr>
        <w:t>is</w:t>
      </w:r>
      <w:r>
        <w:rPr>
          <w:spacing w:val="-3"/>
          <w:sz w:val="24"/>
        </w:rPr>
        <w:t> </w:t>
      </w:r>
      <w:r>
        <w:rPr>
          <w:sz w:val="24"/>
        </w:rPr>
        <w:t>not</w:t>
      </w:r>
      <w:r>
        <w:rPr>
          <w:spacing w:val="-3"/>
          <w:sz w:val="24"/>
        </w:rPr>
        <w:t> </w:t>
      </w:r>
      <w:r>
        <w:rPr>
          <w:sz w:val="24"/>
        </w:rPr>
        <w:t>capable</w:t>
      </w:r>
      <w:r>
        <w:rPr>
          <w:spacing w:val="-2"/>
          <w:sz w:val="24"/>
        </w:rPr>
        <w:t> </w:t>
      </w:r>
      <w:r>
        <w:rPr>
          <w:sz w:val="24"/>
        </w:rPr>
        <w:t>of</w:t>
      </w:r>
      <w:r>
        <w:rPr>
          <w:spacing w:val="-4"/>
          <w:sz w:val="24"/>
        </w:rPr>
        <w:t> </w:t>
      </w:r>
      <w:r>
        <w:rPr>
          <w:sz w:val="24"/>
        </w:rPr>
        <w:t>being</w:t>
      </w:r>
      <w:r>
        <w:rPr>
          <w:spacing w:val="-6"/>
          <w:sz w:val="24"/>
        </w:rPr>
        <w:t> </w:t>
      </w:r>
      <w:r>
        <w:rPr>
          <w:sz w:val="24"/>
        </w:rPr>
        <w:t>translated</w:t>
      </w:r>
      <w:r>
        <w:rPr>
          <w:spacing w:val="-3"/>
          <w:sz w:val="24"/>
        </w:rPr>
        <w:t> </w:t>
      </w:r>
      <w:r>
        <w:rPr>
          <w:sz w:val="24"/>
        </w:rPr>
        <w:t>in</w:t>
      </w:r>
      <w:r>
        <w:rPr>
          <w:spacing w:val="-3"/>
          <w:sz w:val="24"/>
        </w:rPr>
        <w:t> </w:t>
      </w:r>
      <w:r>
        <w:rPr>
          <w:sz w:val="24"/>
        </w:rPr>
        <w:t>order</w:t>
      </w:r>
      <w:r>
        <w:rPr>
          <w:spacing w:val="-4"/>
          <w:sz w:val="24"/>
        </w:rPr>
        <w:t> </w:t>
      </w:r>
      <w:r>
        <w:rPr>
          <w:sz w:val="24"/>
        </w:rPr>
        <w:t>to</w:t>
      </w:r>
      <w:r>
        <w:rPr>
          <w:spacing w:val="-3"/>
          <w:sz w:val="24"/>
        </w:rPr>
        <w:t> </w:t>
      </w:r>
      <w:r>
        <w:rPr>
          <w:sz w:val="24"/>
        </w:rPr>
        <w:t>identify the individual;</w:t>
      </w:r>
    </w:p>
    <w:p>
      <w:pPr>
        <w:pStyle w:val="ListParagraph"/>
        <w:numPr>
          <w:ilvl w:val="1"/>
          <w:numId w:val="13"/>
        </w:numPr>
        <w:tabs>
          <w:tab w:pos="1800" w:val="left" w:leader="none"/>
        </w:tabs>
        <w:spacing w:line="240" w:lineRule="auto" w:before="0" w:after="0"/>
        <w:ind w:left="1800" w:right="960" w:hanging="360"/>
        <w:jc w:val="left"/>
        <w:rPr>
          <w:sz w:val="24"/>
        </w:rPr>
      </w:pPr>
      <w:r>
        <w:rPr>
          <w:sz w:val="24"/>
        </w:rPr>
        <w:t>The</w:t>
      </w:r>
      <w:r>
        <w:rPr>
          <w:spacing w:val="-3"/>
          <w:sz w:val="24"/>
        </w:rPr>
        <w:t> </w:t>
      </w:r>
      <w:r>
        <w:rPr>
          <w:sz w:val="24"/>
        </w:rPr>
        <w:t>code</w:t>
      </w:r>
      <w:r>
        <w:rPr>
          <w:spacing w:val="-3"/>
          <w:sz w:val="24"/>
        </w:rPr>
        <w:t> </w:t>
      </w:r>
      <w:r>
        <w:rPr>
          <w:sz w:val="24"/>
        </w:rPr>
        <w:t>or</w:t>
      </w:r>
      <w:r>
        <w:rPr>
          <w:spacing w:val="-3"/>
          <w:sz w:val="24"/>
        </w:rPr>
        <w:t> </w:t>
      </w:r>
      <w:r>
        <w:rPr>
          <w:sz w:val="24"/>
        </w:rPr>
        <w:t>other</w:t>
      </w:r>
      <w:r>
        <w:rPr>
          <w:spacing w:val="-3"/>
          <w:sz w:val="24"/>
        </w:rPr>
        <w:t> </w:t>
      </w:r>
      <w:r>
        <w:rPr>
          <w:sz w:val="24"/>
        </w:rPr>
        <w:t>means is</w:t>
      </w:r>
      <w:r>
        <w:rPr>
          <w:spacing w:val="-2"/>
          <w:sz w:val="24"/>
        </w:rPr>
        <w:t> </w:t>
      </w:r>
      <w:r>
        <w:rPr>
          <w:sz w:val="24"/>
        </w:rPr>
        <w:t>not</w:t>
      </w:r>
      <w:r>
        <w:rPr>
          <w:spacing w:val="-2"/>
          <w:sz w:val="24"/>
        </w:rPr>
        <w:t> </w:t>
      </w:r>
      <w:r>
        <w:rPr>
          <w:sz w:val="24"/>
        </w:rPr>
        <w:t>used</w:t>
      </w:r>
      <w:r>
        <w:rPr>
          <w:spacing w:val="-2"/>
          <w:sz w:val="24"/>
        </w:rPr>
        <w:t> </w:t>
      </w:r>
      <w:r>
        <w:rPr>
          <w:sz w:val="24"/>
        </w:rPr>
        <w:t>for</w:t>
      </w:r>
      <w:r>
        <w:rPr>
          <w:spacing w:val="-3"/>
          <w:sz w:val="24"/>
        </w:rPr>
        <w:t> </w:t>
      </w:r>
      <w:r>
        <w:rPr>
          <w:sz w:val="24"/>
        </w:rPr>
        <w:t>any</w:t>
      </w:r>
      <w:r>
        <w:rPr>
          <w:spacing w:val="-7"/>
          <w:sz w:val="24"/>
        </w:rPr>
        <w:t> </w:t>
      </w:r>
      <w:r>
        <w:rPr>
          <w:sz w:val="24"/>
        </w:rPr>
        <w:t>other</w:t>
      </w:r>
      <w:r>
        <w:rPr>
          <w:spacing w:val="-1"/>
          <w:sz w:val="24"/>
        </w:rPr>
        <w:t> </w:t>
      </w:r>
      <w:r>
        <w:rPr>
          <w:sz w:val="24"/>
        </w:rPr>
        <w:t>purpose</w:t>
      </w:r>
      <w:r>
        <w:rPr>
          <w:spacing w:val="-3"/>
          <w:sz w:val="24"/>
        </w:rPr>
        <w:t> </w:t>
      </w:r>
      <w:r>
        <w:rPr>
          <w:sz w:val="24"/>
        </w:rPr>
        <w:t>and</w:t>
      </w:r>
      <w:r>
        <w:rPr>
          <w:spacing w:val="-2"/>
          <w:sz w:val="24"/>
        </w:rPr>
        <w:t> </w:t>
      </w:r>
      <w:r>
        <w:rPr>
          <w:sz w:val="24"/>
        </w:rPr>
        <w:t>does</w:t>
      </w:r>
      <w:r>
        <w:rPr>
          <w:spacing w:val="-2"/>
          <w:sz w:val="24"/>
        </w:rPr>
        <w:t> </w:t>
      </w:r>
      <w:r>
        <w:rPr>
          <w:sz w:val="24"/>
        </w:rPr>
        <w:t>not</w:t>
      </w:r>
      <w:r>
        <w:rPr>
          <w:spacing w:val="-2"/>
          <w:sz w:val="24"/>
        </w:rPr>
        <w:t> </w:t>
      </w:r>
      <w:r>
        <w:rPr>
          <w:sz w:val="24"/>
        </w:rPr>
        <w:t>disclose</w:t>
      </w:r>
      <w:r>
        <w:rPr>
          <w:spacing w:val="-3"/>
          <w:sz w:val="24"/>
        </w:rPr>
        <w:t> </w:t>
      </w:r>
      <w:r>
        <w:rPr>
          <w:sz w:val="24"/>
        </w:rPr>
        <w:t>the mechanism for re-identification.</w:t>
      </w:r>
    </w:p>
    <w:p>
      <w:pPr>
        <w:pStyle w:val="BodyText"/>
      </w:pPr>
    </w:p>
    <w:p>
      <w:pPr>
        <w:pStyle w:val="ListParagraph"/>
        <w:numPr>
          <w:ilvl w:val="0"/>
          <w:numId w:val="13"/>
        </w:numPr>
        <w:tabs>
          <w:tab w:pos="1440" w:val="left" w:leader="none"/>
        </w:tabs>
        <w:spacing w:line="240" w:lineRule="auto" w:before="0" w:after="0"/>
        <w:ind w:left="1440" w:right="623" w:hanging="360"/>
        <w:jc w:val="left"/>
        <w:rPr>
          <w:sz w:val="24"/>
        </w:rPr>
      </w:pPr>
      <w:r>
        <w:rPr>
          <w:sz w:val="24"/>
        </w:rPr>
        <w:t>De-identified</w:t>
      </w:r>
      <w:r>
        <w:rPr>
          <w:spacing w:val="-3"/>
          <w:sz w:val="24"/>
        </w:rPr>
        <w:t> </w:t>
      </w:r>
      <w:r>
        <w:rPr>
          <w:sz w:val="24"/>
        </w:rPr>
        <w:t>information</w:t>
      </w:r>
      <w:r>
        <w:rPr>
          <w:spacing w:val="-3"/>
          <w:sz w:val="24"/>
        </w:rPr>
        <w:t> </w:t>
      </w:r>
      <w:r>
        <w:rPr>
          <w:sz w:val="24"/>
        </w:rPr>
        <w:t>disclosed</w:t>
      </w:r>
      <w:r>
        <w:rPr>
          <w:spacing w:val="-3"/>
          <w:sz w:val="24"/>
        </w:rPr>
        <w:t> </w:t>
      </w:r>
      <w:r>
        <w:rPr>
          <w:sz w:val="24"/>
        </w:rPr>
        <w:t>via</w:t>
      </w:r>
      <w:r>
        <w:rPr>
          <w:spacing w:val="-4"/>
          <w:sz w:val="24"/>
        </w:rPr>
        <w:t> </w:t>
      </w:r>
      <w:r>
        <w:rPr>
          <w:sz w:val="24"/>
        </w:rPr>
        <w:t>internet</w:t>
      </w:r>
      <w:r>
        <w:rPr>
          <w:spacing w:val="-3"/>
          <w:sz w:val="24"/>
        </w:rPr>
        <w:t> </w:t>
      </w:r>
      <w:r>
        <w:rPr>
          <w:sz w:val="24"/>
        </w:rPr>
        <w:t>access</w:t>
      </w:r>
      <w:r>
        <w:rPr>
          <w:spacing w:val="-3"/>
          <w:sz w:val="24"/>
        </w:rPr>
        <w:t> </w:t>
      </w:r>
      <w:r>
        <w:rPr>
          <w:sz w:val="24"/>
        </w:rPr>
        <w:t>will</w:t>
      </w:r>
      <w:r>
        <w:rPr>
          <w:spacing w:val="-3"/>
          <w:sz w:val="24"/>
        </w:rPr>
        <w:t> </w:t>
      </w:r>
      <w:r>
        <w:rPr>
          <w:sz w:val="24"/>
        </w:rPr>
        <w:t>be</w:t>
      </w:r>
      <w:r>
        <w:rPr>
          <w:spacing w:val="-4"/>
          <w:sz w:val="24"/>
        </w:rPr>
        <w:t> </w:t>
      </w:r>
      <w:r>
        <w:rPr>
          <w:sz w:val="24"/>
        </w:rPr>
        <w:t>accompanied</w:t>
      </w:r>
      <w:r>
        <w:rPr>
          <w:spacing w:val="-3"/>
          <w:sz w:val="24"/>
        </w:rPr>
        <w:t> </w:t>
      </w:r>
      <w:r>
        <w:rPr>
          <w:sz w:val="24"/>
        </w:rPr>
        <w:t>by</w:t>
      </w:r>
      <w:r>
        <w:rPr>
          <w:spacing w:val="-8"/>
          <w:sz w:val="24"/>
        </w:rPr>
        <w:t> </w:t>
      </w:r>
      <w:r>
        <w:rPr>
          <w:sz w:val="24"/>
        </w:rPr>
        <w:t>a</w:t>
      </w:r>
      <w:r>
        <w:rPr>
          <w:spacing w:val="-4"/>
          <w:sz w:val="24"/>
        </w:rPr>
        <w:t> </w:t>
      </w:r>
      <w:r>
        <w:rPr>
          <w:sz w:val="24"/>
        </w:rPr>
        <w:t>statement notifying the user that:</w:t>
      </w:r>
    </w:p>
    <w:p>
      <w:pPr>
        <w:pStyle w:val="ListParagraph"/>
        <w:numPr>
          <w:ilvl w:val="1"/>
          <w:numId w:val="13"/>
        </w:numPr>
        <w:tabs>
          <w:tab w:pos="1799" w:val="left" w:leader="none"/>
        </w:tabs>
        <w:spacing w:line="240" w:lineRule="auto" w:before="0" w:after="0"/>
        <w:ind w:left="1799" w:right="0" w:hanging="359"/>
        <w:jc w:val="left"/>
        <w:rPr>
          <w:sz w:val="24"/>
        </w:rPr>
      </w:pPr>
      <w:r>
        <w:rPr>
          <w:sz w:val="24"/>
        </w:rPr>
        <w:t>Linking</w:t>
      </w:r>
      <w:r>
        <w:rPr>
          <w:spacing w:val="-6"/>
          <w:sz w:val="24"/>
        </w:rPr>
        <w:t> </w:t>
      </w:r>
      <w:r>
        <w:rPr>
          <w:sz w:val="24"/>
        </w:rPr>
        <w:t>the</w:t>
      </w:r>
      <w:r>
        <w:rPr>
          <w:spacing w:val="-1"/>
          <w:sz w:val="24"/>
        </w:rPr>
        <w:t> </w:t>
      </w:r>
      <w:r>
        <w:rPr>
          <w:sz w:val="24"/>
        </w:rPr>
        <w:t>data</w:t>
      </w:r>
      <w:r>
        <w:rPr>
          <w:spacing w:val="-2"/>
          <w:sz w:val="24"/>
        </w:rPr>
        <w:t> </w:t>
      </w:r>
      <w:r>
        <w:rPr>
          <w:sz w:val="24"/>
        </w:rPr>
        <w:t>to other data</w:t>
      </w:r>
      <w:r>
        <w:rPr>
          <w:spacing w:val="-1"/>
          <w:sz w:val="24"/>
        </w:rPr>
        <w:t> </w:t>
      </w:r>
      <w:r>
        <w:rPr>
          <w:sz w:val="24"/>
        </w:rPr>
        <w:t>for</w:t>
      </w:r>
      <w:r>
        <w:rPr>
          <w:spacing w:val="-1"/>
          <w:sz w:val="24"/>
        </w:rPr>
        <w:t> </w:t>
      </w:r>
      <w:r>
        <w:rPr>
          <w:sz w:val="24"/>
        </w:rPr>
        <w:t>the</w:t>
      </w:r>
      <w:r>
        <w:rPr>
          <w:spacing w:val="-2"/>
          <w:sz w:val="24"/>
        </w:rPr>
        <w:t> </w:t>
      </w:r>
      <w:r>
        <w:rPr>
          <w:sz w:val="24"/>
        </w:rPr>
        <w:t>purpose</w:t>
      </w:r>
      <w:r>
        <w:rPr>
          <w:spacing w:val="-1"/>
          <w:sz w:val="24"/>
        </w:rPr>
        <w:t> </w:t>
      </w:r>
      <w:r>
        <w:rPr>
          <w:sz w:val="24"/>
        </w:rPr>
        <w:t>of</w:t>
      </w:r>
      <w:r>
        <w:rPr>
          <w:spacing w:val="-2"/>
          <w:sz w:val="24"/>
        </w:rPr>
        <w:t> </w:t>
      </w:r>
      <w:r>
        <w:rPr>
          <w:sz w:val="24"/>
        </w:rPr>
        <w:t>identifying</w:t>
      </w:r>
      <w:r>
        <w:rPr>
          <w:spacing w:val="-3"/>
          <w:sz w:val="24"/>
        </w:rPr>
        <w:t> </w:t>
      </w:r>
      <w:r>
        <w:rPr>
          <w:sz w:val="24"/>
        </w:rPr>
        <w:t>individuals</w:t>
      </w:r>
      <w:r>
        <w:rPr>
          <w:spacing w:val="-1"/>
          <w:sz w:val="24"/>
        </w:rPr>
        <w:t> </w:t>
      </w:r>
      <w:r>
        <w:rPr>
          <w:sz w:val="24"/>
        </w:rPr>
        <w:t>is prohibited, </w:t>
      </w:r>
      <w:r>
        <w:rPr>
          <w:spacing w:val="-5"/>
          <w:sz w:val="24"/>
        </w:rPr>
        <w:t>and</w:t>
      </w:r>
    </w:p>
    <w:p>
      <w:pPr>
        <w:pStyle w:val="ListParagraph"/>
        <w:numPr>
          <w:ilvl w:val="1"/>
          <w:numId w:val="13"/>
        </w:numPr>
        <w:tabs>
          <w:tab w:pos="1800" w:val="left" w:leader="none"/>
        </w:tabs>
        <w:spacing w:line="240" w:lineRule="auto" w:before="0" w:after="0"/>
        <w:ind w:left="1800" w:right="920" w:hanging="360"/>
        <w:jc w:val="left"/>
        <w:rPr>
          <w:sz w:val="24"/>
        </w:rPr>
      </w:pPr>
      <w:r>
        <w:rPr>
          <w:sz w:val="24"/>
        </w:rPr>
        <w:t>The</w:t>
      </w:r>
      <w:r>
        <w:rPr>
          <w:spacing w:val="-3"/>
          <w:sz w:val="24"/>
        </w:rPr>
        <w:t> </w:t>
      </w:r>
      <w:r>
        <w:rPr>
          <w:sz w:val="24"/>
        </w:rPr>
        <w:t>user</w:t>
      </w:r>
      <w:r>
        <w:rPr>
          <w:spacing w:val="-3"/>
          <w:sz w:val="24"/>
        </w:rPr>
        <w:t> </w:t>
      </w:r>
      <w:r>
        <w:rPr>
          <w:sz w:val="24"/>
        </w:rPr>
        <w:t>must</w:t>
      </w:r>
      <w:r>
        <w:rPr>
          <w:spacing w:val="-2"/>
          <w:sz w:val="24"/>
        </w:rPr>
        <w:t> </w:t>
      </w:r>
      <w:r>
        <w:rPr>
          <w:sz w:val="24"/>
        </w:rPr>
        <w:t>report</w:t>
      </w:r>
      <w:r>
        <w:rPr>
          <w:spacing w:val="-2"/>
          <w:sz w:val="24"/>
        </w:rPr>
        <w:t> </w:t>
      </w:r>
      <w:r>
        <w:rPr>
          <w:sz w:val="24"/>
        </w:rPr>
        <w:t>to</w:t>
      </w:r>
      <w:r>
        <w:rPr>
          <w:spacing w:val="-2"/>
          <w:sz w:val="24"/>
        </w:rPr>
        <w:t> </w:t>
      </w:r>
      <w:r>
        <w:rPr>
          <w:sz w:val="24"/>
        </w:rPr>
        <w:t>the</w:t>
      </w:r>
      <w:r>
        <w:rPr>
          <w:spacing w:val="-3"/>
          <w:sz w:val="24"/>
        </w:rPr>
        <w:t> </w:t>
      </w:r>
      <w:r>
        <w:rPr>
          <w:sz w:val="24"/>
        </w:rPr>
        <w:t>NDDoH</w:t>
      </w:r>
      <w:r>
        <w:rPr>
          <w:spacing w:val="-1"/>
          <w:sz w:val="24"/>
        </w:rPr>
        <w:t> </w:t>
      </w:r>
      <w:r>
        <w:rPr>
          <w:sz w:val="24"/>
        </w:rPr>
        <w:t>any</w:t>
      </w:r>
      <w:r>
        <w:rPr>
          <w:spacing w:val="-7"/>
          <w:sz w:val="24"/>
        </w:rPr>
        <w:t> </w:t>
      </w:r>
      <w:r>
        <w:rPr>
          <w:sz w:val="24"/>
        </w:rPr>
        <w:t>inadvertent</w:t>
      </w:r>
      <w:r>
        <w:rPr>
          <w:spacing w:val="-2"/>
          <w:sz w:val="24"/>
        </w:rPr>
        <w:t> </w:t>
      </w:r>
      <w:r>
        <w:rPr>
          <w:sz w:val="24"/>
        </w:rPr>
        <w:t>discovery</w:t>
      </w:r>
      <w:r>
        <w:rPr>
          <w:spacing w:val="-7"/>
          <w:sz w:val="24"/>
        </w:rPr>
        <w:t> </w:t>
      </w:r>
      <w:r>
        <w:rPr>
          <w:sz w:val="24"/>
        </w:rPr>
        <w:t>of</w:t>
      </w:r>
      <w:r>
        <w:rPr>
          <w:spacing w:val="-3"/>
          <w:sz w:val="24"/>
        </w:rPr>
        <w:t> </w:t>
      </w:r>
      <w:r>
        <w:rPr>
          <w:sz w:val="24"/>
        </w:rPr>
        <w:t>the</w:t>
      </w:r>
      <w:r>
        <w:rPr>
          <w:spacing w:val="-3"/>
          <w:sz w:val="24"/>
        </w:rPr>
        <w:t> </w:t>
      </w:r>
      <w:r>
        <w:rPr>
          <w:sz w:val="24"/>
        </w:rPr>
        <w:t>identity</w:t>
      </w:r>
      <w:r>
        <w:rPr>
          <w:spacing w:val="-7"/>
          <w:sz w:val="24"/>
        </w:rPr>
        <w:t> </w:t>
      </w:r>
      <w:r>
        <w:rPr>
          <w:sz w:val="24"/>
        </w:rPr>
        <w:t>of</w:t>
      </w:r>
      <w:r>
        <w:rPr>
          <w:spacing w:val="-3"/>
          <w:sz w:val="24"/>
        </w:rPr>
        <w:t> </w:t>
      </w:r>
      <w:r>
        <w:rPr>
          <w:sz w:val="24"/>
        </w:rPr>
        <w:t>any person, and</w:t>
      </w:r>
    </w:p>
    <w:p>
      <w:pPr>
        <w:pStyle w:val="ListParagraph"/>
        <w:numPr>
          <w:ilvl w:val="1"/>
          <w:numId w:val="13"/>
        </w:numPr>
        <w:tabs>
          <w:tab w:pos="1799" w:val="left" w:leader="none"/>
        </w:tabs>
        <w:spacing w:line="240" w:lineRule="auto" w:before="1" w:after="0"/>
        <w:ind w:left="1799" w:right="0" w:hanging="359"/>
        <w:jc w:val="left"/>
        <w:rPr>
          <w:sz w:val="24"/>
        </w:rPr>
      </w:pPr>
      <w:r>
        <w:rPr>
          <w:sz w:val="24"/>
        </w:rPr>
        <w:t>The</w:t>
      </w:r>
      <w:r>
        <w:rPr>
          <w:spacing w:val="-2"/>
          <w:sz w:val="24"/>
        </w:rPr>
        <w:t> </w:t>
      </w:r>
      <w:r>
        <w:rPr>
          <w:sz w:val="24"/>
        </w:rPr>
        <w:t>user</w:t>
      </w:r>
      <w:r>
        <w:rPr>
          <w:spacing w:val="-1"/>
          <w:sz w:val="24"/>
        </w:rPr>
        <w:t> </w:t>
      </w:r>
      <w:r>
        <w:rPr>
          <w:sz w:val="24"/>
        </w:rPr>
        <w:t>must make</w:t>
      </w:r>
      <w:r>
        <w:rPr>
          <w:spacing w:val="-1"/>
          <w:sz w:val="24"/>
        </w:rPr>
        <w:t> </w:t>
      </w:r>
      <w:r>
        <w:rPr>
          <w:sz w:val="24"/>
        </w:rPr>
        <w:t>no</w:t>
      </w:r>
      <w:r>
        <w:rPr>
          <w:spacing w:val="-1"/>
          <w:sz w:val="24"/>
        </w:rPr>
        <w:t> </w:t>
      </w:r>
      <w:r>
        <w:rPr>
          <w:sz w:val="24"/>
        </w:rPr>
        <w:t>use</w:t>
      </w:r>
      <w:r>
        <w:rPr>
          <w:spacing w:val="-1"/>
          <w:sz w:val="24"/>
        </w:rPr>
        <w:t> </w:t>
      </w:r>
      <w:r>
        <w:rPr>
          <w:sz w:val="24"/>
        </w:rPr>
        <w:t>of</w:t>
      </w:r>
      <w:r>
        <w:rPr>
          <w:spacing w:val="-1"/>
          <w:sz w:val="24"/>
        </w:rPr>
        <w:t> </w:t>
      </w:r>
      <w:r>
        <w:rPr>
          <w:sz w:val="24"/>
        </w:rPr>
        <w:t>the</w:t>
      </w:r>
      <w:r>
        <w:rPr>
          <w:spacing w:val="-1"/>
          <w:sz w:val="24"/>
        </w:rPr>
        <w:t> </w:t>
      </w:r>
      <w:r>
        <w:rPr>
          <w:sz w:val="24"/>
        </w:rPr>
        <w:t>discovery, </w:t>
      </w:r>
      <w:r>
        <w:rPr>
          <w:spacing w:val="-5"/>
          <w:sz w:val="24"/>
        </w:rPr>
        <w:t>and</w:t>
      </w:r>
    </w:p>
    <w:p>
      <w:pPr>
        <w:pStyle w:val="ListParagraph"/>
        <w:numPr>
          <w:ilvl w:val="1"/>
          <w:numId w:val="13"/>
        </w:numPr>
        <w:tabs>
          <w:tab w:pos="1800" w:val="left" w:leader="none"/>
        </w:tabs>
        <w:spacing w:line="240" w:lineRule="auto" w:before="0" w:after="0"/>
        <w:ind w:left="1800" w:right="0" w:hanging="360"/>
        <w:jc w:val="left"/>
        <w:rPr>
          <w:sz w:val="24"/>
        </w:rPr>
      </w:pPr>
      <w:r>
        <w:rPr>
          <w:sz w:val="24"/>
        </w:rPr>
        <w:t>By</w:t>
      </w:r>
      <w:r>
        <w:rPr>
          <w:spacing w:val="-8"/>
          <w:sz w:val="24"/>
        </w:rPr>
        <w:t> </w:t>
      </w:r>
      <w:r>
        <w:rPr>
          <w:sz w:val="24"/>
        </w:rPr>
        <w:t>using</w:t>
      </w:r>
      <w:r>
        <w:rPr>
          <w:spacing w:val="-3"/>
          <w:sz w:val="24"/>
        </w:rPr>
        <w:t> </w:t>
      </w:r>
      <w:r>
        <w:rPr>
          <w:sz w:val="24"/>
        </w:rPr>
        <w:t>this data, the</w:t>
      </w:r>
      <w:r>
        <w:rPr>
          <w:spacing w:val="-2"/>
          <w:sz w:val="24"/>
        </w:rPr>
        <w:t> </w:t>
      </w:r>
      <w:r>
        <w:rPr>
          <w:sz w:val="24"/>
        </w:rPr>
        <w:t>user</w:t>
      </w:r>
      <w:r>
        <w:rPr>
          <w:spacing w:val="-1"/>
          <w:sz w:val="24"/>
        </w:rPr>
        <w:t> </w:t>
      </w:r>
      <w:r>
        <w:rPr>
          <w:sz w:val="24"/>
        </w:rPr>
        <w:t>signifies agreement to</w:t>
      </w:r>
      <w:r>
        <w:rPr>
          <w:spacing w:val="1"/>
          <w:sz w:val="24"/>
        </w:rPr>
        <w:t> </w:t>
      </w:r>
      <w:r>
        <w:rPr>
          <w:sz w:val="24"/>
        </w:rPr>
        <w:t>comply</w:t>
      </w:r>
      <w:r>
        <w:rPr>
          <w:spacing w:val="-5"/>
          <w:sz w:val="24"/>
        </w:rPr>
        <w:t> </w:t>
      </w:r>
      <w:r>
        <w:rPr>
          <w:sz w:val="24"/>
        </w:rPr>
        <w:t>with the</w:t>
      </w:r>
      <w:r>
        <w:rPr>
          <w:spacing w:val="-1"/>
          <w:sz w:val="24"/>
        </w:rPr>
        <w:t> </w:t>
      </w:r>
      <w:r>
        <w:rPr>
          <w:sz w:val="24"/>
        </w:rPr>
        <w:t>above</w:t>
      </w:r>
      <w:r>
        <w:rPr>
          <w:spacing w:val="-1"/>
          <w:sz w:val="24"/>
        </w:rPr>
        <w:t> </w:t>
      </w:r>
      <w:r>
        <w:rPr>
          <w:spacing w:val="-2"/>
          <w:sz w:val="24"/>
        </w:rPr>
        <w:t>statements.</w:t>
      </w:r>
    </w:p>
    <w:p>
      <w:pPr>
        <w:pStyle w:val="BodyText"/>
        <w:spacing w:before="4"/>
      </w:pPr>
    </w:p>
    <w:p>
      <w:pPr>
        <w:pStyle w:val="Heading3"/>
        <w:ind w:left="1080"/>
        <w:rPr>
          <w:u w:val="none"/>
        </w:rPr>
      </w:pPr>
      <w:r>
        <w:rPr>
          <w:u w:val="single"/>
        </w:rPr>
        <w:t>Limited</w:t>
      </w:r>
      <w:r>
        <w:rPr>
          <w:spacing w:val="-4"/>
          <w:u w:val="single"/>
        </w:rPr>
        <w:t> </w:t>
      </w:r>
      <w:r>
        <w:rPr>
          <w:u w:val="single"/>
        </w:rPr>
        <w:t>Data</w:t>
      </w:r>
      <w:r>
        <w:rPr>
          <w:spacing w:val="-4"/>
          <w:u w:val="single"/>
        </w:rPr>
        <w:t> Sets:</w:t>
      </w:r>
    </w:p>
    <w:p>
      <w:pPr>
        <w:pStyle w:val="ListParagraph"/>
        <w:numPr>
          <w:ilvl w:val="0"/>
          <w:numId w:val="14"/>
        </w:numPr>
        <w:tabs>
          <w:tab w:pos="1439" w:val="left" w:leader="none"/>
        </w:tabs>
        <w:spacing w:line="240" w:lineRule="auto" w:before="272" w:after="0"/>
        <w:ind w:left="1439" w:right="421" w:hanging="360"/>
        <w:jc w:val="left"/>
        <w:rPr>
          <w:sz w:val="24"/>
        </w:rPr>
      </w:pPr>
      <w:r>
        <w:rPr>
          <w:sz w:val="24"/>
        </w:rPr>
        <w:t>The NDDoH may disclose protected health information (PHI) for research, public health or health</w:t>
      </w:r>
      <w:r>
        <w:rPr>
          <w:spacing w:val="-3"/>
          <w:sz w:val="24"/>
        </w:rPr>
        <w:t> </w:t>
      </w:r>
      <w:r>
        <w:rPr>
          <w:sz w:val="24"/>
        </w:rPr>
        <w:t>care</w:t>
      </w:r>
      <w:r>
        <w:rPr>
          <w:spacing w:val="-4"/>
          <w:sz w:val="24"/>
        </w:rPr>
        <w:t> </w:t>
      </w:r>
      <w:r>
        <w:rPr>
          <w:sz w:val="24"/>
        </w:rPr>
        <w:t>operations</w:t>
      </w:r>
      <w:r>
        <w:rPr>
          <w:spacing w:val="-3"/>
          <w:sz w:val="24"/>
        </w:rPr>
        <w:t> </w:t>
      </w:r>
      <w:r>
        <w:rPr>
          <w:sz w:val="24"/>
        </w:rPr>
        <w:t>without</w:t>
      </w:r>
      <w:r>
        <w:rPr>
          <w:spacing w:val="-3"/>
          <w:sz w:val="24"/>
        </w:rPr>
        <w:t> </w:t>
      </w:r>
      <w:r>
        <w:rPr>
          <w:sz w:val="24"/>
        </w:rPr>
        <w:t>the</w:t>
      </w:r>
      <w:r>
        <w:rPr>
          <w:spacing w:val="-4"/>
          <w:sz w:val="24"/>
        </w:rPr>
        <w:t> </w:t>
      </w:r>
      <w:r>
        <w:rPr>
          <w:sz w:val="24"/>
        </w:rPr>
        <w:t>written</w:t>
      </w:r>
      <w:r>
        <w:rPr>
          <w:spacing w:val="-3"/>
          <w:sz w:val="24"/>
        </w:rPr>
        <w:t> </w:t>
      </w:r>
      <w:r>
        <w:rPr>
          <w:sz w:val="24"/>
        </w:rPr>
        <w:t>authorization</w:t>
      </w:r>
      <w:r>
        <w:rPr>
          <w:spacing w:val="-3"/>
          <w:sz w:val="24"/>
        </w:rPr>
        <w:t> </w:t>
      </w:r>
      <w:r>
        <w:rPr>
          <w:sz w:val="24"/>
        </w:rPr>
        <w:t>of</w:t>
      </w:r>
      <w:r>
        <w:rPr>
          <w:spacing w:val="-4"/>
          <w:sz w:val="24"/>
        </w:rPr>
        <w:t> </w:t>
      </w:r>
      <w:r>
        <w:rPr>
          <w:sz w:val="24"/>
        </w:rPr>
        <w:t>the</w:t>
      </w:r>
      <w:r>
        <w:rPr>
          <w:spacing w:val="-4"/>
          <w:sz w:val="24"/>
        </w:rPr>
        <w:t> </w:t>
      </w:r>
      <w:r>
        <w:rPr>
          <w:sz w:val="24"/>
        </w:rPr>
        <w:t>individual</w:t>
      </w:r>
      <w:r>
        <w:rPr>
          <w:spacing w:val="-3"/>
          <w:sz w:val="24"/>
        </w:rPr>
        <w:t> </w:t>
      </w:r>
      <w:r>
        <w:rPr>
          <w:sz w:val="24"/>
        </w:rPr>
        <w:t>if</w:t>
      </w:r>
      <w:r>
        <w:rPr>
          <w:spacing w:val="-4"/>
          <w:sz w:val="24"/>
        </w:rPr>
        <w:t> </w:t>
      </w:r>
      <w:r>
        <w:rPr>
          <w:sz w:val="24"/>
        </w:rPr>
        <w:t>the</w:t>
      </w:r>
      <w:r>
        <w:rPr>
          <w:spacing w:val="-4"/>
          <w:sz w:val="24"/>
        </w:rPr>
        <w:t> </w:t>
      </w:r>
      <w:r>
        <w:rPr>
          <w:sz w:val="24"/>
        </w:rPr>
        <w:t>information</w:t>
      </w:r>
      <w:r>
        <w:rPr>
          <w:spacing w:val="-3"/>
          <w:sz w:val="24"/>
        </w:rPr>
        <w:t> </w:t>
      </w:r>
      <w:r>
        <w:rPr>
          <w:sz w:val="24"/>
        </w:rPr>
        <w:t>is a limited data set and the NDDoH enters into a data use agreement with the limited data set </w:t>
      </w:r>
      <w:r>
        <w:rPr>
          <w:spacing w:val="-2"/>
          <w:sz w:val="24"/>
        </w:rPr>
        <w:t>recipient.</w:t>
      </w:r>
    </w:p>
    <w:p>
      <w:pPr>
        <w:pStyle w:val="ListParagraph"/>
        <w:spacing w:after="0" w:line="240" w:lineRule="auto"/>
        <w:jc w:val="left"/>
        <w:rPr>
          <w:sz w:val="24"/>
        </w:rPr>
        <w:sectPr>
          <w:pgSz w:w="12240" w:h="15840"/>
          <w:pgMar w:header="0" w:footer="794" w:top="1220" w:bottom="980" w:left="720" w:right="720"/>
        </w:sectPr>
      </w:pPr>
    </w:p>
    <w:p>
      <w:pPr>
        <w:pStyle w:val="ListParagraph"/>
        <w:numPr>
          <w:ilvl w:val="0"/>
          <w:numId w:val="14"/>
        </w:numPr>
        <w:tabs>
          <w:tab w:pos="1440" w:val="left" w:leader="none"/>
        </w:tabs>
        <w:spacing w:line="240" w:lineRule="auto" w:before="68" w:after="0"/>
        <w:ind w:left="1440" w:right="521" w:hanging="360"/>
        <w:jc w:val="left"/>
        <w:rPr>
          <w:sz w:val="24"/>
        </w:rPr>
      </w:pPr>
      <w:r>
        <w:rPr>
          <w:sz w:val="24"/>
        </w:rPr>
        <w:t>A</w:t>
      </w:r>
      <w:r>
        <w:rPr>
          <w:spacing w:val="-3"/>
          <w:sz w:val="24"/>
        </w:rPr>
        <w:t> </w:t>
      </w:r>
      <w:r>
        <w:rPr>
          <w:sz w:val="24"/>
        </w:rPr>
        <w:t>limited</w:t>
      </w:r>
      <w:r>
        <w:rPr>
          <w:spacing w:val="-2"/>
          <w:sz w:val="24"/>
        </w:rPr>
        <w:t> </w:t>
      </w:r>
      <w:r>
        <w:rPr>
          <w:sz w:val="24"/>
        </w:rPr>
        <w:t>data</w:t>
      </w:r>
      <w:r>
        <w:rPr>
          <w:spacing w:val="-3"/>
          <w:sz w:val="24"/>
        </w:rPr>
        <w:t> </w:t>
      </w:r>
      <w:r>
        <w:rPr>
          <w:sz w:val="24"/>
        </w:rPr>
        <w:t>set</w:t>
      </w:r>
      <w:r>
        <w:rPr>
          <w:spacing w:val="-2"/>
          <w:sz w:val="24"/>
        </w:rPr>
        <w:t> </w:t>
      </w:r>
      <w:r>
        <w:rPr>
          <w:sz w:val="24"/>
        </w:rPr>
        <w:t>is</w:t>
      </w:r>
      <w:r>
        <w:rPr>
          <w:spacing w:val="-2"/>
          <w:sz w:val="24"/>
        </w:rPr>
        <w:t> </w:t>
      </w:r>
      <w:r>
        <w:rPr>
          <w:sz w:val="24"/>
        </w:rPr>
        <w:t>PHI</w:t>
      </w:r>
      <w:r>
        <w:rPr>
          <w:spacing w:val="-5"/>
          <w:sz w:val="24"/>
        </w:rPr>
        <w:t> </w:t>
      </w:r>
      <w:r>
        <w:rPr>
          <w:sz w:val="24"/>
        </w:rPr>
        <w:t>that</w:t>
      </w:r>
      <w:r>
        <w:rPr>
          <w:spacing w:val="-2"/>
          <w:sz w:val="24"/>
        </w:rPr>
        <w:t> </w:t>
      </w:r>
      <w:r>
        <w:rPr>
          <w:sz w:val="24"/>
        </w:rPr>
        <w:t>excludes</w:t>
      </w:r>
      <w:r>
        <w:rPr>
          <w:spacing w:val="-2"/>
          <w:sz w:val="24"/>
        </w:rPr>
        <w:t> </w:t>
      </w:r>
      <w:r>
        <w:rPr>
          <w:sz w:val="24"/>
        </w:rPr>
        <w:t>the</w:t>
      </w:r>
      <w:r>
        <w:rPr>
          <w:spacing w:val="-3"/>
          <w:sz w:val="24"/>
        </w:rPr>
        <w:t> </w:t>
      </w:r>
      <w:r>
        <w:rPr>
          <w:sz w:val="24"/>
        </w:rPr>
        <w:t>following</w:t>
      </w:r>
      <w:r>
        <w:rPr>
          <w:spacing w:val="-5"/>
          <w:sz w:val="24"/>
        </w:rPr>
        <w:t> </w:t>
      </w:r>
      <w:r>
        <w:rPr>
          <w:sz w:val="24"/>
        </w:rPr>
        <w:t>direct</w:t>
      </w:r>
      <w:r>
        <w:rPr>
          <w:spacing w:val="-2"/>
          <w:sz w:val="24"/>
        </w:rPr>
        <w:t> </w:t>
      </w:r>
      <w:r>
        <w:rPr>
          <w:sz w:val="24"/>
        </w:rPr>
        <w:t>identifiers</w:t>
      </w:r>
      <w:r>
        <w:rPr>
          <w:spacing w:val="-2"/>
          <w:sz w:val="24"/>
        </w:rPr>
        <w:t> </w:t>
      </w:r>
      <w:r>
        <w:rPr>
          <w:sz w:val="24"/>
        </w:rPr>
        <w:t>of</w:t>
      </w:r>
      <w:r>
        <w:rPr>
          <w:spacing w:val="-3"/>
          <w:sz w:val="24"/>
        </w:rPr>
        <w:t> </w:t>
      </w:r>
      <w:r>
        <w:rPr>
          <w:sz w:val="24"/>
        </w:rPr>
        <w:t>the</w:t>
      </w:r>
      <w:r>
        <w:rPr>
          <w:spacing w:val="-3"/>
          <w:sz w:val="24"/>
        </w:rPr>
        <w:t> </w:t>
      </w:r>
      <w:r>
        <w:rPr>
          <w:sz w:val="24"/>
        </w:rPr>
        <w:t>individual</w:t>
      </w:r>
      <w:r>
        <w:rPr>
          <w:spacing w:val="-2"/>
          <w:sz w:val="24"/>
        </w:rPr>
        <w:t> </w:t>
      </w:r>
      <w:r>
        <w:rPr>
          <w:sz w:val="24"/>
        </w:rPr>
        <w:t>or</w:t>
      </w:r>
      <w:r>
        <w:rPr>
          <w:spacing w:val="-3"/>
          <w:sz w:val="24"/>
        </w:rPr>
        <w:t> </w:t>
      </w:r>
      <w:r>
        <w:rPr>
          <w:sz w:val="24"/>
        </w:rPr>
        <w:t>of relatives, employers or household members of the individual:</w:t>
      </w:r>
    </w:p>
    <w:p>
      <w:pPr>
        <w:pStyle w:val="ListParagraph"/>
        <w:numPr>
          <w:ilvl w:val="1"/>
          <w:numId w:val="14"/>
        </w:numPr>
        <w:tabs>
          <w:tab w:pos="1799" w:val="left" w:leader="none"/>
        </w:tabs>
        <w:spacing w:line="240" w:lineRule="auto" w:before="0" w:after="0"/>
        <w:ind w:left="1799" w:right="0" w:hanging="359"/>
        <w:jc w:val="left"/>
        <w:rPr>
          <w:sz w:val="24"/>
        </w:rPr>
      </w:pPr>
      <w:r>
        <w:rPr>
          <w:spacing w:val="-2"/>
          <w:sz w:val="24"/>
        </w:rPr>
        <w:t>Names</w:t>
      </w:r>
    </w:p>
    <w:p>
      <w:pPr>
        <w:pStyle w:val="ListParagraph"/>
        <w:numPr>
          <w:ilvl w:val="1"/>
          <w:numId w:val="14"/>
        </w:numPr>
        <w:tabs>
          <w:tab w:pos="1800" w:val="left" w:leader="none"/>
        </w:tabs>
        <w:spacing w:line="240" w:lineRule="auto" w:before="0" w:after="0"/>
        <w:ind w:left="1800" w:right="0" w:hanging="360"/>
        <w:jc w:val="left"/>
        <w:rPr>
          <w:sz w:val="24"/>
        </w:rPr>
      </w:pPr>
      <w:r>
        <w:rPr>
          <w:sz w:val="24"/>
        </w:rPr>
        <w:t>Postal</w:t>
      </w:r>
      <w:r>
        <w:rPr>
          <w:spacing w:val="-3"/>
          <w:sz w:val="24"/>
        </w:rPr>
        <w:t> </w:t>
      </w:r>
      <w:r>
        <w:rPr>
          <w:sz w:val="24"/>
        </w:rPr>
        <w:t>address</w:t>
      </w:r>
      <w:r>
        <w:rPr>
          <w:spacing w:val="-1"/>
          <w:sz w:val="24"/>
        </w:rPr>
        <w:t> </w:t>
      </w:r>
      <w:r>
        <w:rPr>
          <w:sz w:val="24"/>
        </w:rPr>
        <w:t>information,</w:t>
      </w:r>
      <w:r>
        <w:rPr>
          <w:spacing w:val="-1"/>
          <w:sz w:val="24"/>
        </w:rPr>
        <w:t> </w:t>
      </w:r>
      <w:r>
        <w:rPr>
          <w:sz w:val="24"/>
        </w:rPr>
        <w:t>other</w:t>
      </w:r>
      <w:r>
        <w:rPr>
          <w:spacing w:val="-2"/>
          <w:sz w:val="24"/>
        </w:rPr>
        <w:t> </w:t>
      </w:r>
      <w:r>
        <w:rPr>
          <w:sz w:val="24"/>
        </w:rPr>
        <w:t>than</w:t>
      </w:r>
      <w:r>
        <w:rPr>
          <w:spacing w:val="-1"/>
          <w:sz w:val="24"/>
        </w:rPr>
        <w:t> </w:t>
      </w:r>
      <w:r>
        <w:rPr>
          <w:sz w:val="24"/>
        </w:rPr>
        <w:t>town</w:t>
      </w:r>
      <w:r>
        <w:rPr>
          <w:spacing w:val="-1"/>
          <w:sz w:val="24"/>
        </w:rPr>
        <w:t> </w:t>
      </w:r>
      <w:r>
        <w:rPr>
          <w:sz w:val="24"/>
        </w:rPr>
        <w:t>or</w:t>
      </w:r>
      <w:r>
        <w:rPr>
          <w:spacing w:val="-2"/>
          <w:sz w:val="24"/>
        </w:rPr>
        <w:t> </w:t>
      </w:r>
      <w:r>
        <w:rPr>
          <w:sz w:val="24"/>
        </w:rPr>
        <w:t>city,</w:t>
      </w:r>
      <w:r>
        <w:rPr>
          <w:spacing w:val="-1"/>
          <w:sz w:val="24"/>
        </w:rPr>
        <w:t> </w:t>
      </w:r>
      <w:r>
        <w:rPr>
          <w:sz w:val="24"/>
        </w:rPr>
        <w:t>county,</w:t>
      </w:r>
      <w:r>
        <w:rPr>
          <w:spacing w:val="-1"/>
          <w:sz w:val="24"/>
        </w:rPr>
        <w:t> </w:t>
      </w:r>
      <w:r>
        <w:rPr>
          <w:sz w:val="24"/>
        </w:rPr>
        <w:t>State and</w:t>
      </w:r>
      <w:r>
        <w:rPr>
          <w:spacing w:val="-1"/>
          <w:sz w:val="24"/>
        </w:rPr>
        <w:t> </w:t>
      </w:r>
      <w:r>
        <w:rPr>
          <w:sz w:val="24"/>
        </w:rPr>
        <w:t>zip </w:t>
      </w:r>
      <w:r>
        <w:rPr>
          <w:spacing w:val="-4"/>
          <w:sz w:val="24"/>
        </w:rPr>
        <w:t>code</w:t>
      </w:r>
    </w:p>
    <w:p>
      <w:pPr>
        <w:pStyle w:val="ListParagraph"/>
        <w:numPr>
          <w:ilvl w:val="1"/>
          <w:numId w:val="14"/>
        </w:numPr>
        <w:tabs>
          <w:tab w:pos="1799" w:val="left" w:leader="none"/>
        </w:tabs>
        <w:spacing w:line="240" w:lineRule="auto" w:before="0" w:after="0"/>
        <w:ind w:left="1799" w:right="0" w:hanging="359"/>
        <w:jc w:val="left"/>
        <w:rPr>
          <w:sz w:val="24"/>
        </w:rPr>
      </w:pPr>
      <w:r>
        <w:rPr>
          <w:sz w:val="24"/>
        </w:rPr>
        <w:t>Telephone</w:t>
      </w:r>
      <w:r>
        <w:rPr>
          <w:spacing w:val="-4"/>
          <w:sz w:val="24"/>
        </w:rPr>
        <w:t> </w:t>
      </w:r>
      <w:r>
        <w:rPr>
          <w:spacing w:val="-2"/>
          <w:sz w:val="24"/>
        </w:rPr>
        <w:t>numbers</w:t>
      </w:r>
    </w:p>
    <w:p>
      <w:pPr>
        <w:pStyle w:val="ListParagraph"/>
        <w:numPr>
          <w:ilvl w:val="1"/>
          <w:numId w:val="14"/>
        </w:numPr>
        <w:tabs>
          <w:tab w:pos="1800" w:val="left" w:leader="none"/>
        </w:tabs>
        <w:spacing w:line="240" w:lineRule="auto" w:before="0" w:after="0"/>
        <w:ind w:left="1800" w:right="0" w:hanging="360"/>
        <w:jc w:val="left"/>
        <w:rPr>
          <w:sz w:val="24"/>
        </w:rPr>
      </w:pPr>
      <w:r>
        <w:rPr>
          <w:sz w:val="24"/>
        </w:rPr>
        <w:t>Fax</w:t>
      </w:r>
      <w:r>
        <w:rPr>
          <w:spacing w:val="-1"/>
          <w:sz w:val="24"/>
        </w:rPr>
        <w:t> </w:t>
      </w:r>
      <w:r>
        <w:rPr>
          <w:spacing w:val="-2"/>
          <w:sz w:val="24"/>
        </w:rPr>
        <w:t>numbers</w:t>
      </w:r>
    </w:p>
    <w:p>
      <w:pPr>
        <w:pStyle w:val="ListParagraph"/>
        <w:numPr>
          <w:ilvl w:val="1"/>
          <w:numId w:val="14"/>
        </w:numPr>
        <w:tabs>
          <w:tab w:pos="1799" w:val="left" w:leader="none"/>
        </w:tabs>
        <w:spacing w:line="240" w:lineRule="auto" w:before="0" w:after="0"/>
        <w:ind w:left="1799" w:right="0" w:hanging="359"/>
        <w:jc w:val="left"/>
        <w:rPr>
          <w:sz w:val="24"/>
        </w:rPr>
      </w:pPr>
      <w:r>
        <w:rPr>
          <w:sz w:val="24"/>
        </w:rPr>
        <w:t>Electronic</w:t>
      </w:r>
      <w:r>
        <w:rPr>
          <w:spacing w:val="-4"/>
          <w:sz w:val="24"/>
        </w:rPr>
        <w:t> </w:t>
      </w:r>
      <w:r>
        <w:rPr>
          <w:sz w:val="24"/>
        </w:rPr>
        <w:t>mail</w:t>
      </w:r>
      <w:r>
        <w:rPr>
          <w:spacing w:val="-2"/>
          <w:sz w:val="24"/>
        </w:rPr>
        <w:t> addresses</w:t>
      </w:r>
    </w:p>
    <w:p>
      <w:pPr>
        <w:pStyle w:val="ListParagraph"/>
        <w:numPr>
          <w:ilvl w:val="1"/>
          <w:numId w:val="14"/>
        </w:numPr>
        <w:tabs>
          <w:tab w:pos="1799" w:val="left" w:leader="none"/>
        </w:tabs>
        <w:spacing w:line="240" w:lineRule="auto" w:before="0" w:after="0"/>
        <w:ind w:left="1799" w:right="0" w:hanging="359"/>
        <w:jc w:val="left"/>
        <w:rPr>
          <w:sz w:val="24"/>
        </w:rPr>
      </w:pPr>
      <w:r>
        <w:rPr>
          <w:sz w:val="24"/>
        </w:rPr>
        <w:t>Social</w:t>
      </w:r>
      <w:r>
        <w:rPr>
          <w:spacing w:val="-2"/>
          <w:sz w:val="24"/>
        </w:rPr>
        <w:t> </w:t>
      </w:r>
      <w:r>
        <w:rPr>
          <w:sz w:val="24"/>
        </w:rPr>
        <w:t>security</w:t>
      </w:r>
      <w:r>
        <w:rPr>
          <w:spacing w:val="-5"/>
          <w:sz w:val="24"/>
        </w:rPr>
        <w:t> </w:t>
      </w:r>
      <w:r>
        <w:rPr>
          <w:spacing w:val="-2"/>
          <w:sz w:val="24"/>
        </w:rPr>
        <w:t>numbers</w:t>
      </w:r>
    </w:p>
    <w:p>
      <w:pPr>
        <w:pStyle w:val="ListParagraph"/>
        <w:numPr>
          <w:ilvl w:val="1"/>
          <w:numId w:val="14"/>
        </w:numPr>
        <w:tabs>
          <w:tab w:pos="1799" w:val="left" w:leader="none"/>
        </w:tabs>
        <w:spacing w:line="240" w:lineRule="auto" w:before="0" w:after="0"/>
        <w:ind w:left="1799" w:right="0" w:hanging="359"/>
        <w:jc w:val="left"/>
        <w:rPr>
          <w:sz w:val="24"/>
        </w:rPr>
      </w:pPr>
      <w:r>
        <w:rPr>
          <w:sz w:val="24"/>
        </w:rPr>
        <w:t>Medical</w:t>
      </w:r>
      <w:r>
        <w:rPr>
          <w:spacing w:val="-3"/>
          <w:sz w:val="24"/>
        </w:rPr>
        <w:t> </w:t>
      </w:r>
      <w:r>
        <w:rPr>
          <w:sz w:val="24"/>
        </w:rPr>
        <w:t>record</w:t>
      </w:r>
      <w:r>
        <w:rPr>
          <w:spacing w:val="-2"/>
          <w:sz w:val="24"/>
        </w:rPr>
        <w:t> numbers</w:t>
      </w:r>
    </w:p>
    <w:p>
      <w:pPr>
        <w:pStyle w:val="ListParagraph"/>
        <w:numPr>
          <w:ilvl w:val="1"/>
          <w:numId w:val="14"/>
        </w:numPr>
        <w:tabs>
          <w:tab w:pos="1800" w:val="left" w:leader="none"/>
        </w:tabs>
        <w:spacing w:line="240" w:lineRule="auto" w:before="0" w:after="0"/>
        <w:ind w:left="1800" w:right="0" w:hanging="360"/>
        <w:jc w:val="left"/>
        <w:rPr>
          <w:sz w:val="24"/>
        </w:rPr>
      </w:pPr>
      <w:r>
        <w:rPr>
          <w:sz w:val="24"/>
        </w:rPr>
        <w:t>Health</w:t>
      </w:r>
      <w:r>
        <w:rPr>
          <w:spacing w:val="-2"/>
          <w:sz w:val="24"/>
        </w:rPr>
        <w:t> </w:t>
      </w:r>
      <w:r>
        <w:rPr>
          <w:sz w:val="24"/>
        </w:rPr>
        <w:t>plan</w:t>
      </w:r>
      <w:r>
        <w:rPr>
          <w:spacing w:val="-1"/>
          <w:sz w:val="24"/>
        </w:rPr>
        <w:t> </w:t>
      </w:r>
      <w:r>
        <w:rPr>
          <w:sz w:val="24"/>
        </w:rPr>
        <w:t>beneficiary</w:t>
      </w:r>
      <w:r>
        <w:rPr>
          <w:spacing w:val="-3"/>
          <w:sz w:val="24"/>
        </w:rPr>
        <w:t> </w:t>
      </w:r>
      <w:r>
        <w:rPr>
          <w:spacing w:val="-2"/>
          <w:sz w:val="24"/>
        </w:rPr>
        <w:t>numbers</w:t>
      </w:r>
    </w:p>
    <w:p>
      <w:pPr>
        <w:pStyle w:val="ListParagraph"/>
        <w:numPr>
          <w:ilvl w:val="1"/>
          <w:numId w:val="14"/>
        </w:numPr>
        <w:tabs>
          <w:tab w:pos="1799" w:val="left" w:leader="none"/>
        </w:tabs>
        <w:spacing w:line="240" w:lineRule="auto" w:before="0" w:after="0"/>
        <w:ind w:left="1799" w:right="0" w:hanging="359"/>
        <w:jc w:val="left"/>
        <w:rPr>
          <w:sz w:val="24"/>
        </w:rPr>
      </w:pPr>
      <w:r>
        <w:rPr>
          <w:sz w:val="24"/>
        </w:rPr>
        <w:t>Account</w:t>
      </w:r>
      <w:r>
        <w:rPr>
          <w:spacing w:val="-5"/>
          <w:sz w:val="24"/>
        </w:rPr>
        <w:t> </w:t>
      </w:r>
      <w:r>
        <w:rPr>
          <w:spacing w:val="-2"/>
          <w:sz w:val="24"/>
        </w:rPr>
        <w:t>numbers</w:t>
      </w:r>
    </w:p>
    <w:p>
      <w:pPr>
        <w:pStyle w:val="ListParagraph"/>
        <w:numPr>
          <w:ilvl w:val="1"/>
          <w:numId w:val="14"/>
        </w:numPr>
        <w:tabs>
          <w:tab w:pos="1799" w:val="left" w:leader="none"/>
        </w:tabs>
        <w:spacing w:line="240" w:lineRule="auto" w:before="0" w:after="0"/>
        <w:ind w:left="1799" w:right="0" w:hanging="359"/>
        <w:jc w:val="left"/>
        <w:rPr>
          <w:sz w:val="24"/>
        </w:rPr>
      </w:pPr>
      <w:r>
        <w:rPr>
          <w:sz w:val="24"/>
        </w:rPr>
        <w:t>Certificate/license</w:t>
      </w:r>
      <w:r>
        <w:rPr>
          <w:spacing w:val="-9"/>
          <w:sz w:val="24"/>
        </w:rPr>
        <w:t> </w:t>
      </w:r>
      <w:r>
        <w:rPr>
          <w:spacing w:val="-2"/>
          <w:sz w:val="24"/>
        </w:rPr>
        <w:t>numbers</w:t>
      </w:r>
    </w:p>
    <w:p>
      <w:pPr>
        <w:pStyle w:val="ListParagraph"/>
        <w:numPr>
          <w:ilvl w:val="1"/>
          <w:numId w:val="14"/>
        </w:numPr>
        <w:tabs>
          <w:tab w:pos="1800" w:val="left" w:leader="none"/>
        </w:tabs>
        <w:spacing w:line="240" w:lineRule="auto" w:before="0" w:after="0"/>
        <w:ind w:left="1800" w:right="0" w:hanging="360"/>
        <w:jc w:val="left"/>
        <w:rPr>
          <w:sz w:val="24"/>
        </w:rPr>
      </w:pPr>
      <w:r>
        <w:rPr>
          <w:sz w:val="24"/>
        </w:rPr>
        <w:t>Vehicle</w:t>
      </w:r>
      <w:r>
        <w:rPr>
          <w:spacing w:val="-5"/>
          <w:sz w:val="24"/>
        </w:rPr>
        <w:t> </w:t>
      </w:r>
      <w:r>
        <w:rPr>
          <w:sz w:val="24"/>
        </w:rPr>
        <w:t>identifiers and</w:t>
      </w:r>
      <w:r>
        <w:rPr>
          <w:spacing w:val="-1"/>
          <w:sz w:val="24"/>
        </w:rPr>
        <w:t> </w:t>
      </w:r>
      <w:r>
        <w:rPr>
          <w:sz w:val="24"/>
        </w:rPr>
        <w:t>serial</w:t>
      </w:r>
      <w:r>
        <w:rPr>
          <w:spacing w:val="-2"/>
          <w:sz w:val="24"/>
        </w:rPr>
        <w:t> </w:t>
      </w:r>
      <w:r>
        <w:rPr>
          <w:sz w:val="24"/>
        </w:rPr>
        <w:t>numbers,</w:t>
      </w:r>
      <w:r>
        <w:rPr>
          <w:spacing w:val="-2"/>
          <w:sz w:val="24"/>
        </w:rPr>
        <w:t> </w:t>
      </w:r>
      <w:r>
        <w:rPr>
          <w:sz w:val="24"/>
        </w:rPr>
        <w:t>including</w:t>
      </w:r>
      <w:r>
        <w:rPr>
          <w:spacing w:val="-4"/>
          <w:sz w:val="24"/>
        </w:rPr>
        <w:t> </w:t>
      </w:r>
      <w:r>
        <w:rPr>
          <w:sz w:val="24"/>
        </w:rPr>
        <w:t>license</w:t>
      </w:r>
      <w:r>
        <w:rPr>
          <w:spacing w:val="-3"/>
          <w:sz w:val="24"/>
        </w:rPr>
        <w:t> </w:t>
      </w:r>
      <w:r>
        <w:rPr>
          <w:sz w:val="24"/>
        </w:rPr>
        <w:t>plate</w:t>
      </w:r>
      <w:r>
        <w:rPr>
          <w:spacing w:val="-2"/>
          <w:sz w:val="24"/>
        </w:rPr>
        <w:t> numbers</w:t>
      </w:r>
    </w:p>
    <w:p>
      <w:pPr>
        <w:pStyle w:val="ListParagraph"/>
        <w:numPr>
          <w:ilvl w:val="1"/>
          <w:numId w:val="14"/>
        </w:numPr>
        <w:tabs>
          <w:tab w:pos="1799" w:val="left" w:leader="none"/>
        </w:tabs>
        <w:spacing w:line="240" w:lineRule="auto" w:before="0" w:after="0"/>
        <w:ind w:left="1799" w:right="0" w:hanging="359"/>
        <w:jc w:val="left"/>
        <w:rPr>
          <w:sz w:val="24"/>
        </w:rPr>
      </w:pPr>
      <w:r>
        <w:rPr>
          <w:sz w:val="24"/>
        </w:rPr>
        <w:t>Device</w:t>
      </w:r>
      <w:r>
        <w:rPr>
          <w:spacing w:val="-3"/>
          <w:sz w:val="24"/>
        </w:rPr>
        <w:t> </w:t>
      </w:r>
      <w:r>
        <w:rPr>
          <w:sz w:val="24"/>
        </w:rPr>
        <w:t>identifiers</w:t>
      </w:r>
      <w:r>
        <w:rPr>
          <w:spacing w:val="-2"/>
          <w:sz w:val="24"/>
        </w:rPr>
        <w:t> </w:t>
      </w:r>
      <w:r>
        <w:rPr>
          <w:sz w:val="24"/>
        </w:rPr>
        <w:t>and</w:t>
      </w:r>
      <w:r>
        <w:rPr>
          <w:spacing w:val="-2"/>
          <w:sz w:val="24"/>
        </w:rPr>
        <w:t> </w:t>
      </w:r>
      <w:r>
        <w:rPr>
          <w:sz w:val="24"/>
        </w:rPr>
        <w:t>serial</w:t>
      </w:r>
      <w:r>
        <w:rPr>
          <w:spacing w:val="-1"/>
          <w:sz w:val="24"/>
        </w:rPr>
        <w:t> </w:t>
      </w:r>
      <w:r>
        <w:rPr>
          <w:spacing w:val="-2"/>
          <w:sz w:val="24"/>
        </w:rPr>
        <w:t>numbers</w:t>
      </w:r>
    </w:p>
    <w:p>
      <w:pPr>
        <w:pStyle w:val="ListParagraph"/>
        <w:numPr>
          <w:ilvl w:val="1"/>
          <w:numId w:val="14"/>
        </w:numPr>
        <w:tabs>
          <w:tab w:pos="1798" w:val="left" w:leader="none"/>
        </w:tabs>
        <w:spacing w:line="240" w:lineRule="auto" w:before="0" w:after="0"/>
        <w:ind w:left="1798" w:right="0" w:hanging="358"/>
        <w:jc w:val="left"/>
        <w:rPr>
          <w:sz w:val="24"/>
        </w:rPr>
      </w:pPr>
      <w:r>
        <w:rPr>
          <w:sz w:val="24"/>
        </w:rPr>
        <w:t>Web</w:t>
      </w:r>
      <w:r>
        <w:rPr>
          <w:spacing w:val="-3"/>
          <w:sz w:val="24"/>
        </w:rPr>
        <w:t> </w:t>
      </w:r>
      <w:r>
        <w:rPr>
          <w:sz w:val="24"/>
        </w:rPr>
        <w:t>Universal</w:t>
      </w:r>
      <w:r>
        <w:rPr>
          <w:spacing w:val="-3"/>
          <w:sz w:val="24"/>
        </w:rPr>
        <w:t> </w:t>
      </w:r>
      <w:r>
        <w:rPr>
          <w:sz w:val="24"/>
        </w:rPr>
        <w:t>Resource</w:t>
      </w:r>
      <w:r>
        <w:rPr>
          <w:spacing w:val="-1"/>
          <w:sz w:val="24"/>
        </w:rPr>
        <w:t> </w:t>
      </w:r>
      <w:r>
        <w:rPr>
          <w:sz w:val="24"/>
        </w:rPr>
        <w:t>Locators</w:t>
      </w:r>
      <w:r>
        <w:rPr>
          <w:spacing w:val="-2"/>
          <w:sz w:val="24"/>
        </w:rPr>
        <w:t> (URLs)</w:t>
      </w:r>
    </w:p>
    <w:p>
      <w:pPr>
        <w:pStyle w:val="ListParagraph"/>
        <w:numPr>
          <w:ilvl w:val="1"/>
          <w:numId w:val="14"/>
        </w:numPr>
        <w:tabs>
          <w:tab w:pos="1800" w:val="left" w:leader="none"/>
        </w:tabs>
        <w:spacing w:line="240" w:lineRule="auto" w:before="0" w:after="0"/>
        <w:ind w:left="1800" w:right="0" w:hanging="360"/>
        <w:jc w:val="left"/>
        <w:rPr>
          <w:sz w:val="24"/>
        </w:rPr>
      </w:pPr>
      <w:r>
        <w:rPr>
          <w:sz w:val="24"/>
        </w:rPr>
        <w:t>Internet</w:t>
      </w:r>
      <w:r>
        <w:rPr>
          <w:spacing w:val="-3"/>
          <w:sz w:val="24"/>
        </w:rPr>
        <w:t> </w:t>
      </w:r>
      <w:r>
        <w:rPr>
          <w:sz w:val="24"/>
        </w:rPr>
        <w:t>Protocol</w:t>
      </w:r>
      <w:r>
        <w:rPr>
          <w:spacing w:val="-3"/>
          <w:sz w:val="24"/>
        </w:rPr>
        <w:t> </w:t>
      </w:r>
      <w:r>
        <w:rPr>
          <w:sz w:val="24"/>
        </w:rPr>
        <w:t>(IP)</w:t>
      </w:r>
      <w:r>
        <w:rPr>
          <w:spacing w:val="-2"/>
          <w:sz w:val="24"/>
        </w:rPr>
        <w:t> </w:t>
      </w:r>
      <w:r>
        <w:rPr>
          <w:sz w:val="24"/>
        </w:rPr>
        <w:t>address</w:t>
      </w:r>
      <w:r>
        <w:rPr>
          <w:spacing w:val="-2"/>
          <w:sz w:val="24"/>
        </w:rPr>
        <w:t> numbers</w:t>
      </w:r>
    </w:p>
    <w:p>
      <w:pPr>
        <w:pStyle w:val="ListParagraph"/>
        <w:numPr>
          <w:ilvl w:val="1"/>
          <w:numId w:val="14"/>
        </w:numPr>
        <w:tabs>
          <w:tab w:pos="1800" w:val="left" w:leader="none"/>
        </w:tabs>
        <w:spacing w:line="240" w:lineRule="auto" w:before="0" w:after="0"/>
        <w:ind w:left="1800" w:right="0" w:hanging="360"/>
        <w:jc w:val="left"/>
        <w:rPr>
          <w:sz w:val="24"/>
        </w:rPr>
      </w:pPr>
      <w:r>
        <w:rPr>
          <w:sz w:val="24"/>
        </w:rPr>
        <w:t>Biometric</w:t>
      </w:r>
      <w:r>
        <w:rPr>
          <w:spacing w:val="-5"/>
          <w:sz w:val="24"/>
        </w:rPr>
        <w:t> </w:t>
      </w:r>
      <w:r>
        <w:rPr>
          <w:sz w:val="24"/>
        </w:rPr>
        <w:t>identifiers,</w:t>
      </w:r>
      <w:r>
        <w:rPr>
          <w:spacing w:val="-2"/>
          <w:sz w:val="24"/>
        </w:rPr>
        <w:t> </w:t>
      </w:r>
      <w:r>
        <w:rPr>
          <w:sz w:val="24"/>
        </w:rPr>
        <w:t>including</w:t>
      </w:r>
      <w:r>
        <w:rPr>
          <w:spacing w:val="-4"/>
          <w:sz w:val="24"/>
        </w:rPr>
        <w:t> </w:t>
      </w:r>
      <w:r>
        <w:rPr>
          <w:sz w:val="24"/>
        </w:rPr>
        <w:t>finger</w:t>
      </w:r>
      <w:r>
        <w:rPr>
          <w:spacing w:val="-1"/>
          <w:sz w:val="24"/>
        </w:rPr>
        <w:t> </w:t>
      </w:r>
      <w:r>
        <w:rPr>
          <w:sz w:val="24"/>
        </w:rPr>
        <w:t>and</w:t>
      </w:r>
      <w:r>
        <w:rPr>
          <w:spacing w:val="-2"/>
          <w:sz w:val="24"/>
        </w:rPr>
        <w:t> </w:t>
      </w:r>
      <w:r>
        <w:rPr>
          <w:sz w:val="24"/>
        </w:rPr>
        <w:t>voice</w:t>
      </w:r>
      <w:r>
        <w:rPr>
          <w:spacing w:val="-2"/>
          <w:sz w:val="24"/>
        </w:rPr>
        <w:t> prints</w:t>
      </w:r>
    </w:p>
    <w:p>
      <w:pPr>
        <w:pStyle w:val="ListParagraph"/>
        <w:numPr>
          <w:ilvl w:val="1"/>
          <w:numId w:val="14"/>
        </w:numPr>
        <w:tabs>
          <w:tab w:pos="1800" w:val="left" w:leader="none"/>
        </w:tabs>
        <w:spacing w:line="240" w:lineRule="auto" w:before="0" w:after="0"/>
        <w:ind w:left="1800" w:right="0" w:hanging="360"/>
        <w:jc w:val="left"/>
        <w:rPr>
          <w:sz w:val="24"/>
        </w:rPr>
      </w:pPr>
      <w:r>
        <w:rPr>
          <w:sz w:val="24"/>
        </w:rPr>
        <w:t>Full</w:t>
      </w:r>
      <w:r>
        <w:rPr>
          <w:spacing w:val="-3"/>
          <w:sz w:val="24"/>
        </w:rPr>
        <w:t> </w:t>
      </w:r>
      <w:r>
        <w:rPr>
          <w:sz w:val="24"/>
        </w:rPr>
        <w:t>face</w:t>
      </w:r>
      <w:r>
        <w:rPr>
          <w:spacing w:val="-1"/>
          <w:sz w:val="24"/>
        </w:rPr>
        <w:t> </w:t>
      </w:r>
      <w:r>
        <w:rPr>
          <w:sz w:val="24"/>
        </w:rPr>
        <w:t>photographic</w:t>
      </w:r>
      <w:r>
        <w:rPr>
          <w:spacing w:val="-2"/>
          <w:sz w:val="24"/>
        </w:rPr>
        <w:t> </w:t>
      </w:r>
      <w:r>
        <w:rPr>
          <w:sz w:val="24"/>
        </w:rPr>
        <w:t>images and</w:t>
      </w:r>
      <w:r>
        <w:rPr>
          <w:spacing w:val="-1"/>
          <w:sz w:val="24"/>
        </w:rPr>
        <w:t> </w:t>
      </w:r>
      <w:r>
        <w:rPr>
          <w:sz w:val="24"/>
        </w:rPr>
        <w:t>any</w:t>
      </w:r>
      <w:r>
        <w:rPr>
          <w:spacing w:val="-3"/>
          <w:sz w:val="24"/>
        </w:rPr>
        <w:t> </w:t>
      </w:r>
      <w:r>
        <w:rPr>
          <w:sz w:val="24"/>
        </w:rPr>
        <w:t>comparable</w:t>
      </w:r>
      <w:r>
        <w:rPr>
          <w:spacing w:val="-1"/>
          <w:sz w:val="24"/>
        </w:rPr>
        <w:t> </w:t>
      </w:r>
      <w:r>
        <w:rPr>
          <w:spacing w:val="-2"/>
          <w:sz w:val="24"/>
        </w:rPr>
        <w:t>images</w:t>
      </w:r>
    </w:p>
    <w:p>
      <w:pPr>
        <w:pStyle w:val="BodyText"/>
      </w:pPr>
    </w:p>
    <w:p>
      <w:pPr>
        <w:pStyle w:val="ListParagraph"/>
        <w:numPr>
          <w:ilvl w:val="0"/>
          <w:numId w:val="14"/>
        </w:numPr>
        <w:tabs>
          <w:tab w:pos="1440" w:val="left" w:leader="none"/>
        </w:tabs>
        <w:spacing w:line="240" w:lineRule="auto" w:before="0" w:after="0"/>
        <w:ind w:left="1440" w:right="730" w:hanging="360"/>
        <w:jc w:val="left"/>
        <w:rPr>
          <w:sz w:val="24"/>
        </w:rPr>
      </w:pPr>
      <w:r>
        <w:rPr>
          <w:sz w:val="24"/>
        </w:rPr>
        <w:t>The NDDoH may disclose a limited data set only if the NDDoH obtains satisfactory assurance,</w:t>
      </w:r>
      <w:r>
        <w:rPr>
          <w:spacing w:val="-2"/>
          <w:sz w:val="24"/>
        </w:rPr>
        <w:t> </w:t>
      </w:r>
      <w:r>
        <w:rPr>
          <w:sz w:val="24"/>
        </w:rPr>
        <w:t>in</w:t>
      </w:r>
      <w:r>
        <w:rPr>
          <w:spacing w:val="-2"/>
          <w:sz w:val="24"/>
        </w:rPr>
        <w:t> </w:t>
      </w:r>
      <w:r>
        <w:rPr>
          <w:sz w:val="24"/>
        </w:rPr>
        <w:t>the</w:t>
      </w:r>
      <w:r>
        <w:rPr>
          <w:spacing w:val="-3"/>
          <w:sz w:val="24"/>
        </w:rPr>
        <w:t> </w:t>
      </w:r>
      <w:r>
        <w:rPr>
          <w:sz w:val="24"/>
        </w:rPr>
        <w:t>form</w:t>
      </w:r>
      <w:r>
        <w:rPr>
          <w:spacing w:val="-2"/>
          <w:sz w:val="24"/>
        </w:rPr>
        <w:t> </w:t>
      </w:r>
      <w:r>
        <w:rPr>
          <w:sz w:val="24"/>
        </w:rPr>
        <w:t>of</w:t>
      </w:r>
      <w:r>
        <w:rPr>
          <w:spacing w:val="-1"/>
          <w:sz w:val="24"/>
        </w:rPr>
        <w:t> </w:t>
      </w:r>
      <w:r>
        <w:rPr>
          <w:sz w:val="24"/>
        </w:rPr>
        <w:t>a</w:t>
      </w:r>
      <w:r>
        <w:rPr>
          <w:spacing w:val="-3"/>
          <w:sz w:val="24"/>
        </w:rPr>
        <w:t> </w:t>
      </w:r>
      <w:r>
        <w:rPr>
          <w:sz w:val="24"/>
        </w:rPr>
        <w:t>data</w:t>
      </w:r>
      <w:r>
        <w:rPr>
          <w:spacing w:val="-3"/>
          <w:sz w:val="24"/>
        </w:rPr>
        <w:t> </w:t>
      </w:r>
      <w:r>
        <w:rPr>
          <w:sz w:val="24"/>
        </w:rPr>
        <w:t>use</w:t>
      </w:r>
      <w:r>
        <w:rPr>
          <w:spacing w:val="-1"/>
          <w:sz w:val="24"/>
        </w:rPr>
        <w:t> </w:t>
      </w:r>
      <w:r>
        <w:rPr>
          <w:sz w:val="24"/>
        </w:rPr>
        <w:t>agreement,</w:t>
      </w:r>
      <w:r>
        <w:rPr>
          <w:spacing w:val="-2"/>
          <w:sz w:val="24"/>
        </w:rPr>
        <w:t> </w:t>
      </w:r>
      <w:r>
        <w:rPr>
          <w:sz w:val="24"/>
        </w:rPr>
        <w:t>that</w:t>
      </w:r>
      <w:r>
        <w:rPr>
          <w:spacing w:val="-2"/>
          <w:sz w:val="24"/>
        </w:rPr>
        <w:t> </w:t>
      </w:r>
      <w:r>
        <w:rPr>
          <w:sz w:val="24"/>
        </w:rPr>
        <w:t>the</w:t>
      </w:r>
      <w:r>
        <w:rPr>
          <w:spacing w:val="-3"/>
          <w:sz w:val="24"/>
        </w:rPr>
        <w:t> </w:t>
      </w:r>
      <w:r>
        <w:rPr>
          <w:sz w:val="24"/>
        </w:rPr>
        <w:t>limited</w:t>
      </w:r>
      <w:r>
        <w:rPr>
          <w:spacing w:val="-2"/>
          <w:sz w:val="24"/>
        </w:rPr>
        <w:t> </w:t>
      </w:r>
      <w:r>
        <w:rPr>
          <w:sz w:val="24"/>
        </w:rPr>
        <w:t>data</w:t>
      </w:r>
      <w:r>
        <w:rPr>
          <w:spacing w:val="-3"/>
          <w:sz w:val="24"/>
        </w:rPr>
        <w:t> </w:t>
      </w:r>
      <w:r>
        <w:rPr>
          <w:sz w:val="24"/>
        </w:rPr>
        <w:t>set</w:t>
      </w:r>
      <w:r>
        <w:rPr>
          <w:spacing w:val="-2"/>
          <w:sz w:val="24"/>
        </w:rPr>
        <w:t> </w:t>
      </w:r>
      <w:r>
        <w:rPr>
          <w:sz w:val="24"/>
        </w:rPr>
        <w:t>recipient</w:t>
      </w:r>
      <w:r>
        <w:rPr>
          <w:spacing w:val="-2"/>
          <w:sz w:val="24"/>
        </w:rPr>
        <w:t> </w:t>
      </w:r>
      <w:r>
        <w:rPr>
          <w:sz w:val="24"/>
        </w:rPr>
        <w:t>will</w:t>
      </w:r>
      <w:r>
        <w:rPr>
          <w:spacing w:val="-2"/>
          <w:sz w:val="24"/>
        </w:rPr>
        <w:t> </w:t>
      </w:r>
      <w:r>
        <w:rPr>
          <w:sz w:val="24"/>
        </w:rPr>
        <w:t>only use or disclose the PHI for limited purposes.</w:t>
      </w:r>
    </w:p>
    <w:p>
      <w:pPr>
        <w:pStyle w:val="BodyText"/>
        <w:spacing w:before="5"/>
      </w:pPr>
    </w:p>
    <w:p>
      <w:pPr>
        <w:pStyle w:val="Heading3"/>
        <w:ind w:left="1080"/>
        <w:rPr>
          <w:u w:val="none"/>
        </w:rPr>
      </w:pPr>
      <w:r>
        <w:rPr>
          <w:u w:val="single"/>
        </w:rPr>
        <w:t>Data</w:t>
      </w:r>
      <w:r>
        <w:rPr>
          <w:spacing w:val="-2"/>
          <w:u w:val="single"/>
        </w:rPr>
        <w:t> </w:t>
      </w:r>
      <w:r>
        <w:rPr>
          <w:u w:val="single"/>
        </w:rPr>
        <w:t>Use</w:t>
      </w:r>
      <w:r>
        <w:rPr>
          <w:spacing w:val="-2"/>
          <w:u w:val="single"/>
        </w:rPr>
        <w:t> Agreements:</w:t>
      </w:r>
    </w:p>
    <w:p>
      <w:pPr>
        <w:pStyle w:val="ListParagraph"/>
        <w:numPr>
          <w:ilvl w:val="0"/>
          <w:numId w:val="15"/>
        </w:numPr>
        <w:tabs>
          <w:tab w:pos="1440" w:val="left" w:leader="none"/>
        </w:tabs>
        <w:spacing w:line="240" w:lineRule="auto" w:before="271" w:after="0"/>
        <w:ind w:left="1440" w:right="454" w:hanging="360"/>
        <w:jc w:val="left"/>
        <w:rPr>
          <w:sz w:val="24"/>
        </w:rPr>
      </w:pPr>
      <w:r>
        <w:rPr>
          <w:sz w:val="24"/>
        </w:rPr>
        <w:t>All</w:t>
      </w:r>
      <w:r>
        <w:rPr>
          <w:spacing w:val="-1"/>
          <w:sz w:val="24"/>
        </w:rPr>
        <w:t> </w:t>
      </w:r>
      <w:r>
        <w:rPr>
          <w:sz w:val="24"/>
        </w:rPr>
        <w:t>requests</w:t>
      </w:r>
      <w:r>
        <w:rPr>
          <w:spacing w:val="-1"/>
          <w:sz w:val="24"/>
        </w:rPr>
        <w:t> </w:t>
      </w:r>
      <w:r>
        <w:rPr>
          <w:sz w:val="24"/>
        </w:rPr>
        <w:t>for</w:t>
      </w:r>
      <w:r>
        <w:rPr>
          <w:spacing w:val="-2"/>
          <w:sz w:val="24"/>
        </w:rPr>
        <w:t> </w:t>
      </w:r>
      <w:r>
        <w:rPr>
          <w:sz w:val="24"/>
        </w:rPr>
        <w:t>data</w:t>
      </w:r>
      <w:r>
        <w:rPr>
          <w:spacing w:val="-2"/>
          <w:sz w:val="24"/>
        </w:rPr>
        <w:t> </w:t>
      </w:r>
      <w:r>
        <w:rPr>
          <w:sz w:val="24"/>
        </w:rPr>
        <w:t>which</w:t>
      </w:r>
      <w:r>
        <w:rPr>
          <w:spacing w:val="-2"/>
          <w:sz w:val="24"/>
        </w:rPr>
        <w:t> </w:t>
      </w:r>
      <w:r>
        <w:rPr>
          <w:sz w:val="24"/>
        </w:rPr>
        <w:t>require</w:t>
      </w:r>
      <w:r>
        <w:rPr>
          <w:spacing w:val="-2"/>
          <w:sz w:val="24"/>
        </w:rPr>
        <w:t> </w:t>
      </w:r>
      <w:r>
        <w:rPr>
          <w:sz w:val="24"/>
        </w:rPr>
        <w:t>a</w:t>
      </w:r>
      <w:r>
        <w:rPr>
          <w:spacing w:val="-2"/>
          <w:sz w:val="24"/>
        </w:rPr>
        <w:t> </w:t>
      </w:r>
      <w:r>
        <w:rPr>
          <w:sz w:val="24"/>
        </w:rPr>
        <w:t>Data</w:t>
      </w:r>
      <w:r>
        <w:rPr>
          <w:spacing w:val="-2"/>
          <w:sz w:val="24"/>
        </w:rPr>
        <w:t> </w:t>
      </w:r>
      <w:r>
        <w:rPr>
          <w:sz w:val="24"/>
        </w:rPr>
        <w:t>Use Agreement</w:t>
      </w:r>
      <w:r>
        <w:rPr>
          <w:spacing w:val="-1"/>
          <w:sz w:val="24"/>
        </w:rPr>
        <w:t> </w:t>
      </w:r>
      <w:r>
        <w:rPr>
          <w:sz w:val="24"/>
        </w:rPr>
        <w:t>are</w:t>
      </w:r>
      <w:r>
        <w:rPr>
          <w:spacing w:val="-2"/>
          <w:sz w:val="24"/>
        </w:rPr>
        <w:t> </w:t>
      </w:r>
      <w:r>
        <w:rPr>
          <w:sz w:val="24"/>
        </w:rPr>
        <w:t>to</w:t>
      </w:r>
      <w:r>
        <w:rPr>
          <w:spacing w:val="-1"/>
          <w:sz w:val="24"/>
        </w:rPr>
        <w:t> </w:t>
      </w:r>
      <w:r>
        <w:rPr>
          <w:sz w:val="24"/>
        </w:rPr>
        <w:t>be</w:t>
      </w:r>
      <w:r>
        <w:rPr>
          <w:spacing w:val="-2"/>
          <w:sz w:val="24"/>
        </w:rPr>
        <w:t> </w:t>
      </w:r>
      <w:r>
        <w:rPr>
          <w:sz w:val="24"/>
        </w:rPr>
        <w:t>sent</w:t>
      </w:r>
      <w:r>
        <w:rPr>
          <w:spacing w:val="-1"/>
          <w:sz w:val="24"/>
        </w:rPr>
        <w:t> </w:t>
      </w:r>
      <w:r>
        <w:rPr>
          <w:sz w:val="24"/>
        </w:rPr>
        <w:t>to</w:t>
      </w:r>
      <w:r>
        <w:rPr>
          <w:spacing w:val="-1"/>
          <w:sz w:val="24"/>
        </w:rPr>
        <w:t> </w:t>
      </w:r>
      <w:r>
        <w:rPr>
          <w:sz w:val="24"/>
        </w:rPr>
        <w:t>the</w:t>
      </w:r>
      <w:r>
        <w:rPr>
          <w:spacing w:val="-2"/>
          <w:sz w:val="24"/>
        </w:rPr>
        <w:t> </w:t>
      </w:r>
      <w:r>
        <w:rPr>
          <w:sz w:val="24"/>
        </w:rPr>
        <w:t>North</w:t>
      </w:r>
      <w:r>
        <w:rPr>
          <w:spacing w:val="-1"/>
          <w:sz w:val="24"/>
        </w:rPr>
        <w:t> </w:t>
      </w:r>
      <w:r>
        <w:rPr>
          <w:sz w:val="24"/>
        </w:rPr>
        <w:t>Dakota Statewide</w:t>
      </w:r>
      <w:r>
        <w:rPr>
          <w:spacing w:val="-6"/>
          <w:sz w:val="24"/>
        </w:rPr>
        <w:t> </w:t>
      </w:r>
      <w:r>
        <w:rPr>
          <w:sz w:val="24"/>
        </w:rPr>
        <w:t>Cancer</w:t>
      </w:r>
      <w:r>
        <w:rPr>
          <w:spacing w:val="-6"/>
          <w:sz w:val="24"/>
        </w:rPr>
        <w:t> </w:t>
      </w:r>
      <w:r>
        <w:rPr>
          <w:sz w:val="24"/>
        </w:rPr>
        <w:t>Registry</w:t>
      </w:r>
      <w:r>
        <w:rPr>
          <w:spacing w:val="-8"/>
          <w:sz w:val="24"/>
        </w:rPr>
        <w:t> </w:t>
      </w:r>
      <w:r>
        <w:rPr>
          <w:sz w:val="24"/>
        </w:rPr>
        <w:t>(NDSCR)</w:t>
      </w:r>
      <w:r>
        <w:rPr>
          <w:spacing w:val="-6"/>
          <w:sz w:val="24"/>
        </w:rPr>
        <w:t> </w:t>
      </w:r>
      <w:r>
        <w:rPr>
          <w:sz w:val="24"/>
        </w:rPr>
        <w:t>epidemiologist</w:t>
      </w:r>
      <w:r>
        <w:rPr>
          <w:spacing w:val="-5"/>
          <w:sz w:val="24"/>
        </w:rPr>
        <w:t> </w:t>
      </w:r>
      <w:r>
        <w:rPr>
          <w:sz w:val="24"/>
        </w:rPr>
        <w:t>at</w:t>
      </w:r>
      <w:r>
        <w:rPr>
          <w:spacing w:val="-5"/>
          <w:sz w:val="24"/>
        </w:rPr>
        <w:t> </w:t>
      </w:r>
      <w:hyperlink r:id="rId15">
        <w:r>
          <w:rPr>
            <w:color w:val="0000FF"/>
            <w:sz w:val="24"/>
            <w:u w:val="single" w:color="0000FF"/>
          </w:rPr>
          <w:t>cristina.oancea@med.und.edu</w:t>
        </w:r>
        <w:r>
          <w:rPr>
            <w:sz w:val="24"/>
          </w:rPr>
          <w:t>,</w:t>
        </w:r>
      </w:hyperlink>
      <w:r>
        <w:rPr>
          <w:spacing w:val="-5"/>
          <w:sz w:val="24"/>
        </w:rPr>
        <w:t> </w:t>
      </w:r>
      <w:r>
        <w:rPr>
          <w:sz w:val="24"/>
        </w:rPr>
        <w:t>along with</w:t>
      </w:r>
      <w:r>
        <w:rPr>
          <w:spacing w:val="-2"/>
          <w:sz w:val="24"/>
        </w:rPr>
        <w:t> </w:t>
      </w:r>
      <w:r>
        <w:rPr>
          <w:sz w:val="24"/>
        </w:rPr>
        <w:t>a</w:t>
      </w:r>
      <w:r>
        <w:rPr>
          <w:spacing w:val="-3"/>
          <w:sz w:val="24"/>
        </w:rPr>
        <w:t> </w:t>
      </w:r>
      <w:r>
        <w:rPr>
          <w:sz w:val="24"/>
        </w:rPr>
        <w:t>completed</w:t>
      </w:r>
      <w:r>
        <w:rPr>
          <w:spacing w:val="-2"/>
          <w:sz w:val="24"/>
        </w:rPr>
        <w:t> </w:t>
      </w:r>
      <w:r>
        <w:rPr>
          <w:sz w:val="24"/>
        </w:rPr>
        <w:t>NDSCR</w:t>
      </w:r>
      <w:r>
        <w:rPr>
          <w:spacing w:val="-2"/>
          <w:sz w:val="24"/>
        </w:rPr>
        <w:t> </w:t>
      </w:r>
      <w:hyperlink r:id="rId16">
        <w:r>
          <w:rPr>
            <w:color w:val="0000FF"/>
            <w:sz w:val="24"/>
            <w:u w:val="single" w:color="0000FF"/>
          </w:rPr>
          <w:t>Data</w:t>
        </w:r>
        <w:r>
          <w:rPr>
            <w:color w:val="0000FF"/>
            <w:spacing w:val="-3"/>
            <w:sz w:val="24"/>
            <w:u w:val="single" w:color="0000FF"/>
          </w:rPr>
          <w:t> </w:t>
        </w:r>
        <w:r>
          <w:rPr>
            <w:color w:val="0000FF"/>
            <w:sz w:val="24"/>
            <w:u w:val="single" w:color="0000FF"/>
          </w:rPr>
          <w:t>Request</w:t>
        </w:r>
        <w:r>
          <w:rPr>
            <w:color w:val="0000FF"/>
            <w:spacing w:val="-2"/>
            <w:sz w:val="24"/>
            <w:u w:val="single" w:color="0000FF"/>
          </w:rPr>
          <w:t> </w:t>
        </w:r>
        <w:r>
          <w:rPr>
            <w:color w:val="0000FF"/>
            <w:sz w:val="24"/>
            <w:u w:val="single" w:color="0000FF"/>
          </w:rPr>
          <w:t>Form</w:t>
        </w:r>
        <w:r>
          <w:rPr>
            <w:sz w:val="24"/>
          </w:rPr>
          <w:t>,</w:t>
        </w:r>
      </w:hyperlink>
      <w:r>
        <w:rPr>
          <w:spacing w:val="-2"/>
          <w:sz w:val="24"/>
        </w:rPr>
        <w:t> </w:t>
      </w:r>
      <w:r>
        <w:rPr>
          <w:sz w:val="24"/>
        </w:rPr>
        <w:t>a</w:t>
      </w:r>
      <w:r>
        <w:rPr>
          <w:spacing w:val="-1"/>
          <w:sz w:val="24"/>
        </w:rPr>
        <w:t> </w:t>
      </w:r>
      <w:r>
        <w:rPr>
          <w:sz w:val="24"/>
        </w:rPr>
        <w:t>completed</w:t>
      </w:r>
      <w:r>
        <w:rPr>
          <w:spacing w:val="-2"/>
          <w:sz w:val="24"/>
        </w:rPr>
        <w:t> </w:t>
      </w:r>
      <w:r>
        <w:rPr>
          <w:color w:val="0000FF"/>
          <w:sz w:val="24"/>
          <w:u w:val="single" w:color="0000FF"/>
        </w:rPr>
        <w:t>NDDoH IRB</w:t>
      </w:r>
      <w:r>
        <w:rPr>
          <w:color w:val="0000FF"/>
          <w:spacing w:val="-2"/>
          <w:sz w:val="24"/>
          <w:u w:val="single" w:color="0000FF"/>
        </w:rPr>
        <w:t> </w:t>
      </w:r>
      <w:r>
        <w:rPr>
          <w:color w:val="0000FF"/>
          <w:sz w:val="24"/>
          <w:u w:val="single" w:color="0000FF"/>
        </w:rPr>
        <w:t>Request</w:t>
      </w:r>
      <w:r>
        <w:rPr>
          <w:color w:val="0000FF"/>
          <w:spacing w:val="-2"/>
          <w:sz w:val="24"/>
          <w:u w:val="single" w:color="0000FF"/>
        </w:rPr>
        <w:t> </w:t>
      </w:r>
      <w:r>
        <w:rPr>
          <w:color w:val="0000FF"/>
          <w:sz w:val="24"/>
          <w:u w:val="single" w:color="0000FF"/>
        </w:rPr>
        <w:t>Form</w:t>
      </w:r>
      <w:r>
        <w:rPr>
          <w:color w:val="0000FF"/>
          <w:spacing w:val="-2"/>
          <w:sz w:val="24"/>
        </w:rPr>
        <w:t> </w:t>
      </w:r>
      <w:r>
        <w:rPr>
          <w:sz w:val="24"/>
        </w:rPr>
        <w:t>and IRB approval from your institution. The epidemiologist will then forward the required documentation to Tracy Miller, the North Dakota Department of Health (ND DoH) HIPAA Privacy Office.</w:t>
      </w:r>
      <w:r>
        <w:rPr>
          <w:spacing w:val="80"/>
          <w:sz w:val="24"/>
        </w:rPr>
        <w:t> </w:t>
      </w:r>
      <w:r>
        <w:rPr>
          <w:sz w:val="24"/>
        </w:rPr>
        <w:t>Once ND DoH IRB approval is received, the ND DoH HIPAA Privacy Office will send the requestor a Data Use Agreement.</w:t>
      </w:r>
    </w:p>
    <w:p>
      <w:pPr>
        <w:pStyle w:val="BodyText"/>
      </w:pPr>
    </w:p>
    <w:p>
      <w:pPr>
        <w:pStyle w:val="ListParagraph"/>
        <w:numPr>
          <w:ilvl w:val="0"/>
          <w:numId w:val="15"/>
        </w:numPr>
        <w:tabs>
          <w:tab w:pos="1440" w:val="left" w:leader="none"/>
        </w:tabs>
        <w:spacing w:line="240" w:lineRule="auto" w:before="0" w:after="0"/>
        <w:ind w:left="1440" w:right="0" w:hanging="360"/>
        <w:jc w:val="left"/>
        <w:rPr>
          <w:sz w:val="24"/>
        </w:rPr>
      </w:pPr>
      <w:r>
        <w:rPr>
          <w:sz w:val="24"/>
        </w:rPr>
        <w:t>A</w:t>
      </w:r>
      <w:r>
        <w:rPr>
          <w:spacing w:val="-2"/>
          <w:sz w:val="24"/>
        </w:rPr>
        <w:t> </w:t>
      </w:r>
      <w:r>
        <w:rPr>
          <w:sz w:val="24"/>
        </w:rPr>
        <w:t>data</w:t>
      </w:r>
      <w:r>
        <w:rPr>
          <w:spacing w:val="-2"/>
          <w:sz w:val="24"/>
        </w:rPr>
        <w:t> </w:t>
      </w:r>
      <w:r>
        <w:rPr>
          <w:sz w:val="24"/>
        </w:rPr>
        <w:t>use</w:t>
      </w:r>
      <w:r>
        <w:rPr>
          <w:spacing w:val="-2"/>
          <w:sz w:val="24"/>
        </w:rPr>
        <w:t> </w:t>
      </w:r>
      <w:r>
        <w:rPr>
          <w:sz w:val="24"/>
        </w:rPr>
        <w:t>agreement</w:t>
      </w:r>
      <w:r>
        <w:rPr>
          <w:spacing w:val="-1"/>
          <w:sz w:val="24"/>
        </w:rPr>
        <w:t> </w:t>
      </w:r>
      <w:r>
        <w:rPr>
          <w:sz w:val="24"/>
        </w:rPr>
        <w:t>between the</w:t>
      </w:r>
      <w:r>
        <w:rPr>
          <w:spacing w:val="-2"/>
          <w:sz w:val="24"/>
        </w:rPr>
        <w:t> </w:t>
      </w:r>
      <w:r>
        <w:rPr>
          <w:sz w:val="24"/>
        </w:rPr>
        <w:t>NDDoH</w:t>
      </w:r>
      <w:r>
        <w:rPr>
          <w:spacing w:val="-2"/>
          <w:sz w:val="24"/>
        </w:rPr>
        <w:t> </w:t>
      </w:r>
      <w:r>
        <w:rPr>
          <w:sz w:val="24"/>
        </w:rPr>
        <w:t>and</w:t>
      </w:r>
      <w:r>
        <w:rPr>
          <w:spacing w:val="-1"/>
          <w:sz w:val="24"/>
        </w:rPr>
        <w:t> </w:t>
      </w:r>
      <w:r>
        <w:rPr>
          <w:sz w:val="24"/>
        </w:rPr>
        <w:t>the</w:t>
      </w:r>
      <w:r>
        <w:rPr>
          <w:spacing w:val="-1"/>
          <w:sz w:val="24"/>
        </w:rPr>
        <w:t> </w:t>
      </w:r>
      <w:r>
        <w:rPr>
          <w:sz w:val="24"/>
        </w:rPr>
        <w:t>limited</w:t>
      </w:r>
      <w:r>
        <w:rPr>
          <w:spacing w:val="-1"/>
          <w:sz w:val="24"/>
        </w:rPr>
        <w:t> </w:t>
      </w:r>
      <w:r>
        <w:rPr>
          <w:sz w:val="24"/>
        </w:rPr>
        <w:t>data</w:t>
      </w:r>
      <w:r>
        <w:rPr>
          <w:spacing w:val="-2"/>
          <w:sz w:val="24"/>
        </w:rPr>
        <w:t> </w:t>
      </w:r>
      <w:r>
        <w:rPr>
          <w:sz w:val="24"/>
        </w:rPr>
        <w:t>set</w:t>
      </w:r>
      <w:r>
        <w:rPr>
          <w:spacing w:val="-1"/>
          <w:sz w:val="24"/>
        </w:rPr>
        <w:t> </w:t>
      </w:r>
      <w:r>
        <w:rPr>
          <w:sz w:val="24"/>
        </w:rPr>
        <w:t>recipient </w:t>
      </w:r>
      <w:r>
        <w:rPr>
          <w:spacing w:val="-2"/>
          <w:sz w:val="24"/>
        </w:rPr>
        <w:t>must:</w:t>
      </w:r>
    </w:p>
    <w:p>
      <w:pPr>
        <w:pStyle w:val="BodyText"/>
      </w:pPr>
    </w:p>
    <w:p>
      <w:pPr>
        <w:pStyle w:val="ListParagraph"/>
        <w:numPr>
          <w:ilvl w:val="1"/>
          <w:numId w:val="15"/>
        </w:numPr>
        <w:tabs>
          <w:tab w:pos="1800" w:val="left" w:leader="none"/>
        </w:tabs>
        <w:spacing w:line="240" w:lineRule="auto" w:before="0" w:after="0"/>
        <w:ind w:left="1800" w:right="507" w:hanging="360"/>
        <w:jc w:val="left"/>
        <w:rPr>
          <w:sz w:val="24"/>
        </w:rPr>
      </w:pPr>
      <w:r>
        <w:rPr>
          <w:sz w:val="24"/>
        </w:rPr>
        <w:t>Establish the permitted uses and disclosures of the information by the limited data set recipient.</w:t>
      </w:r>
      <w:r>
        <w:rPr>
          <w:spacing w:val="40"/>
          <w:sz w:val="24"/>
        </w:rPr>
        <w:t> </w:t>
      </w:r>
      <w:r>
        <w:rPr>
          <w:sz w:val="24"/>
        </w:rPr>
        <w:t>The</w:t>
      </w:r>
      <w:r>
        <w:rPr>
          <w:spacing w:val="-3"/>
          <w:sz w:val="24"/>
        </w:rPr>
        <w:t> </w:t>
      </w:r>
      <w:r>
        <w:rPr>
          <w:sz w:val="24"/>
        </w:rPr>
        <w:t>data</w:t>
      </w:r>
      <w:r>
        <w:rPr>
          <w:spacing w:val="-3"/>
          <w:sz w:val="24"/>
        </w:rPr>
        <w:t> </w:t>
      </w:r>
      <w:r>
        <w:rPr>
          <w:sz w:val="24"/>
        </w:rPr>
        <w:t>use</w:t>
      </w:r>
      <w:r>
        <w:rPr>
          <w:spacing w:val="-1"/>
          <w:sz w:val="24"/>
        </w:rPr>
        <w:t> </w:t>
      </w:r>
      <w:r>
        <w:rPr>
          <w:sz w:val="24"/>
        </w:rPr>
        <w:t>agreement</w:t>
      </w:r>
      <w:r>
        <w:rPr>
          <w:spacing w:val="-2"/>
          <w:sz w:val="24"/>
        </w:rPr>
        <w:t> </w:t>
      </w:r>
      <w:r>
        <w:rPr>
          <w:sz w:val="24"/>
        </w:rPr>
        <w:t>may</w:t>
      </w:r>
      <w:r>
        <w:rPr>
          <w:spacing w:val="-7"/>
          <w:sz w:val="24"/>
        </w:rPr>
        <w:t> </w:t>
      </w:r>
      <w:r>
        <w:rPr>
          <w:sz w:val="24"/>
        </w:rPr>
        <w:t>not</w:t>
      </w:r>
      <w:r>
        <w:rPr>
          <w:spacing w:val="-2"/>
          <w:sz w:val="24"/>
        </w:rPr>
        <w:t> </w:t>
      </w:r>
      <w:r>
        <w:rPr>
          <w:sz w:val="24"/>
        </w:rPr>
        <w:t>authorize</w:t>
      </w:r>
      <w:r>
        <w:rPr>
          <w:spacing w:val="-3"/>
          <w:sz w:val="24"/>
        </w:rPr>
        <w:t> </w:t>
      </w:r>
      <w:r>
        <w:rPr>
          <w:sz w:val="24"/>
        </w:rPr>
        <w:t>the</w:t>
      </w:r>
      <w:r>
        <w:rPr>
          <w:spacing w:val="-3"/>
          <w:sz w:val="24"/>
        </w:rPr>
        <w:t> </w:t>
      </w:r>
      <w:r>
        <w:rPr>
          <w:sz w:val="24"/>
        </w:rPr>
        <w:t>limited</w:t>
      </w:r>
      <w:r>
        <w:rPr>
          <w:spacing w:val="-2"/>
          <w:sz w:val="24"/>
        </w:rPr>
        <w:t> </w:t>
      </w:r>
      <w:r>
        <w:rPr>
          <w:sz w:val="24"/>
        </w:rPr>
        <w:t>data</w:t>
      </w:r>
      <w:r>
        <w:rPr>
          <w:spacing w:val="-3"/>
          <w:sz w:val="24"/>
        </w:rPr>
        <w:t> </w:t>
      </w:r>
      <w:r>
        <w:rPr>
          <w:sz w:val="24"/>
        </w:rPr>
        <w:t>set</w:t>
      </w:r>
      <w:r>
        <w:rPr>
          <w:spacing w:val="-2"/>
          <w:sz w:val="24"/>
        </w:rPr>
        <w:t> </w:t>
      </w:r>
      <w:r>
        <w:rPr>
          <w:sz w:val="24"/>
        </w:rPr>
        <w:t>recipient</w:t>
      </w:r>
      <w:r>
        <w:rPr>
          <w:spacing w:val="-2"/>
          <w:sz w:val="24"/>
        </w:rPr>
        <w:t> </w:t>
      </w:r>
      <w:r>
        <w:rPr>
          <w:sz w:val="24"/>
        </w:rPr>
        <w:t>to</w:t>
      </w:r>
      <w:r>
        <w:rPr>
          <w:spacing w:val="-2"/>
          <w:sz w:val="24"/>
        </w:rPr>
        <w:t> </w:t>
      </w:r>
      <w:r>
        <w:rPr>
          <w:sz w:val="24"/>
        </w:rPr>
        <w:t>use or further disclose the information in a manner that would violate these requirements;</w:t>
      </w:r>
    </w:p>
    <w:p>
      <w:pPr>
        <w:pStyle w:val="ListParagraph"/>
        <w:numPr>
          <w:ilvl w:val="1"/>
          <w:numId w:val="15"/>
        </w:numPr>
        <w:tabs>
          <w:tab w:pos="1800" w:val="left" w:leader="none"/>
        </w:tabs>
        <w:spacing w:line="240" w:lineRule="auto" w:before="1" w:after="0"/>
        <w:ind w:left="1800" w:right="0" w:hanging="360"/>
        <w:jc w:val="left"/>
        <w:rPr>
          <w:sz w:val="24"/>
        </w:rPr>
      </w:pPr>
      <w:r>
        <w:rPr>
          <w:sz w:val="24"/>
        </w:rPr>
        <w:t>Establish</w:t>
      </w:r>
      <w:r>
        <w:rPr>
          <w:spacing w:val="-1"/>
          <w:sz w:val="24"/>
        </w:rPr>
        <w:t> </w:t>
      </w:r>
      <w:r>
        <w:rPr>
          <w:sz w:val="24"/>
        </w:rPr>
        <w:t>who</w:t>
      </w:r>
      <w:r>
        <w:rPr>
          <w:spacing w:val="-1"/>
          <w:sz w:val="24"/>
        </w:rPr>
        <w:t> </w:t>
      </w:r>
      <w:r>
        <w:rPr>
          <w:sz w:val="24"/>
        </w:rPr>
        <w:t>is</w:t>
      </w:r>
      <w:r>
        <w:rPr>
          <w:spacing w:val="-1"/>
          <w:sz w:val="24"/>
        </w:rPr>
        <w:t> </w:t>
      </w:r>
      <w:r>
        <w:rPr>
          <w:sz w:val="24"/>
        </w:rPr>
        <w:t>permitted</w:t>
      </w:r>
      <w:r>
        <w:rPr>
          <w:spacing w:val="-1"/>
          <w:sz w:val="24"/>
        </w:rPr>
        <w:t> </w:t>
      </w:r>
      <w:r>
        <w:rPr>
          <w:sz w:val="24"/>
        </w:rPr>
        <w:t>to</w:t>
      </w:r>
      <w:r>
        <w:rPr>
          <w:spacing w:val="-1"/>
          <w:sz w:val="24"/>
        </w:rPr>
        <w:t> </w:t>
      </w:r>
      <w:r>
        <w:rPr>
          <w:sz w:val="24"/>
        </w:rPr>
        <w:t>use</w:t>
      </w:r>
      <w:r>
        <w:rPr>
          <w:spacing w:val="-1"/>
          <w:sz w:val="24"/>
        </w:rPr>
        <w:t> </w:t>
      </w:r>
      <w:r>
        <w:rPr>
          <w:sz w:val="24"/>
        </w:rPr>
        <w:t>or</w:t>
      </w:r>
      <w:r>
        <w:rPr>
          <w:spacing w:val="-2"/>
          <w:sz w:val="24"/>
        </w:rPr>
        <w:t> </w:t>
      </w:r>
      <w:r>
        <w:rPr>
          <w:sz w:val="24"/>
        </w:rPr>
        <w:t>receive</w:t>
      </w:r>
      <w:r>
        <w:rPr>
          <w:spacing w:val="-2"/>
          <w:sz w:val="24"/>
        </w:rPr>
        <w:t> </w:t>
      </w:r>
      <w:r>
        <w:rPr>
          <w:sz w:val="24"/>
        </w:rPr>
        <w:t>the</w:t>
      </w:r>
      <w:r>
        <w:rPr>
          <w:spacing w:val="-2"/>
          <w:sz w:val="24"/>
        </w:rPr>
        <w:t> </w:t>
      </w:r>
      <w:r>
        <w:rPr>
          <w:sz w:val="24"/>
        </w:rPr>
        <w:t>limited</w:t>
      </w:r>
      <w:r>
        <w:rPr>
          <w:spacing w:val="-2"/>
          <w:sz w:val="24"/>
        </w:rPr>
        <w:t> </w:t>
      </w:r>
      <w:r>
        <w:rPr>
          <w:sz w:val="24"/>
        </w:rPr>
        <w:t>data</w:t>
      </w:r>
      <w:r>
        <w:rPr>
          <w:spacing w:val="-1"/>
          <w:sz w:val="24"/>
        </w:rPr>
        <w:t> </w:t>
      </w:r>
      <w:r>
        <w:rPr>
          <w:spacing w:val="-4"/>
          <w:sz w:val="24"/>
        </w:rPr>
        <w:t>set;</w:t>
      </w:r>
    </w:p>
    <w:p>
      <w:pPr>
        <w:pStyle w:val="ListParagraph"/>
        <w:numPr>
          <w:ilvl w:val="1"/>
          <w:numId w:val="15"/>
        </w:numPr>
        <w:tabs>
          <w:tab w:pos="1799" w:val="left" w:leader="none"/>
        </w:tabs>
        <w:spacing w:line="240" w:lineRule="auto" w:before="0" w:after="0"/>
        <w:ind w:left="1799" w:right="0" w:hanging="359"/>
        <w:jc w:val="left"/>
        <w:rPr>
          <w:sz w:val="24"/>
        </w:rPr>
      </w:pPr>
      <w:r>
        <w:rPr>
          <w:sz w:val="24"/>
        </w:rPr>
        <w:t>Provide</w:t>
      </w:r>
      <w:r>
        <w:rPr>
          <w:spacing w:val="-2"/>
          <w:sz w:val="24"/>
        </w:rPr>
        <w:t> </w:t>
      </w:r>
      <w:r>
        <w:rPr>
          <w:sz w:val="24"/>
        </w:rPr>
        <w:t>that</w:t>
      </w:r>
      <w:r>
        <w:rPr>
          <w:spacing w:val="-1"/>
          <w:sz w:val="24"/>
        </w:rPr>
        <w:t> </w:t>
      </w:r>
      <w:r>
        <w:rPr>
          <w:sz w:val="24"/>
        </w:rPr>
        <w:t>the</w:t>
      </w:r>
      <w:r>
        <w:rPr>
          <w:spacing w:val="-2"/>
          <w:sz w:val="24"/>
        </w:rPr>
        <w:t> </w:t>
      </w:r>
      <w:r>
        <w:rPr>
          <w:sz w:val="24"/>
        </w:rPr>
        <w:t>limited</w:t>
      </w:r>
      <w:r>
        <w:rPr>
          <w:spacing w:val="-1"/>
          <w:sz w:val="24"/>
        </w:rPr>
        <w:t> </w:t>
      </w:r>
      <w:r>
        <w:rPr>
          <w:sz w:val="24"/>
        </w:rPr>
        <w:t>data</w:t>
      </w:r>
      <w:r>
        <w:rPr>
          <w:spacing w:val="-2"/>
          <w:sz w:val="24"/>
        </w:rPr>
        <w:t> </w:t>
      </w:r>
      <w:r>
        <w:rPr>
          <w:sz w:val="24"/>
        </w:rPr>
        <w:t>set</w:t>
      </w:r>
      <w:r>
        <w:rPr>
          <w:spacing w:val="-1"/>
          <w:sz w:val="24"/>
        </w:rPr>
        <w:t> </w:t>
      </w:r>
      <w:r>
        <w:rPr>
          <w:sz w:val="24"/>
        </w:rPr>
        <w:t>recipient</w:t>
      </w:r>
      <w:r>
        <w:rPr>
          <w:spacing w:val="-1"/>
          <w:sz w:val="24"/>
        </w:rPr>
        <w:t> </w:t>
      </w:r>
      <w:r>
        <w:rPr>
          <w:spacing w:val="-2"/>
          <w:sz w:val="24"/>
        </w:rPr>
        <w:t>will:</w:t>
      </w:r>
    </w:p>
    <w:p>
      <w:pPr>
        <w:pStyle w:val="ListParagraph"/>
        <w:numPr>
          <w:ilvl w:val="2"/>
          <w:numId w:val="15"/>
        </w:numPr>
        <w:tabs>
          <w:tab w:pos="2160" w:val="left" w:leader="none"/>
        </w:tabs>
        <w:spacing w:line="240" w:lineRule="auto" w:before="0" w:after="0"/>
        <w:ind w:left="2160" w:right="785" w:hanging="488"/>
        <w:jc w:val="left"/>
        <w:rPr>
          <w:sz w:val="24"/>
        </w:rPr>
      </w:pPr>
      <w:r>
        <w:rPr>
          <w:sz w:val="24"/>
        </w:rPr>
        <w:t>Not</w:t>
      </w:r>
      <w:r>
        <w:rPr>
          <w:spacing w:val="-2"/>
          <w:sz w:val="24"/>
        </w:rPr>
        <w:t> </w:t>
      </w:r>
      <w:r>
        <w:rPr>
          <w:sz w:val="24"/>
        </w:rPr>
        <w:t>use</w:t>
      </w:r>
      <w:r>
        <w:rPr>
          <w:spacing w:val="-3"/>
          <w:sz w:val="24"/>
        </w:rPr>
        <w:t> </w:t>
      </w:r>
      <w:r>
        <w:rPr>
          <w:sz w:val="24"/>
        </w:rPr>
        <w:t>or</w:t>
      </w:r>
      <w:r>
        <w:rPr>
          <w:spacing w:val="-3"/>
          <w:sz w:val="24"/>
        </w:rPr>
        <w:t> </w:t>
      </w:r>
      <w:r>
        <w:rPr>
          <w:sz w:val="24"/>
        </w:rPr>
        <w:t>further</w:t>
      </w:r>
      <w:r>
        <w:rPr>
          <w:spacing w:val="-3"/>
          <w:sz w:val="24"/>
        </w:rPr>
        <w:t> </w:t>
      </w:r>
      <w:r>
        <w:rPr>
          <w:sz w:val="24"/>
        </w:rPr>
        <w:t>disclose</w:t>
      </w:r>
      <w:r>
        <w:rPr>
          <w:spacing w:val="-3"/>
          <w:sz w:val="24"/>
        </w:rPr>
        <w:t> </w:t>
      </w:r>
      <w:r>
        <w:rPr>
          <w:sz w:val="24"/>
        </w:rPr>
        <w:t>the</w:t>
      </w:r>
      <w:r>
        <w:rPr>
          <w:spacing w:val="-3"/>
          <w:sz w:val="24"/>
        </w:rPr>
        <w:t> </w:t>
      </w:r>
      <w:r>
        <w:rPr>
          <w:sz w:val="24"/>
        </w:rPr>
        <w:t>information</w:t>
      </w:r>
      <w:r>
        <w:rPr>
          <w:spacing w:val="-2"/>
          <w:sz w:val="24"/>
        </w:rPr>
        <w:t> </w:t>
      </w:r>
      <w:r>
        <w:rPr>
          <w:sz w:val="24"/>
        </w:rPr>
        <w:t>other</w:t>
      </w:r>
      <w:r>
        <w:rPr>
          <w:spacing w:val="-3"/>
          <w:sz w:val="24"/>
        </w:rPr>
        <w:t> </w:t>
      </w:r>
      <w:r>
        <w:rPr>
          <w:sz w:val="24"/>
        </w:rPr>
        <w:t>than</w:t>
      </w:r>
      <w:r>
        <w:rPr>
          <w:spacing w:val="-2"/>
          <w:sz w:val="24"/>
        </w:rPr>
        <w:t> </w:t>
      </w:r>
      <w:r>
        <w:rPr>
          <w:sz w:val="24"/>
        </w:rPr>
        <w:t>as</w:t>
      </w:r>
      <w:r>
        <w:rPr>
          <w:spacing w:val="-2"/>
          <w:sz w:val="24"/>
        </w:rPr>
        <w:t> </w:t>
      </w:r>
      <w:r>
        <w:rPr>
          <w:sz w:val="24"/>
        </w:rPr>
        <w:t>permitted</w:t>
      </w:r>
      <w:r>
        <w:rPr>
          <w:spacing w:val="-2"/>
          <w:sz w:val="24"/>
        </w:rPr>
        <w:t> </w:t>
      </w:r>
      <w:r>
        <w:rPr>
          <w:sz w:val="24"/>
        </w:rPr>
        <w:t>by</w:t>
      </w:r>
      <w:r>
        <w:rPr>
          <w:spacing w:val="-7"/>
          <w:sz w:val="24"/>
        </w:rPr>
        <w:t> </w:t>
      </w:r>
      <w:r>
        <w:rPr>
          <w:sz w:val="24"/>
        </w:rPr>
        <w:t>the</w:t>
      </w:r>
      <w:r>
        <w:rPr>
          <w:spacing w:val="-3"/>
          <w:sz w:val="24"/>
        </w:rPr>
        <w:t> </w:t>
      </w:r>
      <w:r>
        <w:rPr>
          <w:sz w:val="24"/>
        </w:rPr>
        <w:t>data</w:t>
      </w:r>
      <w:r>
        <w:rPr>
          <w:spacing w:val="-3"/>
          <w:sz w:val="24"/>
        </w:rPr>
        <w:t> </w:t>
      </w:r>
      <w:r>
        <w:rPr>
          <w:sz w:val="24"/>
        </w:rPr>
        <w:t>use agreement or as otherwise required by law;</w:t>
      </w:r>
    </w:p>
    <w:p>
      <w:pPr>
        <w:pStyle w:val="ListParagraph"/>
        <w:numPr>
          <w:ilvl w:val="2"/>
          <w:numId w:val="15"/>
        </w:numPr>
        <w:tabs>
          <w:tab w:pos="2160" w:val="left" w:leader="none"/>
        </w:tabs>
        <w:spacing w:line="240" w:lineRule="auto" w:before="0" w:after="0"/>
        <w:ind w:left="2160" w:right="495" w:hanging="555"/>
        <w:jc w:val="left"/>
        <w:rPr>
          <w:sz w:val="24"/>
        </w:rPr>
      </w:pPr>
      <w:r>
        <w:rPr>
          <w:sz w:val="24"/>
        </w:rPr>
        <w:t>Use</w:t>
      </w:r>
      <w:r>
        <w:rPr>
          <w:spacing w:val="-4"/>
          <w:sz w:val="24"/>
        </w:rPr>
        <w:t> </w:t>
      </w:r>
      <w:r>
        <w:rPr>
          <w:sz w:val="24"/>
        </w:rPr>
        <w:t>appropriate</w:t>
      </w:r>
      <w:r>
        <w:rPr>
          <w:spacing w:val="-4"/>
          <w:sz w:val="24"/>
        </w:rPr>
        <w:t> </w:t>
      </w:r>
      <w:r>
        <w:rPr>
          <w:sz w:val="24"/>
        </w:rPr>
        <w:t>safeguards</w:t>
      </w:r>
      <w:r>
        <w:rPr>
          <w:spacing w:val="-3"/>
          <w:sz w:val="24"/>
        </w:rPr>
        <w:t> </w:t>
      </w:r>
      <w:r>
        <w:rPr>
          <w:sz w:val="24"/>
        </w:rPr>
        <w:t>to</w:t>
      </w:r>
      <w:r>
        <w:rPr>
          <w:spacing w:val="-3"/>
          <w:sz w:val="24"/>
        </w:rPr>
        <w:t> </w:t>
      </w:r>
      <w:r>
        <w:rPr>
          <w:sz w:val="24"/>
        </w:rPr>
        <w:t>prevent</w:t>
      </w:r>
      <w:r>
        <w:rPr>
          <w:spacing w:val="-3"/>
          <w:sz w:val="24"/>
        </w:rPr>
        <w:t> </w:t>
      </w:r>
      <w:r>
        <w:rPr>
          <w:sz w:val="24"/>
        </w:rPr>
        <w:t>use</w:t>
      </w:r>
      <w:r>
        <w:rPr>
          <w:spacing w:val="-4"/>
          <w:sz w:val="24"/>
        </w:rPr>
        <w:t> </w:t>
      </w:r>
      <w:r>
        <w:rPr>
          <w:sz w:val="24"/>
        </w:rPr>
        <w:t>or</w:t>
      </w:r>
      <w:r>
        <w:rPr>
          <w:spacing w:val="-4"/>
          <w:sz w:val="24"/>
        </w:rPr>
        <w:t> </w:t>
      </w:r>
      <w:r>
        <w:rPr>
          <w:sz w:val="24"/>
        </w:rPr>
        <w:t>disclosure</w:t>
      </w:r>
      <w:r>
        <w:rPr>
          <w:spacing w:val="-4"/>
          <w:sz w:val="24"/>
        </w:rPr>
        <w:t> </w:t>
      </w:r>
      <w:r>
        <w:rPr>
          <w:sz w:val="24"/>
        </w:rPr>
        <w:t>of</w:t>
      </w:r>
      <w:r>
        <w:rPr>
          <w:spacing w:val="-4"/>
          <w:sz w:val="24"/>
        </w:rPr>
        <w:t> </w:t>
      </w:r>
      <w:r>
        <w:rPr>
          <w:sz w:val="24"/>
        </w:rPr>
        <w:t>the</w:t>
      </w:r>
      <w:r>
        <w:rPr>
          <w:spacing w:val="-4"/>
          <w:sz w:val="24"/>
        </w:rPr>
        <w:t> </w:t>
      </w:r>
      <w:r>
        <w:rPr>
          <w:sz w:val="24"/>
        </w:rPr>
        <w:t>information</w:t>
      </w:r>
      <w:r>
        <w:rPr>
          <w:spacing w:val="-3"/>
          <w:sz w:val="24"/>
        </w:rPr>
        <w:t> </w:t>
      </w:r>
      <w:r>
        <w:rPr>
          <w:sz w:val="24"/>
        </w:rPr>
        <w:t>other</w:t>
      </w:r>
      <w:r>
        <w:rPr>
          <w:spacing w:val="-4"/>
          <w:sz w:val="24"/>
        </w:rPr>
        <w:t> </w:t>
      </w:r>
      <w:r>
        <w:rPr>
          <w:sz w:val="24"/>
        </w:rPr>
        <w:t>than as provided for by the data use agreement;</w:t>
      </w:r>
    </w:p>
    <w:p>
      <w:pPr>
        <w:pStyle w:val="ListParagraph"/>
        <w:numPr>
          <w:ilvl w:val="2"/>
          <w:numId w:val="15"/>
        </w:numPr>
        <w:tabs>
          <w:tab w:pos="2160" w:val="left" w:leader="none"/>
        </w:tabs>
        <w:spacing w:line="240" w:lineRule="auto" w:before="0" w:after="0"/>
        <w:ind w:left="2160" w:right="521" w:hanging="620"/>
        <w:jc w:val="left"/>
        <w:rPr>
          <w:sz w:val="24"/>
        </w:rPr>
      </w:pPr>
      <w:r>
        <w:rPr>
          <w:sz w:val="24"/>
        </w:rPr>
        <w:t>Report</w:t>
      </w:r>
      <w:r>
        <w:rPr>
          <w:spacing w:val="-3"/>
          <w:sz w:val="24"/>
        </w:rPr>
        <w:t> </w:t>
      </w:r>
      <w:r>
        <w:rPr>
          <w:sz w:val="24"/>
        </w:rPr>
        <w:t>to</w:t>
      </w:r>
      <w:r>
        <w:rPr>
          <w:spacing w:val="-3"/>
          <w:sz w:val="24"/>
        </w:rPr>
        <w:t> </w:t>
      </w:r>
      <w:r>
        <w:rPr>
          <w:sz w:val="24"/>
        </w:rPr>
        <w:t>the</w:t>
      </w:r>
      <w:r>
        <w:rPr>
          <w:spacing w:val="-4"/>
          <w:sz w:val="24"/>
        </w:rPr>
        <w:t> </w:t>
      </w:r>
      <w:r>
        <w:rPr>
          <w:sz w:val="24"/>
        </w:rPr>
        <w:t>NDDoH</w:t>
      </w:r>
      <w:r>
        <w:rPr>
          <w:spacing w:val="-4"/>
          <w:sz w:val="24"/>
        </w:rPr>
        <w:t> </w:t>
      </w:r>
      <w:r>
        <w:rPr>
          <w:sz w:val="24"/>
        </w:rPr>
        <w:t>any</w:t>
      </w:r>
      <w:r>
        <w:rPr>
          <w:spacing w:val="-6"/>
          <w:sz w:val="24"/>
        </w:rPr>
        <w:t> </w:t>
      </w:r>
      <w:r>
        <w:rPr>
          <w:sz w:val="24"/>
        </w:rPr>
        <w:t>use</w:t>
      </w:r>
      <w:r>
        <w:rPr>
          <w:spacing w:val="-4"/>
          <w:sz w:val="24"/>
        </w:rPr>
        <w:t> </w:t>
      </w:r>
      <w:r>
        <w:rPr>
          <w:sz w:val="24"/>
        </w:rPr>
        <w:t>or</w:t>
      </w:r>
      <w:r>
        <w:rPr>
          <w:spacing w:val="-4"/>
          <w:sz w:val="24"/>
        </w:rPr>
        <w:t> </w:t>
      </w:r>
      <w:r>
        <w:rPr>
          <w:sz w:val="24"/>
        </w:rPr>
        <w:t>disclosure</w:t>
      </w:r>
      <w:r>
        <w:rPr>
          <w:spacing w:val="-4"/>
          <w:sz w:val="24"/>
        </w:rPr>
        <w:t> </w:t>
      </w:r>
      <w:r>
        <w:rPr>
          <w:sz w:val="24"/>
        </w:rPr>
        <w:t>of</w:t>
      </w:r>
      <w:r>
        <w:rPr>
          <w:spacing w:val="-2"/>
          <w:sz w:val="24"/>
        </w:rPr>
        <w:t> </w:t>
      </w:r>
      <w:r>
        <w:rPr>
          <w:sz w:val="24"/>
        </w:rPr>
        <w:t>which</w:t>
      </w:r>
      <w:r>
        <w:rPr>
          <w:spacing w:val="-3"/>
          <w:sz w:val="24"/>
        </w:rPr>
        <w:t> </w:t>
      </w:r>
      <w:r>
        <w:rPr>
          <w:sz w:val="24"/>
        </w:rPr>
        <w:t>it</w:t>
      </w:r>
      <w:r>
        <w:rPr>
          <w:spacing w:val="-3"/>
          <w:sz w:val="24"/>
        </w:rPr>
        <w:t> </w:t>
      </w:r>
      <w:r>
        <w:rPr>
          <w:sz w:val="24"/>
        </w:rPr>
        <w:t>becomes</w:t>
      </w:r>
      <w:r>
        <w:rPr>
          <w:spacing w:val="-3"/>
          <w:sz w:val="24"/>
        </w:rPr>
        <w:t> </w:t>
      </w:r>
      <w:r>
        <w:rPr>
          <w:sz w:val="24"/>
        </w:rPr>
        <w:t>aware</w:t>
      </w:r>
      <w:r>
        <w:rPr>
          <w:spacing w:val="-4"/>
          <w:sz w:val="24"/>
        </w:rPr>
        <w:t> </w:t>
      </w:r>
      <w:r>
        <w:rPr>
          <w:sz w:val="24"/>
        </w:rPr>
        <w:t>not</w:t>
      </w:r>
      <w:r>
        <w:rPr>
          <w:spacing w:val="-1"/>
          <w:sz w:val="24"/>
        </w:rPr>
        <w:t> </w:t>
      </w:r>
      <w:r>
        <w:rPr>
          <w:sz w:val="24"/>
        </w:rPr>
        <w:t>provided for by its data use agreement;</w:t>
      </w:r>
    </w:p>
    <w:p>
      <w:pPr>
        <w:pStyle w:val="ListParagraph"/>
        <w:spacing w:after="0" w:line="240" w:lineRule="auto"/>
        <w:jc w:val="left"/>
        <w:rPr>
          <w:sz w:val="24"/>
        </w:rPr>
        <w:sectPr>
          <w:pgSz w:w="12240" w:h="15840"/>
          <w:pgMar w:header="0" w:footer="794" w:top="1220" w:bottom="980" w:left="720" w:right="720"/>
        </w:sectPr>
      </w:pPr>
    </w:p>
    <w:p>
      <w:pPr>
        <w:pStyle w:val="ListParagraph"/>
        <w:numPr>
          <w:ilvl w:val="2"/>
          <w:numId w:val="15"/>
        </w:numPr>
        <w:tabs>
          <w:tab w:pos="2160" w:val="left" w:leader="none"/>
        </w:tabs>
        <w:spacing w:line="240" w:lineRule="auto" w:before="68" w:after="0"/>
        <w:ind w:left="2160" w:right="594" w:hanging="608"/>
        <w:jc w:val="left"/>
        <w:rPr>
          <w:sz w:val="24"/>
        </w:rPr>
      </w:pPr>
      <w:r>
        <w:rPr>
          <w:sz w:val="24"/>
        </w:rPr>
        <w:t>Ensure that any agents to whom it provides the limited data set agrees to the same restrictions</w:t>
      </w:r>
      <w:r>
        <w:rPr>
          <w:spacing w:val="-3"/>
          <w:sz w:val="24"/>
        </w:rPr>
        <w:t> </w:t>
      </w:r>
      <w:r>
        <w:rPr>
          <w:sz w:val="24"/>
        </w:rPr>
        <w:t>and</w:t>
      </w:r>
      <w:r>
        <w:rPr>
          <w:spacing w:val="-3"/>
          <w:sz w:val="24"/>
        </w:rPr>
        <w:t> </w:t>
      </w:r>
      <w:r>
        <w:rPr>
          <w:sz w:val="24"/>
        </w:rPr>
        <w:t>conditions</w:t>
      </w:r>
      <w:r>
        <w:rPr>
          <w:spacing w:val="-3"/>
          <w:sz w:val="24"/>
        </w:rPr>
        <w:t> </w:t>
      </w:r>
      <w:r>
        <w:rPr>
          <w:sz w:val="24"/>
        </w:rPr>
        <w:t>that</w:t>
      </w:r>
      <w:r>
        <w:rPr>
          <w:spacing w:val="-3"/>
          <w:sz w:val="24"/>
        </w:rPr>
        <w:t> </w:t>
      </w:r>
      <w:r>
        <w:rPr>
          <w:sz w:val="24"/>
        </w:rPr>
        <w:t>apply</w:t>
      </w:r>
      <w:r>
        <w:rPr>
          <w:spacing w:val="-8"/>
          <w:sz w:val="24"/>
        </w:rPr>
        <w:t> </w:t>
      </w:r>
      <w:r>
        <w:rPr>
          <w:sz w:val="24"/>
        </w:rPr>
        <w:t>to</w:t>
      </w:r>
      <w:r>
        <w:rPr>
          <w:spacing w:val="-3"/>
          <w:sz w:val="24"/>
        </w:rPr>
        <w:t> </w:t>
      </w:r>
      <w:r>
        <w:rPr>
          <w:sz w:val="24"/>
        </w:rPr>
        <w:t>the</w:t>
      </w:r>
      <w:r>
        <w:rPr>
          <w:spacing w:val="-4"/>
          <w:sz w:val="24"/>
        </w:rPr>
        <w:t> </w:t>
      </w:r>
      <w:r>
        <w:rPr>
          <w:sz w:val="24"/>
        </w:rPr>
        <w:t>limited</w:t>
      </w:r>
      <w:r>
        <w:rPr>
          <w:spacing w:val="-3"/>
          <w:sz w:val="24"/>
        </w:rPr>
        <w:t> </w:t>
      </w:r>
      <w:r>
        <w:rPr>
          <w:sz w:val="24"/>
        </w:rPr>
        <w:t>data</w:t>
      </w:r>
      <w:r>
        <w:rPr>
          <w:spacing w:val="-4"/>
          <w:sz w:val="24"/>
        </w:rPr>
        <w:t> </w:t>
      </w:r>
      <w:r>
        <w:rPr>
          <w:sz w:val="24"/>
        </w:rPr>
        <w:t>set</w:t>
      </w:r>
      <w:r>
        <w:rPr>
          <w:spacing w:val="-3"/>
          <w:sz w:val="24"/>
        </w:rPr>
        <w:t> </w:t>
      </w:r>
      <w:r>
        <w:rPr>
          <w:sz w:val="24"/>
        </w:rPr>
        <w:t>recipient</w:t>
      </w:r>
      <w:r>
        <w:rPr>
          <w:spacing w:val="-3"/>
          <w:sz w:val="24"/>
        </w:rPr>
        <w:t> </w:t>
      </w:r>
      <w:r>
        <w:rPr>
          <w:sz w:val="24"/>
        </w:rPr>
        <w:t>with</w:t>
      </w:r>
      <w:r>
        <w:rPr>
          <w:spacing w:val="-3"/>
          <w:sz w:val="24"/>
        </w:rPr>
        <w:t> </w:t>
      </w:r>
      <w:r>
        <w:rPr>
          <w:sz w:val="24"/>
        </w:rPr>
        <w:t>respect</w:t>
      </w:r>
      <w:r>
        <w:rPr>
          <w:spacing w:val="-3"/>
          <w:sz w:val="24"/>
        </w:rPr>
        <w:t> </w:t>
      </w:r>
      <w:r>
        <w:rPr>
          <w:sz w:val="24"/>
        </w:rPr>
        <w:t>to this information;</w:t>
      </w:r>
    </w:p>
    <w:p>
      <w:pPr>
        <w:pStyle w:val="ListParagraph"/>
        <w:numPr>
          <w:ilvl w:val="2"/>
          <w:numId w:val="15"/>
        </w:numPr>
        <w:tabs>
          <w:tab w:pos="2159" w:val="left" w:leader="none"/>
        </w:tabs>
        <w:spacing w:line="240" w:lineRule="auto" w:before="0" w:after="0"/>
        <w:ind w:left="2159" w:right="0" w:hanging="539"/>
        <w:jc w:val="left"/>
        <w:rPr>
          <w:sz w:val="24"/>
        </w:rPr>
      </w:pPr>
      <w:r>
        <w:rPr>
          <w:sz w:val="24"/>
        </w:rPr>
        <w:t>Not</w:t>
      </w:r>
      <w:r>
        <w:rPr>
          <w:spacing w:val="-1"/>
          <w:sz w:val="24"/>
        </w:rPr>
        <w:t> </w:t>
      </w:r>
      <w:r>
        <w:rPr>
          <w:sz w:val="24"/>
        </w:rPr>
        <w:t>identify</w:t>
      </w:r>
      <w:r>
        <w:rPr>
          <w:spacing w:val="-5"/>
          <w:sz w:val="24"/>
        </w:rPr>
        <w:t> </w:t>
      </w:r>
      <w:r>
        <w:rPr>
          <w:sz w:val="24"/>
        </w:rPr>
        <w:t>the</w:t>
      </w:r>
      <w:r>
        <w:rPr>
          <w:spacing w:val="-2"/>
          <w:sz w:val="24"/>
        </w:rPr>
        <w:t> </w:t>
      </w:r>
      <w:r>
        <w:rPr>
          <w:sz w:val="24"/>
        </w:rPr>
        <w:t>information or</w:t>
      </w:r>
      <w:r>
        <w:rPr>
          <w:spacing w:val="-2"/>
          <w:sz w:val="24"/>
        </w:rPr>
        <w:t> </w:t>
      </w:r>
      <w:r>
        <w:rPr>
          <w:sz w:val="24"/>
        </w:rPr>
        <w:t>contact the</w:t>
      </w:r>
      <w:r>
        <w:rPr>
          <w:spacing w:val="-1"/>
          <w:sz w:val="24"/>
        </w:rPr>
        <w:t> </w:t>
      </w:r>
      <w:r>
        <w:rPr>
          <w:spacing w:val="-2"/>
          <w:sz w:val="24"/>
        </w:rPr>
        <w:t>individuals.</w:t>
      </w:r>
    </w:p>
    <w:p>
      <w:pPr>
        <w:pStyle w:val="ListParagraph"/>
        <w:numPr>
          <w:ilvl w:val="1"/>
          <w:numId w:val="15"/>
        </w:numPr>
        <w:tabs>
          <w:tab w:pos="2160" w:val="left" w:leader="none"/>
        </w:tabs>
        <w:spacing w:line="240" w:lineRule="auto" w:before="0" w:after="0"/>
        <w:ind w:left="2160" w:right="362" w:hanging="360"/>
        <w:jc w:val="left"/>
        <w:rPr>
          <w:sz w:val="24"/>
        </w:rPr>
      </w:pPr>
      <w:r>
        <w:rPr>
          <w:sz w:val="24"/>
        </w:rPr>
        <w:t>Be</w:t>
      </w:r>
      <w:r>
        <w:rPr>
          <w:spacing w:val="-4"/>
          <w:sz w:val="24"/>
        </w:rPr>
        <w:t> </w:t>
      </w:r>
      <w:r>
        <w:rPr>
          <w:sz w:val="24"/>
        </w:rPr>
        <w:t>signed</w:t>
      </w:r>
      <w:r>
        <w:rPr>
          <w:spacing w:val="-1"/>
          <w:sz w:val="24"/>
        </w:rPr>
        <w:t> </w:t>
      </w:r>
      <w:r>
        <w:rPr>
          <w:sz w:val="24"/>
        </w:rPr>
        <w:t>and</w:t>
      </w:r>
      <w:r>
        <w:rPr>
          <w:spacing w:val="-3"/>
          <w:sz w:val="24"/>
        </w:rPr>
        <w:t> </w:t>
      </w:r>
      <w:r>
        <w:rPr>
          <w:sz w:val="24"/>
        </w:rPr>
        <w:t>dated</w:t>
      </w:r>
      <w:r>
        <w:rPr>
          <w:spacing w:val="-3"/>
          <w:sz w:val="24"/>
        </w:rPr>
        <w:t> </w:t>
      </w:r>
      <w:r>
        <w:rPr>
          <w:sz w:val="24"/>
        </w:rPr>
        <w:t>by</w:t>
      </w:r>
      <w:r>
        <w:rPr>
          <w:spacing w:val="-8"/>
          <w:sz w:val="24"/>
        </w:rPr>
        <w:t> </w:t>
      </w:r>
      <w:r>
        <w:rPr>
          <w:sz w:val="24"/>
        </w:rPr>
        <w:t>the</w:t>
      </w:r>
      <w:r>
        <w:rPr>
          <w:spacing w:val="-4"/>
          <w:sz w:val="24"/>
        </w:rPr>
        <w:t> </w:t>
      </w:r>
      <w:r>
        <w:rPr>
          <w:sz w:val="24"/>
        </w:rPr>
        <w:t>Requestor,</w:t>
      </w:r>
      <w:r>
        <w:rPr>
          <w:spacing w:val="-3"/>
          <w:sz w:val="24"/>
        </w:rPr>
        <w:t> </w:t>
      </w:r>
      <w:r>
        <w:rPr>
          <w:sz w:val="24"/>
        </w:rPr>
        <w:t>the</w:t>
      </w:r>
      <w:r>
        <w:rPr>
          <w:spacing w:val="-4"/>
          <w:sz w:val="24"/>
        </w:rPr>
        <w:t> </w:t>
      </w:r>
      <w:r>
        <w:rPr>
          <w:sz w:val="24"/>
        </w:rPr>
        <w:t>appropriate</w:t>
      </w:r>
      <w:r>
        <w:rPr>
          <w:spacing w:val="-4"/>
          <w:sz w:val="24"/>
        </w:rPr>
        <w:t> </w:t>
      </w:r>
      <w:r>
        <w:rPr>
          <w:sz w:val="24"/>
        </w:rPr>
        <w:t>NDDoH</w:t>
      </w:r>
      <w:r>
        <w:rPr>
          <w:spacing w:val="-4"/>
          <w:sz w:val="24"/>
        </w:rPr>
        <w:t> </w:t>
      </w:r>
      <w:r>
        <w:rPr>
          <w:sz w:val="24"/>
        </w:rPr>
        <w:t>Division</w:t>
      </w:r>
      <w:r>
        <w:rPr>
          <w:spacing w:val="-3"/>
          <w:sz w:val="24"/>
        </w:rPr>
        <w:t> </w:t>
      </w:r>
      <w:r>
        <w:rPr>
          <w:sz w:val="24"/>
        </w:rPr>
        <w:t>Director,</w:t>
      </w:r>
      <w:r>
        <w:rPr>
          <w:spacing w:val="-3"/>
          <w:sz w:val="24"/>
        </w:rPr>
        <w:t> </w:t>
      </w:r>
      <w:r>
        <w:rPr>
          <w:sz w:val="24"/>
        </w:rPr>
        <w:t>and the NDDoH Privacy Officer.</w:t>
      </w:r>
    </w:p>
    <w:p>
      <w:pPr>
        <w:pStyle w:val="BodyText"/>
      </w:pPr>
    </w:p>
    <w:p>
      <w:pPr>
        <w:pStyle w:val="ListParagraph"/>
        <w:numPr>
          <w:ilvl w:val="0"/>
          <w:numId w:val="15"/>
        </w:numPr>
        <w:tabs>
          <w:tab w:pos="1440" w:val="left" w:leader="none"/>
        </w:tabs>
        <w:spacing w:line="240" w:lineRule="auto" w:before="0" w:after="0"/>
        <w:ind w:left="1440" w:right="696" w:hanging="360"/>
        <w:jc w:val="left"/>
        <w:rPr>
          <w:sz w:val="24"/>
        </w:rPr>
      </w:pPr>
      <w:r>
        <w:rPr>
          <w:sz w:val="24"/>
        </w:rPr>
        <w:t>The</w:t>
      </w:r>
      <w:r>
        <w:rPr>
          <w:spacing w:val="-4"/>
          <w:sz w:val="24"/>
        </w:rPr>
        <w:t> </w:t>
      </w:r>
      <w:r>
        <w:rPr>
          <w:sz w:val="24"/>
        </w:rPr>
        <w:t>proposed</w:t>
      </w:r>
      <w:r>
        <w:rPr>
          <w:spacing w:val="-3"/>
          <w:sz w:val="24"/>
        </w:rPr>
        <w:t> </w:t>
      </w:r>
      <w:r>
        <w:rPr>
          <w:sz w:val="24"/>
        </w:rPr>
        <w:t>Data</w:t>
      </w:r>
      <w:r>
        <w:rPr>
          <w:spacing w:val="-4"/>
          <w:sz w:val="24"/>
        </w:rPr>
        <w:t> </w:t>
      </w:r>
      <w:r>
        <w:rPr>
          <w:sz w:val="24"/>
        </w:rPr>
        <w:t>Use</w:t>
      </w:r>
      <w:r>
        <w:rPr>
          <w:spacing w:val="-2"/>
          <w:sz w:val="24"/>
        </w:rPr>
        <w:t> </w:t>
      </w:r>
      <w:r>
        <w:rPr>
          <w:sz w:val="24"/>
        </w:rPr>
        <w:t>Agreement</w:t>
      </w:r>
      <w:r>
        <w:rPr>
          <w:spacing w:val="-3"/>
          <w:sz w:val="24"/>
        </w:rPr>
        <w:t> </w:t>
      </w:r>
      <w:r>
        <w:rPr>
          <w:sz w:val="24"/>
        </w:rPr>
        <w:t>will</w:t>
      </w:r>
      <w:r>
        <w:rPr>
          <w:spacing w:val="-3"/>
          <w:sz w:val="24"/>
        </w:rPr>
        <w:t> </w:t>
      </w:r>
      <w:r>
        <w:rPr>
          <w:sz w:val="24"/>
        </w:rPr>
        <w:t>be</w:t>
      </w:r>
      <w:r>
        <w:rPr>
          <w:spacing w:val="-4"/>
          <w:sz w:val="24"/>
        </w:rPr>
        <w:t> </w:t>
      </w:r>
      <w:r>
        <w:rPr>
          <w:sz w:val="24"/>
        </w:rPr>
        <w:t>sent</w:t>
      </w:r>
      <w:r>
        <w:rPr>
          <w:spacing w:val="-3"/>
          <w:sz w:val="24"/>
        </w:rPr>
        <w:t> </w:t>
      </w:r>
      <w:r>
        <w:rPr>
          <w:sz w:val="24"/>
        </w:rPr>
        <w:t>to</w:t>
      </w:r>
      <w:r>
        <w:rPr>
          <w:spacing w:val="-3"/>
          <w:sz w:val="24"/>
        </w:rPr>
        <w:t> </w:t>
      </w:r>
      <w:r>
        <w:rPr>
          <w:sz w:val="24"/>
        </w:rPr>
        <w:t>the</w:t>
      </w:r>
      <w:r>
        <w:rPr>
          <w:spacing w:val="-4"/>
          <w:sz w:val="24"/>
        </w:rPr>
        <w:t> </w:t>
      </w:r>
      <w:r>
        <w:rPr>
          <w:sz w:val="24"/>
        </w:rPr>
        <w:t>requestor</w:t>
      </w:r>
      <w:r>
        <w:rPr>
          <w:spacing w:val="-2"/>
          <w:sz w:val="24"/>
        </w:rPr>
        <w:t> </w:t>
      </w:r>
      <w:r>
        <w:rPr>
          <w:sz w:val="24"/>
        </w:rPr>
        <w:t>for</w:t>
      </w:r>
      <w:r>
        <w:rPr>
          <w:spacing w:val="-4"/>
          <w:sz w:val="24"/>
        </w:rPr>
        <w:t> </w:t>
      </w:r>
      <w:r>
        <w:rPr>
          <w:sz w:val="24"/>
        </w:rPr>
        <w:t>review.</w:t>
      </w:r>
      <w:r>
        <w:rPr>
          <w:spacing w:val="40"/>
          <w:sz w:val="24"/>
        </w:rPr>
        <w:t> </w:t>
      </w:r>
      <w:r>
        <w:rPr>
          <w:sz w:val="24"/>
        </w:rPr>
        <w:t>The</w:t>
      </w:r>
      <w:r>
        <w:rPr>
          <w:spacing w:val="-4"/>
          <w:sz w:val="24"/>
        </w:rPr>
        <w:t> </w:t>
      </w:r>
      <w:r>
        <w:rPr>
          <w:sz w:val="24"/>
        </w:rPr>
        <w:t>requestor must sign and date the Agreement and return to the NDDoH HIPAA Coordinator.</w:t>
      </w:r>
    </w:p>
    <w:p>
      <w:pPr>
        <w:pStyle w:val="BodyText"/>
      </w:pPr>
    </w:p>
    <w:p>
      <w:pPr>
        <w:pStyle w:val="ListParagraph"/>
        <w:numPr>
          <w:ilvl w:val="0"/>
          <w:numId w:val="15"/>
        </w:numPr>
        <w:tabs>
          <w:tab w:pos="1440" w:val="left" w:leader="none"/>
        </w:tabs>
        <w:spacing w:line="240" w:lineRule="auto" w:before="0" w:after="0"/>
        <w:ind w:left="1440" w:right="1255" w:hanging="360"/>
        <w:jc w:val="left"/>
        <w:rPr>
          <w:sz w:val="24"/>
        </w:rPr>
      </w:pPr>
      <w:r>
        <w:rPr>
          <w:sz w:val="24"/>
        </w:rPr>
        <w:t>The</w:t>
      </w:r>
      <w:r>
        <w:rPr>
          <w:spacing w:val="-4"/>
          <w:sz w:val="24"/>
        </w:rPr>
        <w:t> </w:t>
      </w:r>
      <w:r>
        <w:rPr>
          <w:sz w:val="24"/>
        </w:rPr>
        <w:t>appropriate</w:t>
      </w:r>
      <w:r>
        <w:rPr>
          <w:spacing w:val="-4"/>
          <w:sz w:val="24"/>
        </w:rPr>
        <w:t> </w:t>
      </w:r>
      <w:r>
        <w:rPr>
          <w:sz w:val="24"/>
        </w:rPr>
        <w:t>NDDoH</w:t>
      </w:r>
      <w:r>
        <w:rPr>
          <w:spacing w:val="-2"/>
          <w:sz w:val="24"/>
        </w:rPr>
        <w:t> </w:t>
      </w:r>
      <w:r>
        <w:rPr>
          <w:sz w:val="24"/>
        </w:rPr>
        <w:t>Division</w:t>
      </w:r>
      <w:r>
        <w:rPr>
          <w:spacing w:val="-3"/>
          <w:sz w:val="24"/>
        </w:rPr>
        <w:t> </w:t>
      </w:r>
      <w:r>
        <w:rPr>
          <w:sz w:val="24"/>
        </w:rPr>
        <w:t>Director</w:t>
      </w:r>
      <w:r>
        <w:rPr>
          <w:spacing w:val="-4"/>
          <w:sz w:val="24"/>
        </w:rPr>
        <w:t> </w:t>
      </w:r>
      <w:r>
        <w:rPr>
          <w:sz w:val="24"/>
        </w:rPr>
        <w:t>will</w:t>
      </w:r>
      <w:r>
        <w:rPr>
          <w:spacing w:val="-3"/>
          <w:sz w:val="24"/>
        </w:rPr>
        <w:t> </w:t>
      </w:r>
      <w:r>
        <w:rPr>
          <w:sz w:val="24"/>
        </w:rPr>
        <w:t>be</w:t>
      </w:r>
      <w:r>
        <w:rPr>
          <w:spacing w:val="-4"/>
          <w:sz w:val="24"/>
        </w:rPr>
        <w:t> </w:t>
      </w:r>
      <w:r>
        <w:rPr>
          <w:sz w:val="24"/>
        </w:rPr>
        <w:t>requested</w:t>
      </w:r>
      <w:r>
        <w:rPr>
          <w:spacing w:val="-3"/>
          <w:sz w:val="24"/>
        </w:rPr>
        <w:t> </w:t>
      </w:r>
      <w:r>
        <w:rPr>
          <w:sz w:val="24"/>
        </w:rPr>
        <w:t>to</w:t>
      </w:r>
      <w:r>
        <w:rPr>
          <w:spacing w:val="-3"/>
          <w:sz w:val="24"/>
        </w:rPr>
        <w:t> </w:t>
      </w:r>
      <w:r>
        <w:rPr>
          <w:sz w:val="24"/>
        </w:rPr>
        <w:t>review</w:t>
      </w:r>
      <w:r>
        <w:rPr>
          <w:spacing w:val="-4"/>
          <w:sz w:val="24"/>
        </w:rPr>
        <w:t> </w:t>
      </w:r>
      <w:r>
        <w:rPr>
          <w:sz w:val="24"/>
        </w:rPr>
        <w:t>the</w:t>
      </w:r>
      <w:r>
        <w:rPr>
          <w:spacing w:val="-2"/>
          <w:sz w:val="24"/>
        </w:rPr>
        <w:t> </w:t>
      </w:r>
      <w:r>
        <w:rPr>
          <w:sz w:val="24"/>
        </w:rPr>
        <w:t>Data</w:t>
      </w:r>
      <w:r>
        <w:rPr>
          <w:spacing w:val="-4"/>
          <w:sz w:val="24"/>
        </w:rPr>
        <w:t> </w:t>
      </w:r>
      <w:r>
        <w:rPr>
          <w:sz w:val="24"/>
        </w:rPr>
        <w:t>Use Agreement, sign and date.</w:t>
      </w:r>
    </w:p>
    <w:p>
      <w:pPr>
        <w:pStyle w:val="BodyText"/>
      </w:pPr>
    </w:p>
    <w:p>
      <w:pPr>
        <w:pStyle w:val="ListParagraph"/>
        <w:numPr>
          <w:ilvl w:val="0"/>
          <w:numId w:val="15"/>
        </w:numPr>
        <w:tabs>
          <w:tab w:pos="1440" w:val="left" w:leader="none"/>
        </w:tabs>
        <w:spacing w:line="240" w:lineRule="auto" w:before="0" w:after="0"/>
        <w:ind w:left="1440" w:right="543" w:hanging="360"/>
        <w:jc w:val="left"/>
        <w:rPr>
          <w:sz w:val="24"/>
        </w:rPr>
      </w:pPr>
      <w:r>
        <w:rPr>
          <w:sz w:val="24"/>
        </w:rPr>
        <w:t>The</w:t>
      </w:r>
      <w:r>
        <w:rPr>
          <w:spacing w:val="-5"/>
          <w:sz w:val="24"/>
        </w:rPr>
        <w:t> </w:t>
      </w:r>
      <w:r>
        <w:rPr>
          <w:sz w:val="24"/>
        </w:rPr>
        <w:t>NDDoH</w:t>
      </w:r>
      <w:r>
        <w:rPr>
          <w:spacing w:val="-3"/>
          <w:sz w:val="24"/>
        </w:rPr>
        <w:t> </w:t>
      </w:r>
      <w:r>
        <w:rPr>
          <w:sz w:val="24"/>
        </w:rPr>
        <w:t>HIPAA</w:t>
      </w:r>
      <w:r>
        <w:rPr>
          <w:spacing w:val="-5"/>
          <w:sz w:val="24"/>
        </w:rPr>
        <w:t> </w:t>
      </w:r>
      <w:r>
        <w:rPr>
          <w:sz w:val="24"/>
        </w:rPr>
        <w:t>Coordinator</w:t>
      </w:r>
      <w:r>
        <w:rPr>
          <w:spacing w:val="-5"/>
          <w:sz w:val="24"/>
        </w:rPr>
        <w:t> </w:t>
      </w:r>
      <w:r>
        <w:rPr>
          <w:sz w:val="24"/>
        </w:rPr>
        <w:t>will</w:t>
      </w:r>
      <w:r>
        <w:rPr>
          <w:spacing w:val="-4"/>
          <w:sz w:val="24"/>
        </w:rPr>
        <w:t> </w:t>
      </w:r>
      <w:r>
        <w:rPr>
          <w:sz w:val="24"/>
        </w:rPr>
        <w:t>review</w:t>
      </w:r>
      <w:r>
        <w:rPr>
          <w:spacing w:val="-5"/>
          <w:sz w:val="24"/>
        </w:rPr>
        <w:t> </w:t>
      </w:r>
      <w:r>
        <w:rPr>
          <w:sz w:val="24"/>
        </w:rPr>
        <w:t>the</w:t>
      </w:r>
      <w:r>
        <w:rPr>
          <w:spacing w:val="-3"/>
          <w:sz w:val="24"/>
        </w:rPr>
        <w:t> </w:t>
      </w:r>
      <w:r>
        <w:rPr>
          <w:sz w:val="24"/>
        </w:rPr>
        <w:t>completed</w:t>
      </w:r>
      <w:r>
        <w:rPr>
          <w:spacing w:val="-4"/>
          <w:sz w:val="24"/>
        </w:rPr>
        <w:t> </w:t>
      </w:r>
      <w:r>
        <w:rPr>
          <w:sz w:val="24"/>
        </w:rPr>
        <w:t>Data</w:t>
      </w:r>
      <w:r>
        <w:rPr>
          <w:spacing w:val="-3"/>
          <w:sz w:val="24"/>
        </w:rPr>
        <w:t> </w:t>
      </w:r>
      <w:r>
        <w:rPr>
          <w:sz w:val="24"/>
        </w:rPr>
        <w:t>Use</w:t>
      </w:r>
      <w:r>
        <w:rPr>
          <w:spacing w:val="-5"/>
          <w:sz w:val="24"/>
        </w:rPr>
        <w:t> </w:t>
      </w:r>
      <w:r>
        <w:rPr>
          <w:sz w:val="24"/>
        </w:rPr>
        <w:t>Agreement,</w:t>
      </w:r>
      <w:r>
        <w:rPr>
          <w:spacing w:val="-4"/>
          <w:sz w:val="24"/>
        </w:rPr>
        <w:t> </w:t>
      </w:r>
      <w:r>
        <w:rPr>
          <w:sz w:val="24"/>
        </w:rPr>
        <w:t>sign</w:t>
      </w:r>
      <w:r>
        <w:rPr>
          <w:spacing w:val="-2"/>
          <w:sz w:val="24"/>
        </w:rPr>
        <w:t> </w:t>
      </w:r>
      <w:r>
        <w:rPr>
          <w:sz w:val="24"/>
        </w:rPr>
        <w:t>and </w:t>
      </w:r>
      <w:r>
        <w:rPr>
          <w:spacing w:val="-2"/>
          <w:sz w:val="24"/>
        </w:rPr>
        <w:t>date.</w:t>
      </w:r>
    </w:p>
    <w:p>
      <w:pPr>
        <w:pStyle w:val="BodyText"/>
      </w:pPr>
    </w:p>
    <w:p>
      <w:pPr>
        <w:pStyle w:val="ListParagraph"/>
        <w:numPr>
          <w:ilvl w:val="0"/>
          <w:numId w:val="15"/>
        </w:numPr>
        <w:tabs>
          <w:tab w:pos="1440" w:val="left" w:leader="none"/>
        </w:tabs>
        <w:spacing w:line="240" w:lineRule="auto" w:before="0" w:after="0"/>
        <w:ind w:left="1440" w:right="1106" w:hanging="360"/>
        <w:jc w:val="left"/>
        <w:rPr>
          <w:sz w:val="24"/>
        </w:rPr>
      </w:pPr>
      <w:r>
        <w:rPr>
          <w:sz w:val="24"/>
        </w:rPr>
        <w:t>A</w:t>
      </w:r>
      <w:r>
        <w:rPr>
          <w:spacing w:val="-4"/>
          <w:sz w:val="24"/>
        </w:rPr>
        <w:t> </w:t>
      </w:r>
      <w:r>
        <w:rPr>
          <w:sz w:val="24"/>
        </w:rPr>
        <w:t>Data</w:t>
      </w:r>
      <w:r>
        <w:rPr>
          <w:spacing w:val="-4"/>
          <w:sz w:val="24"/>
        </w:rPr>
        <w:t> </w:t>
      </w:r>
      <w:r>
        <w:rPr>
          <w:sz w:val="24"/>
        </w:rPr>
        <w:t>Use</w:t>
      </w:r>
      <w:r>
        <w:rPr>
          <w:spacing w:val="-4"/>
          <w:sz w:val="24"/>
        </w:rPr>
        <w:t> </w:t>
      </w:r>
      <w:r>
        <w:rPr>
          <w:sz w:val="24"/>
        </w:rPr>
        <w:t>Agreement</w:t>
      </w:r>
      <w:r>
        <w:rPr>
          <w:spacing w:val="-3"/>
          <w:sz w:val="24"/>
        </w:rPr>
        <w:t> </w:t>
      </w:r>
      <w:r>
        <w:rPr>
          <w:sz w:val="24"/>
        </w:rPr>
        <w:t>number</w:t>
      </w:r>
      <w:r>
        <w:rPr>
          <w:spacing w:val="-4"/>
          <w:sz w:val="24"/>
        </w:rPr>
        <w:t> </w:t>
      </w:r>
      <w:r>
        <w:rPr>
          <w:sz w:val="24"/>
        </w:rPr>
        <w:t>will</w:t>
      </w:r>
      <w:r>
        <w:rPr>
          <w:spacing w:val="-3"/>
          <w:sz w:val="24"/>
        </w:rPr>
        <w:t> </w:t>
      </w:r>
      <w:r>
        <w:rPr>
          <w:sz w:val="24"/>
        </w:rPr>
        <w:t>be</w:t>
      </w:r>
      <w:r>
        <w:rPr>
          <w:spacing w:val="-4"/>
          <w:sz w:val="24"/>
        </w:rPr>
        <w:t> </w:t>
      </w:r>
      <w:r>
        <w:rPr>
          <w:sz w:val="24"/>
        </w:rPr>
        <w:t>assigned</w:t>
      </w:r>
      <w:r>
        <w:rPr>
          <w:spacing w:val="-3"/>
          <w:sz w:val="24"/>
        </w:rPr>
        <w:t> </w:t>
      </w:r>
      <w:r>
        <w:rPr>
          <w:sz w:val="24"/>
        </w:rPr>
        <w:t>to</w:t>
      </w:r>
      <w:r>
        <w:rPr>
          <w:spacing w:val="-3"/>
          <w:sz w:val="24"/>
        </w:rPr>
        <w:t> </w:t>
      </w:r>
      <w:r>
        <w:rPr>
          <w:sz w:val="24"/>
        </w:rPr>
        <w:t>the</w:t>
      </w:r>
      <w:r>
        <w:rPr>
          <w:spacing w:val="-4"/>
          <w:sz w:val="24"/>
        </w:rPr>
        <w:t> </w:t>
      </w:r>
      <w:r>
        <w:rPr>
          <w:sz w:val="24"/>
        </w:rPr>
        <w:t>Data</w:t>
      </w:r>
      <w:r>
        <w:rPr>
          <w:spacing w:val="-4"/>
          <w:sz w:val="24"/>
        </w:rPr>
        <w:t> </w:t>
      </w:r>
      <w:r>
        <w:rPr>
          <w:sz w:val="24"/>
        </w:rPr>
        <w:t>Use</w:t>
      </w:r>
      <w:r>
        <w:rPr>
          <w:spacing w:val="-4"/>
          <w:sz w:val="24"/>
        </w:rPr>
        <w:t> </w:t>
      </w:r>
      <w:r>
        <w:rPr>
          <w:sz w:val="24"/>
        </w:rPr>
        <w:t>Agreement</w:t>
      </w:r>
      <w:r>
        <w:rPr>
          <w:spacing w:val="-3"/>
          <w:sz w:val="24"/>
        </w:rPr>
        <w:t> </w:t>
      </w:r>
      <w:r>
        <w:rPr>
          <w:sz w:val="24"/>
        </w:rPr>
        <w:t>when</w:t>
      </w:r>
      <w:r>
        <w:rPr>
          <w:spacing w:val="-3"/>
          <w:sz w:val="24"/>
        </w:rPr>
        <w:t> </w:t>
      </w:r>
      <w:r>
        <w:rPr>
          <w:sz w:val="24"/>
        </w:rPr>
        <w:t>the Agreement has been finalized and all appropriate signatures have been obtained.</w:t>
      </w:r>
    </w:p>
    <w:p>
      <w:pPr>
        <w:pStyle w:val="BodyText"/>
      </w:pPr>
    </w:p>
    <w:p>
      <w:pPr>
        <w:pStyle w:val="ListParagraph"/>
        <w:numPr>
          <w:ilvl w:val="0"/>
          <w:numId w:val="15"/>
        </w:numPr>
        <w:tabs>
          <w:tab w:pos="1440" w:val="left" w:leader="none"/>
        </w:tabs>
        <w:spacing w:line="240" w:lineRule="auto" w:before="0" w:after="0"/>
        <w:ind w:left="1440" w:right="506" w:hanging="360"/>
        <w:jc w:val="left"/>
        <w:rPr>
          <w:sz w:val="24"/>
        </w:rPr>
      </w:pPr>
      <w:r>
        <w:rPr>
          <w:sz w:val="24"/>
        </w:rPr>
        <w:t>A</w:t>
      </w:r>
      <w:r>
        <w:rPr>
          <w:spacing w:val="-3"/>
          <w:sz w:val="24"/>
        </w:rPr>
        <w:t> </w:t>
      </w:r>
      <w:r>
        <w:rPr>
          <w:sz w:val="24"/>
        </w:rPr>
        <w:t>copy</w:t>
      </w:r>
      <w:r>
        <w:rPr>
          <w:spacing w:val="-7"/>
          <w:sz w:val="24"/>
        </w:rPr>
        <w:t> </w:t>
      </w:r>
      <w:r>
        <w:rPr>
          <w:sz w:val="24"/>
        </w:rPr>
        <w:t>of</w:t>
      </w:r>
      <w:r>
        <w:rPr>
          <w:spacing w:val="-3"/>
          <w:sz w:val="24"/>
        </w:rPr>
        <w:t> </w:t>
      </w:r>
      <w:r>
        <w:rPr>
          <w:sz w:val="24"/>
        </w:rPr>
        <w:t>the</w:t>
      </w:r>
      <w:r>
        <w:rPr>
          <w:spacing w:val="-3"/>
          <w:sz w:val="24"/>
        </w:rPr>
        <w:t> </w:t>
      </w:r>
      <w:r>
        <w:rPr>
          <w:sz w:val="24"/>
        </w:rPr>
        <w:t>signed</w:t>
      </w:r>
      <w:r>
        <w:rPr>
          <w:spacing w:val="-2"/>
          <w:sz w:val="24"/>
        </w:rPr>
        <w:t> </w:t>
      </w:r>
      <w:r>
        <w:rPr>
          <w:sz w:val="24"/>
        </w:rPr>
        <w:t>Data</w:t>
      </w:r>
      <w:r>
        <w:rPr>
          <w:spacing w:val="-3"/>
          <w:sz w:val="24"/>
        </w:rPr>
        <w:t> </w:t>
      </w:r>
      <w:r>
        <w:rPr>
          <w:sz w:val="24"/>
        </w:rPr>
        <w:t>Use</w:t>
      </w:r>
      <w:r>
        <w:rPr>
          <w:spacing w:val="-3"/>
          <w:sz w:val="24"/>
        </w:rPr>
        <w:t> </w:t>
      </w:r>
      <w:r>
        <w:rPr>
          <w:sz w:val="24"/>
        </w:rPr>
        <w:t>Agreement</w:t>
      </w:r>
      <w:r>
        <w:rPr>
          <w:spacing w:val="-2"/>
          <w:sz w:val="24"/>
        </w:rPr>
        <w:t> </w:t>
      </w:r>
      <w:r>
        <w:rPr>
          <w:sz w:val="24"/>
        </w:rPr>
        <w:t>will</w:t>
      </w:r>
      <w:r>
        <w:rPr>
          <w:spacing w:val="-2"/>
          <w:sz w:val="24"/>
        </w:rPr>
        <w:t> </w:t>
      </w:r>
      <w:r>
        <w:rPr>
          <w:sz w:val="24"/>
        </w:rPr>
        <w:t>be</w:t>
      </w:r>
      <w:r>
        <w:rPr>
          <w:spacing w:val="-1"/>
          <w:sz w:val="24"/>
        </w:rPr>
        <w:t> </w:t>
      </w:r>
      <w:r>
        <w:rPr>
          <w:sz w:val="24"/>
        </w:rPr>
        <w:t>given</w:t>
      </w:r>
      <w:r>
        <w:rPr>
          <w:spacing w:val="-2"/>
          <w:sz w:val="24"/>
        </w:rPr>
        <w:t> </w:t>
      </w:r>
      <w:r>
        <w:rPr>
          <w:sz w:val="24"/>
        </w:rPr>
        <w:t>to</w:t>
      </w:r>
      <w:r>
        <w:rPr>
          <w:spacing w:val="-2"/>
          <w:sz w:val="24"/>
        </w:rPr>
        <w:t> </w:t>
      </w:r>
      <w:r>
        <w:rPr>
          <w:sz w:val="24"/>
        </w:rPr>
        <w:t>the</w:t>
      </w:r>
      <w:r>
        <w:rPr>
          <w:spacing w:val="-3"/>
          <w:sz w:val="24"/>
        </w:rPr>
        <w:t> </w:t>
      </w:r>
      <w:r>
        <w:rPr>
          <w:sz w:val="24"/>
        </w:rPr>
        <w:t>requestor</w:t>
      </w:r>
      <w:r>
        <w:rPr>
          <w:spacing w:val="-1"/>
          <w:sz w:val="24"/>
        </w:rPr>
        <w:t> </w:t>
      </w:r>
      <w:r>
        <w:rPr>
          <w:sz w:val="24"/>
        </w:rPr>
        <w:t>and</w:t>
      </w:r>
      <w:r>
        <w:rPr>
          <w:spacing w:val="-2"/>
          <w:sz w:val="24"/>
        </w:rPr>
        <w:t> </w:t>
      </w:r>
      <w:r>
        <w:rPr>
          <w:sz w:val="24"/>
        </w:rPr>
        <w:t>the</w:t>
      </w:r>
      <w:r>
        <w:rPr>
          <w:spacing w:val="-3"/>
          <w:sz w:val="24"/>
        </w:rPr>
        <w:t> </w:t>
      </w:r>
      <w:r>
        <w:rPr>
          <w:sz w:val="24"/>
        </w:rPr>
        <w:t>appropriate NDDoH Division.</w:t>
      </w:r>
      <w:r>
        <w:rPr>
          <w:spacing w:val="40"/>
          <w:sz w:val="24"/>
        </w:rPr>
        <w:t> </w:t>
      </w:r>
      <w:r>
        <w:rPr>
          <w:sz w:val="24"/>
        </w:rPr>
        <w:t>A copy</w:t>
      </w:r>
      <w:r>
        <w:rPr>
          <w:spacing w:val="-2"/>
          <w:sz w:val="24"/>
        </w:rPr>
        <w:t> </w:t>
      </w:r>
      <w:r>
        <w:rPr>
          <w:sz w:val="24"/>
        </w:rPr>
        <w:t>will also be maintained by</w:t>
      </w:r>
      <w:r>
        <w:rPr>
          <w:spacing w:val="-2"/>
          <w:sz w:val="24"/>
        </w:rPr>
        <w:t> </w:t>
      </w:r>
      <w:r>
        <w:rPr>
          <w:sz w:val="24"/>
        </w:rPr>
        <w:t>the HIPAA Coordinator.</w:t>
      </w:r>
      <w:r>
        <w:rPr>
          <w:spacing w:val="40"/>
          <w:sz w:val="24"/>
        </w:rPr>
        <w:t> </w:t>
      </w:r>
      <w:r>
        <w:rPr>
          <w:sz w:val="24"/>
        </w:rPr>
        <w:t>The signed original will be forwarded by the HIPAA Coordinator to the NDDoH Administrative Services Section.</w:t>
      </w:r>
      <w:r>
        <w:rPr>
          <w:spacing w:val="40"/>
          <w:sz w:val="24"/>
        </w:rPr>
        <w:t> </w:t>
      </w:r>
      <w:r>
        <w:rPr>
          <w:sz w:val="24"/>
        </w:rPr>
        <w:t>The original will be maintained by the NDDoH Administrative Services Section in a secure file.</w:t>
      </w:r>
    </w:p>
    <w:p>
      <w:pPr>
        <w:pStyle w:val="BodyText"/>
      </w:pPr>
    </w:p>
    <w:p>
      <w:pPr>
        <w:pStyle w:val="ListParagraph"/>
        <w:numPr>
          <w:ilvl w:val="0"/>
          <w:numId w:val="15"/>
        </w:numPr>
        <w:tabs>
          <w:tab w:pos="1440" w:val="left" w:leader="none"/>
        </w:tabs>
        <w:spacing w:line="240" w:lineRule="auto" w:before="0" w:after="0"/>
        <w:ind w:left="1440" w:right="396" w:hanging="360"/>
        <w:jc w:val="left"/>
        <w:rPr>
          <w:sz w:val="24"/>
        </w:rPr>
      </w:pPr>
      <w:r>
        <w:rPr>
          <w:sz w:val="24"/>
        </w:rPr>
        <w:t>Documentation</w:t>
      </w:r>
      <w:r>
        <w:rPr>
          <w:spacing w:val="-3"/>
          <w:sz w:val="24"/>
        </w:rPr>
        <w:t> </w:t>
      </w:r>
      <w:r>
        <w:rPr>
          <w:sz w:val="24"/>
        </w:rPr>
        <w:t>of</w:t>
      </w:r>
      <w:r>
        <w:rPr>
          <w:spacing w:val="-4"/>
          <w:sz w:val="24"/>
        </w:rPr>
        <w:t> </w:t>
      </w:r>
      <w:r>
        <w:rPr>
          <w:sz w:val="24"/>
        </w:rPr>
        <w:t>the</w:t>
      </w:r>
      <w:r>
        <w:rPr>
          <w:spacing w:val="-4"/>
          <w:sz w:val="24"/>
        </w:rPr>
        <w:t> </w:t>
      </w:r>
      <w:r>
        <w:rPr>
          <w:sz w:val="24"/>
        </w:rPr>
        <w:t>information</w:t>
      </w:r>
      <w:r>
        <w:rPr>
          <w:spacing w:val="-3"/>
          <w:sz w:val="24"/>
        </w:rPr>
        <w:t> </w:t>
      </w:r>
      <w:r>
        <w:rPr>
          <w:sz w:val="24"/>
        </w:rPr>
        <w:t>released</w:t>
      </w:r>
      <w:r>
        <w:rPr>
          <w:spacing w:val="-3"/>
          <w:sz w:val="24"/>
        </w:rPr>
        <w:t> </w:t>
      </w:r>
      <w:r>
        <w:rPr>
          <w:sz w:val="24"/>
        </w:rPr>
        <w:t>(actual</w:t>
      </w:r>
      <w:r>
        <w:rPr>
          <w:spacing w:val="-2"/>
          <w:sz w:val="24"/>
        </w:rPr>
        <w:t> </w:t>
      </w:r>
      <w:r>
        <w:rPr>
          <w:sz w:val="24"/>
        </w:rPr>
        <w:t>copies</w:t>
      </w:r>
      <w:r>
        <w:rPr>
          <w:spacing w:val="-3"/>
          <w:sz w:val="24"/>
        </w:rPr>
        <w:t> </w:t>
      </w:r>
      <w:r>
        <w:rPr>
          <w:sz w:val="24"/>
        </w:rPr>
        <w:t>and/or</w:t>
      </w:r>
      <w:r>
        <w:rPr>
          <w:spacing w:val="-4"/>
          <w:sz w:val="24"/>
        </w:rPr>
        <w:t> </w:t>
      </w:r>
      <w:r>
        <w:rPr>
          <w:sz w:val="24"/>
        </w:rPr>
        <w:t>database</w:t>
      </w:r>
      <w:r>
        <w:rPr>
          <w:spacing w:val="-3"/>
          <w:sz w:val="24"/>
        </w:rPr>
        <w:t> </w:t>
      </w:r>
      <w:r>
        <w:rPr>
          <w:sz w:val="24"/>
        </w:rPr>
        <w:t>fields,</w:t>
      </w:r>
      <w:r>
        <w:rPr>
          <w:spacing w:val="-3"/>
          <w:sz w:val="24"/>
        </w:rPr>
        <w:t> </w:t>
      </w:r>
      <w:r>
        <w:rPr>
          <w:sz w:val="24"/>
        </w:rPr>
        <w:t>etc.)</w:t>
      </w:r>
      <w:r>
        <w:rPr>
          <w:spacing w:val="-4"/>
          <w:sz w:val="24"/>
        </w:rPr>
        <w:t> </w:t>
      </w:r>
      <w:r>
        <w:rPr>
          <w:sz w:val="24"/>
        </w:rPr>
        <w:t>is</w:t>
      </w:r>
      <w:r>
        <w:rPr>
          <w:spacing w:val="-3"/>
          <w:sz w:val="24"/>
        </w:rPr>
        <w:t> </w:t>
      </w:r>
      <w:r>
        <w:rPr>
          <w:sz w:val="24"/>
        </w:rPr>
        <w:t>to</w:t>
      </w:r>
      <w:r>
        <w:rPr>
          <w:spacing w:val="-3"/>
          <w:sz w:val="24"/>
        </w:rPr>
        <w:t> </w:t>
      </w:r>
      <w:r>
        <w:rPr>
          <w:sz w:val="24"/>
        </w:rPr>
        <w:t>be retained by the appropriate NDDoH Division.</w:t>
      </w:r>
    </w:p>
    <w:p>
      <w:pPr>
        <w:pStyle w:val="BodyText"/>
      </w:pPr>
    </w:p>
    <w:p>
      <w:pPr>
        <w:pStyle w:val="ListParagraph"/>
        <w:numPr>
          <w:ilvl w:val="0"/>
          <w:numId w:val="15"/>
        </w:numPr>
        <w:tabs>
          <w:tab w:pos="1439" w:val="left" w:leader="none"/>
        </w:tabs>
        <w:spacing w:line="240" w:lineRule="auto" w:before="0" w:after="0"/>
        <w:ind w:left="1439" w:right="457" w:hanging="360"/>
        <w:jc w:val="left"/>
        <w:rPr>
          <w:sz w:val="24"/>
        </w:rPr>
      </w:pPr>
      <w:r>
        <w:rPr>
          <w:sz w:val="24"/>
        </w:rPr>
        <w:t>If NDDoH knows of a pattern of activity or practice of the limited data set recipient that constitutes a breach or violation of the data use agreement, NDDoH will take reasonable steps to end the breach or violation or the NDDoH will discontinue disclosure of protected health</w:t>
      </w:r>
      <w:r>
        <w:rPr>
          <w:spacing w:val="-3"/>
          <w:sz w:val="24"/>
        </w:rPr>
        <w:t> </w:t>
      </w:r>
      <w:r>
        <w:rPr>
          <w:sz w:val="24"/>
        </w:rPr>
        <w:t>information</w:t>
      </w:r>
      <w:r>
        <w:rPr>
          <w:spacing w:val="-3"/>
          <w:sz w:val="24"/>
        </w:rPr>
        <w:t> </w:t>
      </w:r>
      <w:r>
        <w:rPr>
          <w:sz w:val="24"/>
        </w:rPr>
        <w:t>to</w:t>
      </w:r>
      <w:r>
        <w:rPr>
          <w:spacing w:val="-3"/>
          <w:sz w:val="24"/>
        </w:rPr>
        <w:t> </w:t>
      </w:r>
      <w:r>
        <w:rPr>
          <w:sz w:val="24"/>
        </w:rPr>
        <w:t>the</w:t>
      </w:r>
      <w:r>
        <w:rPr>
          <w:spacing w:val="-4"/>
          <w:sz w:val="24"/>
        </w:rPr>
        <w:t> </w:t>
      </w:r>
      <w:r>
        <w:rPr>
          <w:sz w:val="24"/>
        </w:rPr>
        <w:t>recipient</w:t>
      </w:r>
      <w:r>
        <w:rPr>
          <w:spacing w:val="-2"/>
          <w:sz w:val="24"/>
        </w:rPr>
        <w:t> </w:t>
      </w:r>
      <w:r>
        <w:rPr>
          <w:sz w:val="24"/>
        </w:rPr>
        <w:t>and</w:t>
      </w:r>
      <w:r>
        <w:rPr>
          <w:spacing w:val="-1"/>
          <w:sz w:val="24"/>
        </w:rPr>
        <w:t> </w:t>
      </w:r>
      <w:r>
        <w:rPr>
          <w:sz w:val="24"/>
        </w:rPr>
        <w:t>report</w:t>
      </w:r>
      <w:r>
        <w:rPr>
          <w:spacing w:val="-3"/>
          <w:sz w:val="24"/>
        </w:rPr>
        <w:t> </w:t>
      </w:r>
      <w:r>
        <w:rPr>
          <w:sz w:val="24"/>
        </w:rPr>
        <w:t>the</w:t>
      </w:r>
      <w:r>
        <w:rPr>
          <w:spacing w:val="-4"/>
          <w:sz w:val="24"/>
        </w:rPr>
        <w:t> </w:t>
      </w:r>
      <w:r>
        <w:rPr>
          <w:sz w:val="24"/>
        </w:rPr>
        <w:t>problem</w:t>
      </w:r>
      <w:r>
        <w:rPr>
          <w:spacing w:val="-3"/>
          <w:sz w:val="24"/>
        </w:rPr>
        <w:t> </w:t>
      </w:r>
      <w:r>
        <w:rPr>
          <w:sz w:val="24"/>
        </w:rPr>
        <w:t>to</w:t>
      </w:r>
      <w:r>
        <w:rPr>
          <w:spacing w:val="-3"/>
          <w:sz w:val="24"/>
        </w:rPr>
        <w:t> </w:t>
      </w:r>
      <w:r>
        <w:rPr>
          <w:sz w:val="24"/>
        </w:rPr>
        <w:t>the</w:t>
      </w:r>
      <w:r>
        <w:rPr>
          <w:spacing w:val="-4"/>
          <w:sz w:val="24"/>
        </w:rPr>
        <w:t> </w:t>
      </w:r>
      <w:r>
        <w:rPr>
          <w:sz w:val="24"/>
        </w:rPr>
        <w:t>Secretary</w:t>
      </w:r>
      <w:r>
        <w:rPr>
          <w:spacing w:val="-8"/>
          <w:sz w:val="24"/>
        </w:rPr>
        <w:t> </w:t>
      </w:r>
      <w:r>
        <w:rPr>
          <w:sz w:val="24"/>
        </w:rPr>
        <w:t>of</w:t>
      </w:r>
      <w:r>
        <w:rPr>
          <w:spacing w:val="-4"/>
          <w:sz w:val="24"/>
        </w:rPr>
        <w:t> </w:t>
      </w:r>
      <w:r>
        <w:rPr>
          <w:sz w:val="24"/>
        </w:rPr>
        <w:t>the</w:t>
      </w:r>
      <w:r>
        <w:rPr>
          <w:spacing w:val="-4"/>
          <w:sz w:val="24"/>
        </w:rPr>
        <w:t> </w:t>
      </w:r>
      <w:r>
        <w:rPr>
          <w:sz w:val="24"/>
        </w:rPr>
        <w:t>Department of Health and Human Services (DHHS).</w:t>
      </w:r>
    </w:p>
    <w:p>
      <w:pPr>
        <w:pStyle w:val="BodyText"/>
      </w:pPr>
    </w:p>
    <w:p>
      <w:pPr>
        <w:pStyle w:val="ListParagraph"/>
        <w:numPr>
          <w:ilvl w:val="0"/>
          <w:numId w:val="15"/>
        </w:numPr>
        <w:tabs>
          <w:tab w:pos="1439" w:val="left" w:leader="none"/>
        </w:tabs>
        <w:spacing w:line="240" w:lineRule="auto" w:before="0" w:after="0"/>
        <w:ind w:left="1439" w:right="917" w:hanging="360"/>
        <w:jc w:val="left"/>
        <w:rPr>
          <w:sz w:val="24"/>
        </w:rPr>
      </w:pPr>
      <w:r>
        <w:rPr>
          <w:sz w:val="24"/>
        </w:rPr>
        <w:t>A</w:t>
      </w:r>
      <w:r>
        <w:rPr>
          <w:spacing w:val="-3"/>
          <w:sz w:val="24"/>
        </w:rPr>
        <w:t> </w:t>
      </w:r>
      <w:r>
        <w:rPr>
          <w:sz w:val="24"/>
        </w:rPr>
        <w:t>Data</w:t>
      </w:r>
      <w:r>
        <w:rPr>
          <w:spacing w:val="-3"/>
          <w:sz w:val="24"/>
        </w:rPr>
        <w:t> </w:t>
      </w:r>
      <w:r>
        <w:rPr>
          <w:sz w:val="24"/>
        </w:rPr>
        <w:t>Use</w:t>
      </w:r>
      <w:r>
        <w:rPr>
          <w:spacing w:val="-3"/>
          <w:sz w:val="24"/>
        </w:rPr>
        <w:t> </w:t>
      </w:r>
      <w:r>
        <w:rPr>
          <w:sz w:val="24"/>
        </w:rPr>
        <w:t>Agreement may</w:t>
      </w:r>
      <w:r>
        <w:rPr>
          <w:spacing w:val="-5"/>
          <w:sz w:val="24"/>
        </w:rPr>
        <w:t> </w:t>
      </w:r>
      <w:r>
        <w:rPr>
          <w:sz w:val="24"/>
        </w:rPr>
        <w:t>also</w:t>
      </w:r>
      <w:r>
        <w:rPr>
          <w:spacing w:val="-2"/>
          <w:sz w:val="24"/>
        </w:rPr>
        <w:t> </w:t>
      </w:r>
      <w:r>
        <w:rPr>
          <w:sz w:val="24"/>
        </w:rPr>
        <w:t>be</w:t>
      </w:r>
      <w:r>
        <w:rPr>
          <w:spacing w:val="-3"/>
          <w:sz w:val="24"/>
        </w:rPr>
        <w:t> </w:t>
      </w:r>
      <w:r>
        <w:rPr>
          <w:sz w:val="24"/>
        </w:rPr>
        <w:t>used</w:t>
      </w:r>
      <w:r>
        <w:rPr>
          <w:spacing w:val="-2"/>
          <w:sz w:val="24"/>
        </w:rPr>
        <w:t> </w:t>
      </w:r>
      <w:r>
        <w:rPr>
          <w:sz w:val="24"/>
        </w:rPr>
        <w:t>in</w:t>
      </w:r>
      <w:r>
        <w:rPr>
          <w:spacing w:val="-2"/>
          <w:sz w:val="24"/>
        </w:rPr>
        <w:t> </w:t>
      </w:r>
      <w:r>
        <w:rPr>
          <w:sz w:val="24"/>
        </w:rPr>
        <w:t>other</w:t>
      </w:r>
      <w:r>
        <w:rPr>
          <w:spacing w:val="-1"/>
          <w:sz w:val="24"/>
        </w:rPr>
        <w:t> </w:t>
      </w:r>
      <w:r>
        <w:rPr>
          <w:sz w:val="24"/>
        </w:rPr>
        <w:t>situations</w:t>
      </w:r>
      <w:r>
        <w:rPr>
          <w:spacing w:val="-2"/>
          <w:sz w:val="24"/>
        </w:rPr>
        <w:t> </w:t>
      </w:r>
      <w:r>
        <w:rPr>
          <w:sz w:val="24"/>
        </w:rPr>
        <w:t>as</w:t>
      </w:r>
      <w:r>
        <w:rPr>
          <w:spacing w:val="-2"/>
          <w:sz w:val="24"/>
        </w:rPr>
        <w:t> </w:t>
      </w:r>
      <w:r>
        <w:rPr>
          <w:sz w:val="24"/>
        </w:rPr>
        <w:t>deemed</w:t>
      </w:r>
      <w:r>
        <w:rPr>
          <w:spacing w:val="-2"/>
          <w:sz w:val="24"/>
        </w:rPr>
        <w:t> </w:t>
      </w:r>
      <w:r>
        <w:rPr>
          <w:sz w:val="24"/>
        </w:rPr>
        <w:t>necessary</w:t>
      </w:r>
      <w:r>
        <w:rPr>
          <w:spacing w:val="-7"/>
          <w:sz w:val="24"/>
        </w:rPr>
        <w:t> </w:t>
      </w:r>
      <w:r>
        <w:rPr>
          <w:sz w:val="24"/>
        </w:rPr>
        <w:t>by</w:t>
      </w:r>
      <w:r>
        <w:rPr>
          <w:spacing w:val="-7"/>
          <w:sz w:val="24"/>
        </w:rPr>
        <w:t> </w:t>
      </w:r>
      <w:r>
        <w:rPr>
          <w:sz w:val="24"/>
        </w:rPr>
        <w:t>the NDDoH HIPAA Coordinator.</w:t>
      </w:r>
    </w:p>
    <w:p>
      <w:pPr>
        <w:pStyle w:val="BodyText"/>
        <w:spacing w:before="5"/>
      </w:pPr>
    </w:p>
    <w:p>
      <w:pPr>
        <w:pStyle w:val="Heading3"/>
        <w:ind w:left="1080"/>
        <w:rPr>
          <w:u w:val="none"/>
        </w:rPr>
      </w:pPr>
      <w:r>
        <w:rPr>
          <w:u w:val="single"/>
        </w:rPr>
        <w:t>Privacy</w:t>
      </w:r>
      <w:r>
        <w:rPr>
          <w:spacing w:val="-3"/>
          <w:u w:val="single"/>
        </w:rPr>
        <w:t> </w:t>
      </w:r>
      <w:r>
        <w:rPr>
          <w:spacing w:val="-2"/>
          <w:u w:val="single"/>
        </w:rPr>
        <w:t>Board:</w:t>
      </w:r>
    </w:p>
    <w:p>
      <w:pPr>
        <w:pStyle w:val="BodyText"/>
        <w:spacing w:before="272"/>
        <w:ind w:left="1080" w:right="429"/>
      </w:pPr>
      <w:r>
        <w:rPr/>
        <w:t>(In relation to this section of the procedure, any</w:t>
      </w:r>
      <w:r>
        <w:rPr>
          <w:spacing w:val="-4"/>
        </w:rPr>
        <w:t> </w:t>
      </w:r>
      <w:r>
        <w:rPr/>
        <w:t>reference to an IRB is to be considered an IRB from</w:t>
      </w:r>
      <w:r>
        <w:rPr>
          <w:spacing w:val="-3"/>
        </w:rPr>
        <w:t> </w:t>
      </w:r>
      <w:r>
        <w:rPr/>
        <w:t>an</w:t>
      </w:r>
      <w:r>
        <w:rPr>
          <w:spacing w:val="-3"/>
        </w:rPr>
        <w:t> </w:t>
      </w:r>
      <w:r>
        <w:rPr/>
        <w:t>organization</w:t>
      </w:r>
      <w:r>
        <w:rPr>
          <w:spacing w:val="-3"/>
        </w:rPr>
        <w:t> </w:t>
      </w:r>
      <w:r>
        <w:rPr/>
        <w:t>outside</w:t>
      </w:r>
      <w:r>
        <w:rPr>
          <w:spacing w:val="-4"/>
        </w:rPr>
        <w:t> </w:t>
      </w:r>
      <w:r>
        <w:rPr/>
        <w:t>of</w:t>
      </w:r>
      <w:r>
        <w:rPr>
          <w:spacing w:val="-4"/>
        </w:rPr>
        <w:t> </w:t>
      </w:r>
      <w:r>
        <w:rPr/>
        <w:t>the</w:t>
      </w:r>
      <w:r>
        <w:rPr>
          <w:spacing w:val="-4"/>
        </w:rPr>
        <w:t> </w:t>
      </w:r>
      <w:r>
        <w:rPr/>
        <w:t>NDDoH.</w:t>
      </w:r>
      <w:r>
        <w:rPr>
          <w:spacing w:val="40"/>
        </w:rPr>
        <w:t> </w:t>
      </w:r>
      <w:r>
        <w:rPr/>
        <w:t>The</w:t>
      </w:r>
      <w:r>
        <w:rPr>
          <w:spacing w:val="-2"/>
        </w:rPr>
        <w:t> </w:t>
      </w:r>
      <w:r>
        <w:rPr/>
        <w:t>NDDoH</w:t>
      </w:r>
      <w:r>
        <w:rPr>
          <w:spacing w:val="-2"/>
        </w:rPr>
        <w:t> </w:t>
      </w:r>
      <w:r>
        <w:rPr/>
        <w:t>IRB</w:t>
      </w:r>
      <w:r>
        <w:rPr>
          <w:spacing w:val="-5"/>
        </w:rPr>
        <w:t> </w:t>
      </w:r>
      <w:r>
        <w:rPr/>
        <w:t>policies</w:t>
      </w:r>
      <w:r>
        <w:rPr>
          <w:spacing w:val="-3"/>
        </w:rPr>
        <w:t> </w:t>
      </w:r>
      <w:r>
        <w:rPr/>
        <w:t>and</w:t>
      </w:r>
      <w:r>
        <w:rPr>
          <w:spacing w:val="-3"/>
        </w:rPr>
        <w:t> </w:t>
      </w:r>
      <w:r>
        <w:rPr/>
        <w:t>procedures</w:t>
      </w:r>
      <w:r>
        <w:rPr>
          <w:spacing w:val="-3"/>
        </w:rPr>
        <w:t> </w:t>
      </w:r>
      <w:r>
        <w:rPr/>
        <w:t>are</w:t>
      </w:r>
      <w:r>
        <w:rPr>
          <w:spacing w:val="-4"/>
        </w:rPr>
        <w:t> </w:t>
      </w:r>
      <w:r>
        <w:rPr/>
        <w:t>not included in the NDDoH HIPAA policies.)</w:t>
      </w:r>
    </w:p>
    <w:p>
      <w:pPr>
        <w:pStyle w:val="ListParagraph"/>
        <w:numPr>
          <w:ilvl w:val="0"/>
          <w:numId w:val="16"/>
        </w:numPr>
        <w:tabs>
          <w:tab w:pos="1440" w:val="left" w:leader="none"/>
        </w:tabs>
        <w:spacing w:line="240" w:lineRule="auto" w:before="276" w:after="0"/>
        <w:ind w:left="1440" w:right="0" w:hanging="360"/>
        <w:jc w:val="left"/>
        <w:rPr>
          <w:sz w:val="24"/>
        </w:rPr>
      </w:pPr>
      <w:r>
        <w:rPr>
          <w:sz w:val="24"/>
        </w:rPr>
        <w:t>The</w:t>
      </w:r>
      <w:r>
        <w:rPr>
          <w:spacing w:val="-3"/>
          <w:sz w:val="24"/>
        </w:rPr>
        <w:t> </w:t>
      </w:r>
      <w:r>
        <w:rPr>
          <w:sz w:val="24"/>
        </w:rPr>
        <w:t>NDDoH</w:t>
      </w:r>
      <w:r>
        <w:rPr>
          <w:spacing w:val="-1"/>
          <w:sz w:val="24"/>
        </w:rPr>
        <w:t> </w:t>
      </w:r>
      <w:r>
        <w:rPr>
          <w:sz w:val="24"/>
        </w:rPr>
        <w:t>privacy</w:t>
      </w:r>
      <w:r>
        <w:rPr>
          <w:spacing w:val="-5"/>
          <w:sz w:val="24"/>
        </w:rPr>
        <w:t> </w:t>
      </w:r>
      <w:r>
        <w:rPr>
          <w:sz w:val="24"/>
        </w:rPr>
        <w:t>board</w:t>
      </w:r>
      <w:r>
        <w:rPr>
          <w:spacing w:val="1"/>
          <w:sz w:val="24"/>
        </w:rPr>
        <w:t> </w:t>
      </w:r>
      <w:r>
        <w:rPr>
          <w:spacing w:val="-2"/>
          <w:sz w:val="24"/>
        </w:rPr>
        <w:t>must:</w:t>
      </w:r>
    </w:p>
    <w:p>
      <w:pPr>
        <w:pStyle w:val="ListParagraph"/>
        <w:numPr>
          <w:ilvl w:val="1"/>
          <w:numId w:val="16"/>
        </w:numPr>
        <w:tabs>
          <w:tab w:pos="2160" w:val="left" w:leader="none"/>
        </w:tabs>
        <w:spacing w:line="240" w:lineRule="auto" w:before="0" w:after="0"/>
        <w:ind w:left="2160" w:right="474" w:hanging="360"/>
        <w:jc w:val="left"/>
        <w:rPr>
          <w:sz w:val="24"/>
        </w:rPr>
      </w:pPr>
      <w:r>
        <w:rPr>
          <w:sz w:val="24"/>
        </w:rPr>
        <w:t>Have</w:t>
      </w:r>
      <w:r>
        <w:rPr>
          <w:spacing w:val="-5"/>
          <w:sz w:val="24"/>
        </w:rPr>
        <w:t> </w:t>
      </w:r>
      <w:r>
        <w:rPr>
          <w:sz w:val="24"/>
        </w:rPr>
        <w:t>NDDoH</w:t>
      </w:r>
      <w:r>
        <w:rPr>
          <w:spacing w:val="-5"/>
          <w:sz w:val="24"/>
        </w:rPr>
        <w:t> </w:t>
      </w:r>
      <w:r>
        <w:rPr>
          <w:sz w:val="24"/>
        </w:rPr>
        <w:t>staff</w:t>
      </w:r>
      <w:r>
        <w:rPr>
          <w:spacing w:val="-5"/>
          <w:sz w:val="24"/>
        </w:rPr>
        <w:t> </w:t>
      </w:r>
      <w:r>
        <w:rPr>
          <w:sz w:val="24"/>
        </w:rPr>
        <w:t>members</w:t>
      </w:r>
      <w:r>
        <w:rPr>
          <w:spacing w:val="-4"/>
          <w:sz w:val="24"/>
        </w:rPr>
        <w:t> </w:t>
      </w:r>
      <w:r>
        <w:rPr>
          <w:sz w:val="24"/>
        </w:rPr>
        <w:t>with</w:t>
      </w:r>
      <w:r>
        <w:rPr>
          <w:spacing w:val="-4"/>
          <w:sz w:val="24"/>
        </w:rPr>
        <w:t> </w:t>
      </w:r>
      <w:r>
        <w:rPr>
          <w:sz w:val="24"/>
        </w:rPr>
        <w:t>varying</w:t>
      </w:r>
      <w:r>
        <w:rPr>
          <w:spacing w:val="-7"/>
          <w:sz w:val="24"/>
        </w:rPr>
        <w:t> </w:t>
      </w:r>
      <w:r>
        <w:rPr>
          <w:sz w:val="24"/>
        </w:rPr>
        <w:t>backgrounds</w:t>
      </w:r>
      <w:r>
        <w:rPr>
          <w:spacing w:val="-4"/>
          <w:sz w:val="24"/>
        </w:rPr>
        <w:t> </w:t>
      </w:r>
      <w:r>
        <w:rPr>
          <w:sz w:val="24"/>
        </w:rPr>
        <w:t>and</w:t>
      </w:r>
      <w:r>
        <w:rPr>
          <w:spacing w:val="-4"/>
          <w:sz w:val="24"/>
        </w:rPr>
        <w:t> </w:t>
      </w:r>
      <w:r>
        <w:rPr>
          <w:sz w:val="24"/>
        </w:rPr>
        <w:t>appropriate</w:t>
      </w:r>
      <w:r>
        <w:rPr>
          <w:spacing w:val="-5"/>
          <w:sz w:val="24"/>
        </w:rPr>
        <w:t> </w:t>
      </w:r>
      <w:r>
        <w:rPr>
          <w:sz w:val="24"/>
        </w:rPr>
        <w:t>professional competency as necessary to review the effect of the research protocol on the individual’s privacy rights and related interests;</w:t>
      </w:r>
    </w:p>
    <w:p>
      <w:pPr>
        <w:pStyle w:val="ListParagraph"/>
        <w:spacing w:after="0" w:line="240" w:lineRule="auto"/>
        <w:jc w:val="left"/>
        <w:rPr>
          <w:sz w:val="24"/>
        </w:rPr>
        <w:sectPr>
          <w:pgSz w:w="12240" w:h="15840"/>
          <w:pgMar w:header="0" w:footer="794" w:top="1220" w:bottom="980" w:left="720" w:right="720"/>
        </w:sectPr>
      </w:pPr>
    </w:p>
    <w:p>
      <w:pPr>
        <w:pStyle w:val="ListParagraph"/>
        <w:numPr>
          <w:ilvl w:val="1"/>
          <w:numId w:val="16"/>
        </w:numPr>
        <w:tabs>
          <w:tab w:pos="2160" w:val="left" w:leader="none"/>
        </w:tabs>
        <w:spacing w:line="240" w:lineRule="auto" w:before="68" w:after="0"/>
        <w:ind w:left="2160" w:right="471" w:hanging="360"/>
        <w:jc w:val="both"/>
        <w:rPr>
          <w:sz w:val="24"/>
        </w:rPr>
      </w:pPr>
      <w:r>
        <w:rPr>
          <w:sz w:val="24"/>
        </w:rPr>
        <w:t>Include</w:t>
      </w:r>
      <w:r>
        <w:rPr>
          <w:spacing w:val="-4"/>
          <w:sz w:val="24"/>
        </w:rPr>
        <w:t> </w:t>
      </w:r>
      <w:r>
        <w:rPr>
          <w:sz w:val="24"/>
        </w:rPr>
        <w:t>at</w:t>
      </w:r>
      <w:r>
        <w:rPr>
          <w:spacing w:val="-3"/>
          <w:sz w:val="24"/>
        </w:rPr>
        <w:t> </w:t>
      </w:r>
      <w:r>
        <w:rPr>
          <w:sz w:val="24"/>
        </w:rPr>
        <w:t>least</w:t>
      </w:r>
      <w:r>
        <w:rPr>
          <w:spacing w:val="-3"/>
          <w:sz w:val="24"/>
        </w:rPr>
        <w:t> </w:t>
      </w:r>
      <w:r>
        <w:rPr>
          <w:sz w:val="24"/>
        </w:rPr>
        <w:t>one</w:t>
      </w:r>
      <w:r>
        <w:rPr>
          <w:spacing w:val="-4"/>
          <w:sz w:val="24"/>
        </w:rPr>
        <w:t> </w:t>
      </w:r>
      <w:r>
        <w:rPr>
          <w:sz w:val="24"/>
        </w:rPr>
        <w:t>member</w:t>
      </w:r>
      <w:r>
        <w:rPr>
          <w:spacing w:val="-4"/>
          <w:sz w:val="24"/>
        </w:rPr>
        <w:t> </w:t>
      </w:r>
      <w:r>
        <w:rPr>
          <w:sz w:val="24"/>
        </w:rPr>
        <w:t>who</w:t>
      </w:r>
      <w:r>
        <w:rPr>
          <w:spacing w:val="-3"/>
          <w:sz w:val="24"/>
        </w:rPr>
        <w:t> </w:t>
      </w:r>
      <w:r>
        <w:rPr>
          <w:sz w:val="24"/>
        </w:rPr>
        <w:t>is</w:t>
      </w:r>
      <w:r>
        <w:rPr>
          <w:spacing w:val="-3"/>
          <w:sz w:val="24"/>
        </w:rPr>
        <w:t> </w:t>
      </w:r>
      <w:r>
        <w:rPr>
          <w:sz w:val="24"/>
        </w:rPr>
        <w:t>not</w:t>
      </w:r>
      <w:r>
        <w:rPr>
          <w:spacing w:val="-3"/>
          <w:sz w:val="24"/>
        </w:rPr>
        <w:t> </w:t>
      </w:r>
      <w:r>
        <w:rPr>
          <w:sz w:val="24"/>
        </w:rPr>
        <w:t>affiliated</w:t>
      </w:r>
      <w:r>
        <w:rPr>
          <w:spacing w:val="-1"/>
          <w:sz w:val="24"/>
        </w:rPr>
        <w:t> </w:t>
      </w:r>
      <w:r>
        <w:rPr>
          <w:sz w:val="24"/>
        </w:rPr>
        <w:t>with</w:t>
      </w:r>
      <w:r>
        <w:rPr>
          <w:spacing w:val="-3"/>
          <w:sz w:val="24"/>
        </w:rPr>
        <w:t> </w:t>
      </w:r>
      <w:r>
        <w:rPr>
          <w:sz w:val="24"/>
        </w:rPr>
        <w:t>the</w:t>
      </w:r>
      <w:r>
        <w:rPr>
          <w:spacing w:val="-4"/>
          <w:sz w:val="24"/>
        </w:rPr>
        <w:t> </w:t>
      </w:r>
      <w:r>
        <w:rPr>
          <w:sz w:val="24"/>
        </w:rPr>
        <w:t>NDDoH</w:t>
      </w:r>
      <w:r>
        <w:rPr>
          <w:spacing w:val="-4"/>
          <w:sz w:val="24"/>
        </w:rPr>
        <w:t> </w:t>
      </w:r>
      <w:r>
        <w:rPr>
          <w:sz w:val="24"/>
        </w:rPr>
        <w:t>or</w:t>
      </w:r>
      <w:r>
        <w:rPr>
          <w:spacing w:val="-4"/>
          <w:sz w:val="24"/>
        </w:rPr>
        <w:t> </w:t>
      </w:r>
      <w:r>
        <w:rPr>
          <w:sz w:val="24"/>
        </w:rPr>
        <w:t>with</w:t>
      </w:r>
      <w:r>
        <w:rPr>
          <w:spacing w:val="-1"/>
          <w:sz w:val="24"/>
        </w:rPr>
        <w:t> </w:t>
      </w:r>
      <w:r>
        <w:rPr>
          <w:sz w:val="24"/>
        </w:rPr>
        <w:t>any</w:t>
      </w:r>
      <w:r>
        <w:rPr>
          <w:spacing w:val="-5"/>
          <w:sz w:val="24"/>
        </w:rPr>
        <w:t> </w:t>
      </w:r>
      <w:r>
        <w:rPr>
          <w:sz w:val="24"/>
        </w:rPr>
        <w:t>entity conducting</w:t>
      </w:r>
      <w:r>
        <w:rPr>
          <w:spacing w:val="-2"/>
          <w:sz w:val="24"/>
        </w:rPr>
        <w:t> </w:t>
      </w:r>
      <w:r>
        <w:rPr>
          <w:sz w:val="24"/>
        </w:rPr>
        <w:t>or sponsoring the research and not related to any</w:t>
      </w:r>
      <w:r>
        <w:rPr>
          <w:spacing w:val="-4"/>
          <w:sz w:val="24"/>
        </w:rPr>
        <w:t> </w:t>
      </w:r>
      <w:r>
        <w:rPr>
          <w:sz w:val="24"/>
        </w:rPr>
        <w:t>person who is affiliated with any such entities;</w:t>
      </w:r>
    </w:p>
    <w:p>
      <w:pPr>
        <w:pStyle w:val="ListParagraph"/>
        <w:numPr>
          <w:ilvl w:val="1"/>
          <w:numId w:val="16"/>
        </w:numPr>
        <w:tabs>
          <w:tab w:pos="2160" w:val="left" w:leader="none"/>
        </w:tabs>
        <w:spacing w:line="240" w:lineRule="auto" w:before="0" w:after="0"/>
        <w:ind w:left="2160" w:right="630" w:hanging="360"/>
        <w:jc w:val="both"/>
        <w:rPr>
          <w:sz w:val="24"/>
        </w:rPr>
      </w:pPr>
      <w:r>
        <w:rPr>
          <w:sz w:val="24"/>
        </w:rPr>
        <w:t>Not</w:t>
      </w:r>
      <w:r>
        <w:rPr>
          <w:spacing w:val="-2"/>
          <w:sz w:val="24"/>
        </w:rPr>
        <w:t> </w:t>
      </w:r>
      <w:r>
        <w:rPr>
          <w:sz w:val="24"/>
        </w:rPr>
        <w:t>have</w:t>
      </w:r>
      <w:r>
        <w:rPr>
          <w:spacing w:val="-3"/>
          <w:sz w:val="24"/>
        </w:rPr>
        <w:t> </w:t>
      </w:r>
      <w:r>
        <w:rPr>
          <w:sz w:val="24"/>
        </w:rPr>
        <w:t>any</w:t>
      </w:r>
      <w:r>
        <w:rPr>
          <w:spacing w:val="-7"/>
          <w:sz w:val="24"/>
        </w:rPr>
        <w:t> </w:t>
      </w:r>
      <w:r>
        <w:rPr>
          <w:sz w:val="24"/>
        </w:rPr>
        <w:t>member</w:t>
      </w:r>
      <w:r>
        <w:rPr>
          <w:spacing w:val="-3"/>
          <w:sz w:val="24"/>
        </w:rPr>
        <w:t> </w:t>
      </w:r>
      <w:r>
        <w:rPr>
          <w:sz w:val="24"/>
        </w:rPr>
        <w:t>participating</w:t>
      </w:r>
      <w:r>
        <w:rPr>
          <w:spacing w:val="-5"/>
          <w:sz w:val="24"/>
        </w:rPr>
        <w:t> </w:t>
      </w:r>
      <w:r>
        <w:rPr>
          <w:sz w:val="24"/>
        </w:rPr>
        <w:t>in</w:t>
      </w:r>
      <w:r>
        <w:rPr>
          <w:spacing w:val="-2"/>
          <w:sz w:val="24"/>
        </w:rPr>
        <w:t> </w:t>
      </w:r>
      <w:r>
        <w:rPr>
          <w:sz w:val="24"/>
        </w:rPr>
        <w:t>a</w:t>
      </w:r>
      <w:r>
        <w:rPr>
          <w:spacing w:val="-2"/>
          <w:sz w:val="24"/>
        </w:rPr>
        <w:t> </w:t>
      </w:r>
      <w:r>
        <w:rPr>
          <w:sz w:val="24"/>
        </w:rPr>
        <w:t>review</w:t>
      </w:r>
      <w:r>
        <w:rPr>
          <w:spacing w:val="-3"/>
          <w:sz w:val="24"/>
        </w:rPr>
        <w:t> </w:t>
      </w:r>
      <w:r>
        <w:rPr>
          <w:sz w:val="24"/>
        </w:rPr>
        <w:t>of</w:t>
      </w:r>
      <w:r>
        <w:rPr>
          <w:spacing w:val="-2"/>
          <w:sz w:val="24"/>
        </w:rPr>
        <w:t> </w:t>
      </w:r>
      <w:r>
        <w:rPr>
          <w:sz w:val="24"/>
        </w:rPr>
        <w:t>any</w:t>
      </w:r>
      <w:r>
        <w:rPr>
          <w:spacing w:val="-7"/>
          <w:sz w:val="24"/>
        </w:rPr>
        <w:t> </w:t>
      </w:r>
      <w:r>
        <w:rPr>
          <w:sz w:val="24"/>
        </w:rPr>
        <w:t>project</w:t>
      </w:r>
      <w:r>
        <w:rPr>
          <w:spacing w:val="-2"/>
          <w:sz w:val="24"/>
        </w:rPr>
        <w:t> </w:t>
      </w:r>
      <w:r>
        <w:rPr>
          <w:sz w:val="24"/>
        </w:rPr>
        <w:t>in</w:t>
      </w:r>
      <w:r>
        <w:rPr>
          <w:spacing w:val="-3"/>
          <w:sz w:val="24"/>
        </w:rPr>
        <w:t> </w:t>
      </w:r>
      <w:r>
        <w:rPr>
          <w:sz w:val="24"/>
        </w:rPr>
        <w:t>which</w:t>
      </w:r>
      <w:r>
        <w:rPr>
          <w:spacing w:val="-2"/>
          <w:sz w:val="24"/>
        </w:rPr>
        <w:t> </w:t>
      </w:r>
      <w:r>
        <w:rPr>
          <w:sz w:val="24"/>
        </w:rPr>
        <w:t>the</w:t>
      </w:r>
      <w:r>
        <w:rPr>
          <w:spacing w:val="-2"/>
          <w:sz w:val="24"/>
        </w:rPr>
        <w:t> </w:t>
      </w:r>
      <w:r>
        <w:rPr>
          <w:sz w:val="24"/>
        </w:rPr>
        <w:t>member has a conflict of interest.</w:t>
      </w:r>
    </w:p>
    <w:p>
      <w:pPr>
        <w:pStyle w:val="BodyText"/>
      </w:pPr>
    </w:p>
    <w:p>
      <w:pPr>
        <w:pStyle w:val="ListParagraph"/>
        <w:numPr>
          <w:ilvl w:val="0"/>
          <w:numId w:val="16"/>
        </w:numPr>
        <w:tabs>
          <w:tab w:pos="1799" w:val="left" w:leader="none"/>
        </w:tabs>
        <w:spacing w:line="240" w:lineRule="auto" w:before="0" w:after="0"/>
        <w:ind w:left="1799" w:right="0" w:hanging="719"/>
        <w:jc w:val="left"/>
        <w:rPr>
          <w:sz w:val="24"/>
        </w:rPr>
      </w:pPr>
      <w:r>
        <w:rPr>
          <w:sz w:val="24"/>
        </w:rPr>
        <w:t>The</w:t>
      </w:r>
      <w:r>
        <w:rPr>
          <w:spacing w:val="-4"/>
          <w:sz w:val="24"/>
        </w:rPr>
        <w:t> </w:t>
      </w:r>
      <w:r>
        <w:rPr>
          <w:sz w:val="24"/>
        </w:rPr>
        <w:t>chair</w:t>
      </w:r>
      <w:r>
        <w:rPr>
          <w:spacing w:val="-2"/>
          <w:sz w:val="24"/>
        </w:rPr>
        <w:t> </w:t>
      </w:r>
      <w:r>
        <w:rPr>
          <w:sz w:val="24"/>
        </w:rPr>
        <w:t>of</w:t>
      </w:r>
      <w:r>
        <w:rPr>
          <w:spacing w:val="-1"/>
          <w:sz w:val="24"/>
        </w:rPr>
        <w:t> </w:t>
      </w:r>
      <w:r>
        <w:rPr>
          <w:sz w:val="24"/>
        </w:rPr>
        <w:t>the</w:t>
      </w:r>
      <w:r>
        <w:rPr>
          <w:spacing w:val="-2"/>
          <w:sz w:val="24"/>
        </w:rPr>
        <w:t> </w:t>
      </w:r>
      <w:r>
        <w:rPr>
          <w:sz w:val="24"/>
        </w:rPr>
        <w:t>NDDoH Privacy</w:t>
      </w:r>
      <w:r>
        <w:rPr>
          <w:spacing w:val="-3"/>
          <w:sz w:val="24"/>
        </w:rPr>
        <w:t> </w:t>
      </w:r>
      <w:r>
        <w:rPr>
          <w:sz w:val="24"/>
        </w:rPr>
        <w:t>Board</w:t>
      </w:r>
      <w:r>
        <w:rPr>
          <w:spacing w:val="-1"/>
          <w:sz w:val="24"/>
        </w:rPr>
        <w:t> </w:t>
      </w:r>
      <w:r>
        <w:rPr>
          <w:sz w:val="24"/>
        </w:rPr>
        <w:t>is the</w:t>
      </w:r>
      <w:r>
        <w:rPr>
          <w:spacing w:val="-2"/>
          <w:sz w:val="24"/>
        </w:rPr>
        <w:t> </w:t>
      </w:r>
      <w:r>
        <w:rPr>
          <w:sz w:val="24"/>
        </w:rPr>
        <w:t>HIPAA</w:t>
      </w:r>
      <w:r>
        <w:rPr>
          <w:spacing w:val="-1"/>
          <w:sz w:val="24"/>
        </w:rPr>
        <w:t> </w:t>
      </w:r>
      <w:r>
        <w:rPr>
          <w:spacing w:val="-2"/>
          <w:sz w:val="24"/>
        </w:rPr>
        <w:t>Coordinator.</w:t>
      </w:r>
    </w:p>
    <w:p>
      <w:pPr>
        <w:pStyle w:val="BodyText"/>
      </w:pPr>
    </w:p>
    <w:p>
      <w:pPr>
        <w:pStyle w:val="ListParagraph"/>
        <w:numPr>
          <w:ilvl w:val="0"/>
          <w:numId w:val="16"/>
        </w:numPr>
        <w:tabs>
          <w:tab w:pos="1799" w:val="left" w:leader="none"/>
        </w:tabs>
        <w:spacing w:line="240" w:lineRule="auto" w:before="0" w:after="0"/>
        <w:ind w:left="1799" w:right="0" w:hanging="719"/>
        <w:jc w:val="left"/>
        <w:rPr>
          <w:sz w:val="24"/>
        </w:rPr>
      </w:pPr>
      <w:r>
        <w:rPr>
          <w:sz w:val="24"/>
        </w:rPr>
        <w:t>Prior</w:t>
      </w:r>
      <w:r>
        <w:rPr>
          <w:spacing w:val="-5"/>
          <w:sz w:val="24"/>
        </w:rPr>
        <w:t> </w:t>
      </w:r>
      <w:r>
        <w:rPr>
          <w:sz w:val="24"/>
        </w:rPr>
        <w:t>to</w:t>
      </w:r>
      <w:r>
        <w:rPr>
          <w:spacing w:val="-2"/>
          <w:sz w:val="24"/>
        </w:rPr>
        <w:t> </w:t>
      </w:r>
      <w:r>
        <w:rPr>
          <w:sz w:val="24"/>
        </w:rPr>
        <w:t>the</w:t>
      </w:r>
      <w:r>
        <w:rPr>
          <w:spacing w:val="-2"/>
          <w:sz w:val="24"/>
        </w:rPr>
        <w:t> </w:t>
      </w:r>
      <w:r>
        <w:rPr>
          <w:sz w:val="24"/>
        </w:rPr>
        <w:t>research,</w:t>
      </w:r>
      <w:r>
        <w:rPr>
          <w:spacing w:val="-2"/>
          <w:sz w:val="24"/>
        </w:rPr>
        <w:t> </w:t>
      </w:r>
      <w:r>
        <w:rPr>
          <w:sz w:val="24"/>
        </w:rPr>
        <w:t>the NDDoH</w:t>
      </w:r>
      <w:r>
        <w:rPr>
          <w:spacing w:val="-3"/>
          <w:sz w:val="24"/>
        </w:rPr>
        <w:t> </w:t>
      </w:r>
      <w:r>
        <w:rPr>
          <w:sz w:val="24"/>
        </w:rPr>
        <w:t>obtains</w:t>
      </w:r>
      <w:r>
        <w:rPr>
          <w:spacing w:val="-1"/>
          <w:sz w:val="24"/>
        </w:rPr>
        <w:t> </w:t>
      </w:r>
      <w:r>
        <w:rPr>
          <w:sz w:val="24"/>
        </w:rPr>
        <w:t>representations</w:t>
      </w:r>
      <w:r>
        <w:rPr>
          <w:spacing w:val="-2"/>
          <w:sz w:val="24"/>
        </w:rPr>
        <w:t> </w:t>
      </w:r>
      <w:r>
        <w:rPr>
          <w:sz w:val="24"/>
        </w:rPr>
        <w:t>from</w:t>
      </w:r>
      <w:r>
        <w:rPr>
          <w:spacing w:val="-1"/>
          <w:sz w:val="24"/>
        </w:rPr>
        <w:t> </w:t>
      </w:r>
      <w:r>
        <w:rPr>
          <w:sz w:val="24"/>
        </w:rPr>
        <w:t>the</w:t>
      </w:r>
      <w:r>
        <w:rPr>
          <w:spacing w:val="-3"/>
          <w:sz w:val="24"/>
        </w:rPr>
        <w:t> </w:t>
      </w:r>
      <w:r>
        <w:rPr>
          <w:sz w:val="24"/>
        </w:rPr>
        <w:t>researcher</w:t>
      </w:r>
      <w:r>
        <w:rPr>
          <w:spacing w:val="-2"/>
          <w:sz w:val="24"/>
        </w:rPr>
        <w:t> that:</w:t>
      </w:r>
    </w:p>
    <w:p>
      <w:pPr>
        <w:pStyle w:val="ListParagraph"/>
        <w:numPr>
          <w:ilvl w:val="1"/>
          <w:numId w:val="16"/>
        </w:numPr>
        <w:tabs>
          <w:tab w:pos="2159" w:val="left" w:leader="none"/>
        </w:tabs>
        <w:spacing w:line="240" w:lineRule="auto" w:before="0" w:after="0"/>
        <w:ind w:left="2159" w:right="1502" w:hanging="360"/>
        <w:jc w:val="left"/>
        <w:rPr>
          <w:sz w:val="24"/>
        </w:rPr>
      </w:pPr>
      <w:r>
        <w:rPr>
          <w:sz w:val="24"/>
        </w:rPr>
        <w:t>The</w:t>
      </w:r>
      <w:r>
        <w:rPr>
          <w:spacing w:val="-3"/>
          <w:sz w:val="24"/>
        </w:rPr>
        <w:t> </w:t>
      </w:r>
      <w:r>
        <w:rPr>
          <w:sz w:val="24"/>
        </w:rPr>
        <w:t>use</w:t>
      </w:r>
      <w:r>
        <w:rPr>
          <w:spacing w:val="-3"/>
          <w:sz w:val="24"/>
        </w:rPr>
        <w:t> </w:t>
      </w:r>
      <w:r>
        <w:rPr>
          <w:sz w:val="24"/>
        </w:rPr>
        <w:t>or</w:t>
      </w:r>
      <w:r>
        <w:rPr>
          <w:spacing w:val="-3"/>
          <w:sz w:val="24"/>
        </w:rPr>
        <w:t> </w:t>
      </w:r>
      <w:r>
        <w:rPr>
          <w:sz w:val="24"/>
        </w:rPr>
        <w:t>disclosure</w:t>
      </w:r>
      <w:r>
        <w:rPr>
          <w:spacing w:val="-3"/>
          <w:sz w:val="24"/>
        </w:rPr>
        <w:t> </w:t>
      </w:r>
      <w:r>
        <w:rPr>
          <w:sz w:val="24"/>
        </w:rPr>
        <w:t>of</w:t>
      </w:r>
      <w:r>
        <w:rPr>
          <w:spacing w:val="-1"/>
          <w:sz w:val="24"/>
        </w:rPr>
        <w:t> </w:t>
      </w:r>
      <w:r>
        <w:rPr>
          <w:sz w:val="24"/>
        </w:rPr>
        <w:t>PHI</w:t>
      </w:r>
      <w:r>
        <w:rPr>
          <w:spacing w:val="-8"/>
          <w:sz w:val="24"/>
        </w:rPr>
        <w:t> </w:t>
      </w:r>
      <w:r>
        <w:rPr>
          <w:sz w:val="24"/>
        </w:rPr>
        <w:t>is</w:t>
      </w:r>
      <w:r>
        <w:rPr>
          <w:spacing w:val="-2"/>
          <w:sz w:val="24"/>
        </w:rPr>
        <w:t> </w:t>
      </w:r>
      <w:r>
        <w:rPr>
          <w:sz w:val="24"/>
        </w:rPr>
        <w:t>necessary</w:t>
      </w:r>
      <w:r>
        <w:rPr>
          <w:spacing w:val="-7"/>
          <w:sz w:val="24"/>
        </w:rPr>
        <w:t> </w:t>
      </w:r>
      <w:r>
        <w:rPr>
          <w:sz w:val="24"/>
        </w:rPr>
        <w:t>to</w:t>
      </w:r>
      <w:r>
        <w:rPr>
          <w:spacing w:val="-2"/>
          <w:sz w:val="24"/>
        </w:rPr>
        <w:t> </w:t>
      </w:r>
      <w:r>
        <w:rPr>
          <w:sz w:val="24"/>
        </w:rPr>
        <w:t>prepare</w:t>
      </w:r>
      <w:r>
        <w:rPr>
          <w:spacing w:val="-3"/>
          <w:sz w:val="24"/>
        </w:rPr>
        <w:t> </w:t>
      </w:r>
      <w:r>
        <w:rPr>
          <w:sz w:val="24"/>
        </w:rPr>
        <w:t>a</w:t>
      </w:r>
      <w:r>
        <w:rPr>
          <w:spacing w:val="-3"/>
          <w:sz w:val="24"/>
        </w:rPr>
        <w:t> </w:t>
      </w:r>
      <w:r>
        <w:rPr>
          <w:sz w:val="24"/>
        </w:rPr>
        <w:t>research</w:t>
      </w:r>
      <w:r>
        <w:rPr>
          <w:spacing w:val="-2"/>
          <w:sz w:val="24"/>
        </w:rPr>
        <w:t> </w:t>
      </w:r>
      <w:r>
        <w:rPr>
          <w:sz w:val="24"/>
        </w:rPr>
        <w:t>protocol</w:t>
      </w:r>
      <w:r>
        <w:rPr>
          <w:spacing w:val="-2"/>
          <w:sz w:val="24"/>
        </w:rPr>
        <w:t> </w:t>
      </w:r>
      <w:r>
        <w:rPr>
          <w:sz w:val="24"/>
        </w:rPr>
        <w:t>or preparatory purpose;</w:t>
      </w:r>
    </w:p>
    <w:p>
      <w:pPr>
        <w:pStyle w:val="ListParagraph"/>
        <w:numPr>
          <w:ilvl w:val="1"/>
          <w:numId w:val="16"/>
        </w:numPr>
        <w:tabs>
          <w:tab w:pos="2159" w:val="left" w:leader="none"/>
        </w:tabs>
        <w:spacing w:line="240" w:lineRule="auto" w:before="0" w:after="0"/>
        <w:ind w:left="2159" w:right="1172" w:hanging="360"/>
        <w:jc w:val="left"/>
        <w:rPr>
          <w:sz w:val="24"/>
        </w:rPr>
      </w:pPr>
      <w:r>
        <w:rPr>
          <w:sz w:val="24"/>
        </w:rPr>
        <w:t>No</w:t>
      </w:r>
      <w:r>
        <w:rPr>
          <w:spacing w:val="-3"/>
          <w:sz w:val="24"/>
        </w:rPr>
        <w:t> </w:t>
      </w:r>
      <w:r>
        <w:rPr>
          <w:sz w:val="24"/>
        </w:rPr>
        <w:t>PHI</w:t>
      </w:r>
      <w:r>
        <w:rPr>
          <w:spacing w:val="-8"/>
          <w:sz w:val="24"/>
        </w:rPr>
        <w:t> </w:t>
      </w:r>
      <w:r>
        <w:rPr>
          <w:sz w:val="24"/>
        </w:rPr>
        <w:t>is</w:t>
      </w:r>
      <w:r>
        <w:rPr>
          <w:spacing w:val="-3"/>
          <w:sz w:val="24"/>
        </w:rPr>
        <w:t> </w:t>
      </w:r>
      <w:r>
        <w:rPr>
          <w:sz w:val="24"/>
        </w:rPr>
        <w:t>to</w:t>
      </w:r>
      <w:r>
        <w:rPr>
          <w:spacing w:val="-3"/>
          <w:sz w:val="24"/>
        </w:rPr>
        <w:t> </w:t>
      </w:r>
      <w:r>
        <w:rPr>
          <w:sz w:val="24"/>
        </w:rPr>
        <w:t>be</w:t>
      </w:r>
      <w:r>
        <w:rPr>
          <w:spacing w:val="-2"/>
          <w:sz w:val="24"/>
        </w:rPr>
        <w:t> </w:t>
      </w:r>
      <w:r>
        <w:rPr>
          <w:sz w:val="24"/>
        </w:rPr>
        <w:t>removed</w:t>
      </w:r>
      <w:r>
        <w:rPr>
          <w:spacing w:val="-1"/>
          <w:sz w:val="24"/>
        </w:rPr>
        <w:t> </w:t>
      </w:r>
      <w:r>
        <w:rPr>
          <w:sz w:val="24"/>
        </w:rPr>
        <w:t>from</w:t>
      </w:r>
      <w:r>
        <w:rPr>
          <w:spacing w:val="-3"/>
          <w:sz w:val="24"/>
        </w:rPr>
        <w:t> </w:t>
      </w:r>
      <w:r>
        <w:rPr>
          <w:sz w:val="24"/>
        </w:rPr>
        <w:t>the</w:t>
      </w:r>
      <w:r>
        <w:rPr>
          <w:spacing w:val="-3"/>
          <w:sz w:val="24"/>
        </w:rPr>
        <w:t> </w:t>
      </w:r>
      <w:r>
        <w:rPr>
          <w:sz w:val="24"/>
        </w:rPr>
        <w:t>NDDoH</w:t>
      </w:r>
      <w:r>
        <w:rPr>
          <w:spacing w:val="-3"/>
          <w:sz w:val="24"/>
        </w:rPr>
        <w:t> </w:t>
      </w:r>
      <w:r>
        <w:rPr>
          <w:sz w:val="24"/>
        </w:rPr>
        <w:t>by</w:t>
      </w:r>
      <w:r>
        <w:rPr>
          <w:spacing w:val="-7"/>
          <w:sz w:val="24"/>
        </w:rPr>
        <w:t> </w:t>
      </w:r>
      <w:r>
        <w:rPr>
          <w:sz w:val="24"/>
        </w:rPr>
        <w:t>the</w:t>
      </w:r>
      <w:r>
        <w:rPr>
          <w:spacing w:val="-2"/>
          <w:sz w:val="24"/>
        </w:rPr>
        <w:t> </w:t>
      </w:r>
      <w:r>
        <w:rPr>
          <w:sz w:val="24"/>
        </w:rPr>
        <w:t>researcher</w:t>
      </w:r>
      <w:r>
        <w:rPr>
          <w:spacing w:val="-3"/>
          <w:sz w:val="24"/>
        </w:rPr>
        <w:t> </w:t>
      </w:r>
      <w:r>
        <w:rPr>
          <w:sz w:val="24"/>
        </w:rPr>
        <w:t>until</w:t>
      </w:r>
      <w:r>
        <w:rPr>
          <w:spacing w:val="-3"/>
          <w:sz w:val="24"/>
        </w:rPr>
        <w:t> </w:t>
      </w:r>
      <w:r>
        <w:rPr>
          <w:sz w:val="24"/>
        </w:rPr>
        <w:t>approval</w:t>
      </w:r>
      <w:r>
        <w:rPr>
          <w:spacing w:val="-1"/>
          <w:sz w:val="24"/>
        </w:rPr>
        <w:t> </w:t>
      </w:r>
      <w:r>
        <w:rPr>
          <w:sz w:val="24"/>
        </w:rPr>
        <w:t>is </w:t>
      </w:r>
      <w:r>
        <w:rPr>
          <w:spacing w:val="-2"/>
          <w:sz w:val="24"/>
        </w:rPr>
        <w:t>granted;</w:t>
      </w:r>
    </w:p>
    <w:p>
      <w:pPr>
        <w:pStyle w:val="ListParagraph"/>
        <w:numPr>
          <w:ilvl w:val="1"/>
          <w:numId w:val="16"/>
        </w:numPr>
        <w:tabs>
          <w:tab w:pos="2158" w:val="left" w:leader="none"/>
        </w:tabs>
        <w:spacing w:line="240" w:lineRule="auto" w:before="0" w:after="0"/>
        <w:ind w:left="2158" w:right="0" w:hanging="359"/>
        <w:jc w:val="left"/>
        <w:rPr>
          <w:sz w:val="24"/>
        </w:rPr>
      </w:pPr>
      <w:r>
        <w:rPr>
          <w:sz w:val="24"/>
        </w:rPr>
        <w:t>The</w:t>
      </w:r>
      <w:r>
        <w:rPr>
          <w:spacing w:val="-2"/>
          <w:sz w:val="24"/>
        </w:rPr>
        <w:t> </w:t>
      </w:r>
      <w:r>
        <w:rPr>
          <w:sz w:val="24"/>
        </w:rPr>
        <w:t>PHI</w:t>
      </w:r>
      <w:r>
        <w:rPr>
          <w:spacing w:val="-4"/>
          <w:sz w:val="24"/>
        </w:rPr>
        <w:t> </w:t>
      </w:r>
      <w:r>
        <w:rPr>
          <w:sz w:val="24"/>
        </w:rPr>
        <w:t>requested is necessary</w:t>
      </w:r>
      <w:r>
        <w:rPr>
          <w:spacing w:val="-5"/>
          <w:sz w:val="24"/>
        </w:rPr>
        <w:t> </w:t>
      </w:r>
      <w:r>
        <w:rPr>
          <w:sz w:val="24"/>
        </w:rPr>
        <w:t>for</w:t>
      </w:r>
      <w:r>
        <w:rPr>
          <w:spacing w:val="-1"/>
          <w:sz w:val="24"/>
        </w:rPr>
        <w:t> </w:t>
      </w:r>
      <w:r>
        <w:rPr>
          <w:sz w:val="24"/>
        </w:rPr>
        <w:t>the</w:t>
      </w:r>
      <w:r>
        <w:rPr>
          <w:spacing w:val="-1"/>
          <w:sz w:val="24"/>
        </w:rPr>
        <w:t> </w:t>
      </w:r>
      <w:r>
        <w:rPr>
          <w:sz w:val="24"/>
        </w:rPr>
        <w:t>research </w:t>
      </w:r>
      <w:r>
        <w:rPr>
          <w:spacing w:val="-2"/>
          <w:sz w:val="24"/>
        </w:rPr>
        <w:t>purposes.</w:t>
      </w:r>
    </w:p>
    <w:p>
      <w:pPr>
        <w:pStyle w:val="BodyText"/>
      </w:pPr>
    </w:p>
    <w:p>
      <w:pPr>
        <w:pStyle w:val="ListParagraph"/>
        <w:numPr>
          <w:ilvl w:val="0"/>
          <w:numId w:val="16"/>
        </w:numPr>
        <w:tabs>
          <w:tab w:pos="1439" w:val="left" w:leader="none"/>
        </w:tabs>
        <w:spacing w:line="240" w:lineRule="auto" w:before="0" w:after="0"/>
        <w:ind w:left="1439" w:right="396" w:hanging="360"/>
        <w:jc w:val="left"/>
        <w:rPr>
          <w:sz w:val="24"/>
        </w:rPr>
      </w:pPr>
      <w:r>
        <w:rPr>
          <w:sz w:val="24"/>
        </w:rPr>
        <w:t>For</w:t>
      </w:r>
      <w:r>
        <w:rPr>
          <w:spacing w:val="-4"/>
          <w:sz w:val="24"/>
        </w:rPr>
        <w:t> </w:t>
      </w:r>
      <w:r>
        <w:rPr>
          <w:sz w:val="24"/>
        </w:rPr>
        <w:t>a</w:t>
      </w:r>
      <w:r>
        <w:rPr>
          <w:spacing w:val="-4"/>
          <w:sz w:val="24"/>
        </w:rPr>
        <w:t> </w:t>
      </w:r>
      <w:r>
        <w:rPr>
          <w:sz w:val="24"/>
        </w:rPr>
        <w:t>disclosure</w:t>
      </w:r>
      <w:r>
        <w:rPr>
          <w:spacing w:val="-4"/>
          <w:sz w:val="24"/>
        </w:rPr>
        <w:t> </w:t>
      </w:r>
      <w:r>
        <w:rPr>
          <w:sz w:val="24"/>
        </w:rPr>
        <w:t>permitted</w:t>
      </w:r>
      <w:r>
        <w:rPr>
          <w:spacing w:val="-3"/>
          <w:sz w:val="24"/>
        </w:rPr>
        <w:t> </w:t>
      </w:r>
      <w:r>
        <w:rPr>
          <w:sz w:val="24"/>
        </w:rPr>
        <w:t>based</w:t>
      </w:r>
      <w:r>
        <w:rPr>
          <w:spacing w:val="-3"/>
          <w:sz w:val="24"/>
        </w:rPr>
        <w:t> </w:t>
      </w:r>
      <w:r>
        <w:rPr>
          <w:sz w:val="24"/>
        </w:rPr>
        <w:t>on</w:t>
      </w:r>
      <w:r>
        <w:rPr>
          <w:spacing w:val="-3"/>
          <w:sz w:val="24"/>
        </w:rPr>
        <w:t> </w:t>
      </w:r>
      <w:r>
        <w:rPr>
          <w:sz w:val="24"/>
        </w:rPr>
        <w:t>documentation</w:t>
      </w:r>
      <w:r>
        <w:rPr>
          <w:spacing w:val="-3"/>
          <w:sz w:val="24"/>
        </w:rPr>
        <w:t> </w:t>
      </w:r>
      <w:r>
        <w:rPr>
          <w:sz w:val="24"/>
        </w:rPr>
        <w:t>of</w:t>
      </w:r>
      <w:r>
        <w:rPr>
          <w:spacing w:val="-4"/>
          <w:sz w:val="24"/>
        </w:rPr>
        <w:t> </w:t>
      </w:r>
      <w:r>
        <w:rPr>
          <w:sz w:val="24"/>
        </w:rPr>
        <w:t>approval</w:t>
      </w:r>
      <w:r>
        <w:rPr>
          <w:spacing w:val="-3"/>
          <w:sz w:val="24"/>
        </w:rPr>
        <w:t> </w:t>
      </w:r>
      <w:r>
        <w:rPr>
          <w:sz w:val="24"/>
        </w:rPr>
        <w:t>of</w:t>
      </w:r>
      <w:r>
        <w:rPr>
          <w:spacing w:val="-4"/>
          <w:sz w:val="24"/>
        </w:rPr>
        <w:t> </w:t>
      </w:r>
      <w:r>
        <w:rPr>
          <w:sz w:val="24"/>
        </w:rPr>
        <w:t>an</w:t>
      </w:r>
      <w:r>
        <w:rPr>
          <w:spacing w:val="-3"/>
          <w:sz w:val="24"/>
        </w:rPr>
        <w:t> </w:t>
      </w:r>
      <w:r>
        <w:rPr>
          <w:sz w:val="24"/>
        </w:rPr>
        <w:t>alteration</w:t>
      </w:r>
      <w:r>
        <w:rPr>
          <w:spacing w:val="-3"/>
          <w:sz w:val="24"/>
        </w:rPr>
        <w:t> </w:t>
      </w:r>
      <w:r>
        <w:rPr>
          <w:sz w:val="24"/>
        </w:rPr>
        <w:t>or</w:t>
      </w:r>
      <w:r>
        <w:rPr>
          <w:spacing w:val="-4"/>
          <w:sz w:val="24"/>
        </w:rPr>
        <w:t> </w:t>
      </w:r>
      <w:r>
        <w:rPr>
          <w:sz w:val="24"/>
        </w:rPr>
        <w:t>waiver,</w:t>
      </w:r>
      <w:r>
        <w:rPr>
          <w:spacing w:val="-3"/>
          <w:sz w:val="24"/>
        </w:rPr>
        <w:t> </w:t>
      </w:r>
      <w:r>
        <w:rPr>
          <w:sz w:val="24"/>
        </w:rPr>
        <w:t>the documentation from the researcher if an IRB</w:t>
      </w:r>
      <w:r>
        <w:rPr>
          <w:spacing w:val="-1"/>
          <w:sz w:val="24"/>
        </w:rPr>
        <w:t> </w:t>
      </w:r>
      <w:r>
        <w:rPr>
          <w:sz w:val="24"/>
        </w:rPr>
        <w:t>or the NDDoH if a privacy</w:t>
      </w:r>
      <w:r>
        <w:rPr>
          <w:spacing w:val="-4"/>
          <w:sz w:val="24"/>
        </w:rPr>
        <w:t> </w:t>
      </w:r>
      <w:r>
        <w:rPr>
          <w:sz w:val="24"/>
        </w:rPr>
        <w:t>board must include:</w:t>
      </w:r>
    </w:p>
    <w:p>
      <w:pPr>
        <w:pStyle w:val="ListParagraph"/>
        <w:numPr>
          <w:ilvl w:val="1"/>
          <w:numId w:val="16"/>
        </w:numPr>
        <w:tabs>
          <w:tab w:pos="2159" w:val="left" w:leader="none"/>
        </w:tabs>
        <w:spacing w:line="240" w:lineRule="auto" w:before="0" w:after="0"/>
        <w:ind w:left="2159" w:right="881" w:hanging="360"/>
        <w:jc w:val="left"/>
        <w:rPr>
          <w:sz w:val="24"/>
        </w:rPr>
      </w:pPr>
      <w:r>
        <w:rPr>
          <w:sz w:val="24"/>
        </w:rPr>
        <w:t>Identification</w:t>
      </w:r>
      <w:r>
        <w:rPr>
          <w:spacing w:val="-3"/>
          <w:sz w:val="24"/>
        </w:rPr>
        <w:t> </w:t>
      </w:r>
      <w:r>
        <w:rPr>
          <w:sz w:val="24"/>
        </w:rPr>
        <w:t>of</w:t>
      </w:r>
      <w:r>
        <w:rPr>
          <w:spacing w:val="-4"/>
          <w:sz w:val="24"/>
        </w:rPr>
        <w:t> </w:t>
      </w:r>
      <w:r>
        <w:rPr>
          <w:sz w:val="24"/>
        </w:rPr>
        <w:t>the IRB</w:t>
      </w:r>
      <w:r>
        <w:rPr>
          <w:spacing w:val="-3"/>
          <w:sz w:val="24"/>
        </w:rPr>
        <w:t> </w:t>
      </w:r>
      <w:r>
        <w:rPr>
          <w:sz w:val="24"/>
        </w:rPr>
        <w:t>or</w:t>
      </w:r>
      <w:r>
        <w:rPr>
          <w:spacing w:val="-4"/>
          <w:sz w:val="24"/>
        </w:rPr>
        <w:t> </w:t>
      </w:r>
      <w:r>
        <w:rPr>
          <w:sz w:val="24"/>
        </w:rPr>
        <w:t>privacy</w:t>
      </w:r>
      <w:r>
        <w:rPr>
          <w:spacing w:val="-8"/>
          <w:sz w:val="24"/>
        </w:rPr>
        <w:t> </w:t>
      </w:r>
      <w:r>
        <w:rPr>
          <w:sz w:val="24"/>
        </w:rPr>
        <w:t>board</w:t>
      </w:r>
      <w:r>
        <w:rPr>
          <w:spacing w:val="-3"/>
          <w:sz w:val="24"/>
        </w:rPr>
        <w:t> </w:t>
      </w:r>
      <w:r>
        <w:rPr>
          <w:sz w:val="24"/>
        </w:rPr>
        <w:t>and</w:t>
      </w:r>
      <w:r>
        <w:rPr>
          <w:spacing w:val="-3"/>
          <w:sz w:val="24"/>
        </w:rPr>
        <w:t> </w:t>
      </w:r>
      <w:r>
        <w:rPr>
          <w:sz w:val="24"/>
        </w:rPr>
        <w:t>the</w:t>
      </w:r>
      <w:r>
        <w:rPr>
          <w:spacing w:val="-2"/>
          <w:sz w:val="24"/>
        </w:rPr>
        <w:t> </w:t>
      </w:r>
      <w:r>
        <w:rPr>
          <w:sz w:val="24"/>
        </w:rPr>
        <w:t>date</w:t>
      </w:r>
      <w:r>
        <w:rPr>
          <w:spacing w:val="-4"/>
          <w:sz w:val="24"/>
        </w:rPr>
        <w:t> </w:t>
      </w:r>
      <w:r>
        <w:rPr>
          <w:sz w:val="24"/>
        </w:rPr>
        <w:t>on</w:t>
      </w:r>
      <w:r>
        <w:rPr>
          <w:spacing w:val="-3"/>
          <w:sz w:val="24"/>
        </w:rPr>
        <w:t> </w:t>
      </w:r>
      <w:r>
        <w:rPr>
          <w:sz w:val="24"/>
        </w:rPr>
        <w:t>which</w:t>
      </w:r>
      <w:r>
        <w:rPr>
          <w:spacing w:val="-3"/>
          <w:sz w:val="24"/>
        </w:rPr>
        <w:t> </w:t>
      </w:r>
      <w:r>
        <w:rPr>
          <w:sz w:val="24"/>
        </w:rPr>
        <w:t>the</w:t>
      </w:r>
      <w:r>
        <w:rPr>
          <w:spacing w:val="-2"/>
          <w:sz w:val="24"/>
        </w:rPr>
        <w:t> </w:t>
      </w:r>
      <w:r>
        <w:rPr>
          <w:sz w:val="24"/>
        </w:rPr>
        <w:t>alteration</w:t>
      </w:r>
      <w:r>
        <w:rPr>
          <w:spacing w:val="-3"/>
          <w:sz w:val="24"/>
        </w:rPr>
        <w:t> </w:t>
      </w:r>
      <w:r>
        <w:rPr>
          <w:sz w:val="24"/>
        </w:rPr>
        <w:t>or waiver of authorization was approved;</w:t>
      </w:r>
    </w:p>
    <w:p>
      <w:pPr>
        <w:pStyle w:val="ListParagraph"/>
        <w:numPr>
          <w:ilvl w:val="1"/>
          <w:numId w:val="16"/>
        </w:numPr>
        <w:tabs>
          <w:tab w:pos="2159" w:val="left" w:leader="none"/>
        </w:tabs>
        <w:spacing w:line="240" w:lineRule="auto" w:before="0" w:after="0"/>
        <w:ind w:left="2159" w:right="377" w:hanging="360"/>
        <w:jc w:val="left"/>
        <w:rPr>
          <w:sz w:val="24"/>
        </w:rPr>
      </w:pPr>
      <w:r>
        <w:rPr>
          <w:sz w:val="24"/>
        </w:rPr>
        <w:t>A</w:t>
      </w:r>
      <w:r>
        <w:rPr>
          <w:spacing w:val="-4"/>
          <w:sz w:val="24"/>
        </w:rPr>
        <w:t> </w:t>
      </w:r>
      <w:r>
        <w:rPr>
          <w:sz w:val="24"/>
        </w:rPr>
        <w:t>statement</w:t>
      </w:r>
      <w:r>
        <w:rPr>
          <w:spacing w:val="-3"/>
          <w:sz w:val="24"/>
        </w:rPr>
        <w:t> </w:t>
      </w:r>
      <w:r>
        <w:rPr>
          <w:sz w:val="24"/>
        </w:rPr>
        <w:t>that</w:t>
      </w:r>
      <w:r>
        <w:rPr>
          <w:spacing w:val="-3"/>
          <w:sz w:val="24"/>
        </w:rPr>
        <w:t> </w:t>
      </w:r>
      <w:r>
        <w:rPr>
          <w:sz w:val="24"/>
        </w:rPr>
        <w:t>the</w:t>
      </w:r>
      <w:r>
        <w:rPr>
          <w:spacing w:val="-2"/>
          <w:sz w:val="24"/>
        </w:rPr>
        <w:t> </w:t>
      </w:r>
      <w:r>
        <w:rPr>
          <w:sz w:val="24"/>
        </w:rPr>
        <w:t>IRB</w:t>
      </w:r>
      <w:r>
        <w:rPr>
          <w:spacing w:val="-3"/>
          <w:sz w:val="24"/>
        </w:rPr>
        <w:t> </w:t>
      </w:r>
      <w:r>
        <w:rPr>
          <w:sz w:val="24"/>
        </w:rPr>
        <w:t>or</w:t>
      </w:r>
      <w:r>
        <w:rPr>
          <w:spacing w:val="-4"/>
          <w:sz w:val="24"/>
        </w:rPr>
        <w:t> </w:t>
      </w:r>
      <w:r>
        <w:rPr>
          <w:sz w:val="24"/>
        </w:rPr>
        <w:t>privacy</w:t>
      </w:r>
      <w:r>
        <w:rPr>
          <w:spacing w:val="-8"/>
          <w:sz w:val="24"/>
        </w:rPr>
        <w:t> </w:t>
      </w:r>
      <w:r>
        <w:rPr>
          <w:sz w:val="24"/>
        </w:rPr>
        <w:t>board</w:t>
      </w:r>
      <w:r>
        <w:rPr>
          <w:spacing w:val="-3"/>
          <w:sz w:val="24"/>
        </w:rPr>
        <w:t> </w:t>
      </w:r>
      <w:r>
        <w:rPr>
          <w:sz w:val="24"/>
        </w:rPr>
        <w:t>has</w:t>
      </w:r>
      <w:r>
        <w:rPr>
          <w:spacing w:val="-3"/>
          <w:sz w:val="24"/>
        </w:rPr>
        <w:t> </w:t>
      </w:r>
      <w:r>
        <w:rPr>
          <w:sz w:val="24"/>
        </w:rPr>
        <w:t>determined</w:t>
      </w:r>
      <w:r>
        <w:rPr>
          <w:spacing w:val="-3"/>
          <w:sz w:val="24"/>
        </w:rPr>
        <w:t> </w:t>
      </w:r>
      <w:r>
        <w:rPr>
          <w:sz w:val="24"/>
        </w:rPr>
        <w:t>that</w:t>
      </w:r>
      <w:r>
        <w:rPr>
          <w:spacing w:val="-3"/>
          <w:sz w:val="24"/>
        </w:rPr>
        <w:t> </w:t>
      </w:r>
      <w:r>
        <w:rPr>
          <w:sz w:val="24"/>
        </w:rPr>
        <w:t>the</w:t>
      </w:r>
      <w:r>
        <w:rPr>
          <w:spacing w:val="-4"/>
          <w:sz w:val="24"/>
        </w:rPr>
        <w:t> </w:t>
      </w:r>
      <w:r>
        <w:rPr>
          <w:sz w:val="24"/>
        </w:rPr>
        <w:t>alteration</w:t>
      </w:r>
      <w:r>
        <w:rPr>
          <w:spacing w:val="-1"/>
          <w:sz w:val="24"/>
        </w:rPr>
        <w:t> </w:t>
      </w:r>
      <w:r>
        <w:rPr>
          <w:sz w:val="24"/>
        </w:rPr>
        <w:t>or</w:t>
      </w:r>
      <w:r>
        <w:rPr>
          <w:spacing w:val="-4"/>
          <w:sz w:val="24"/>
        </w:rPr>
        <w:t> </w:t>
      </w:r>
      <w:r>
        <w:rPr>
          <w:sz w:val="24"/>
        </w:rPr>
        <w:t>waiver of authorization satisfies the following criteria:</w:t>
      </w:r>
    </w:p>
    <w:p>
      <w:pPr>
        <w:pStyle w:val="ListParagraph"/>
        <w:numPr>
          <w:ilvl w:val="2"/>
          <w:numId w:val="16"/>
        </w:numPr>
        <w:tabs>
          <w:tab w:pos="2519" w:val="left" w:leader="none"/>
        </w:tabs>
        <w:spacing w:line="240" w:lineRule="auto" w:before="0" w:after="0"/>
        <w:ind w:left="2519" w:right="497" w:hanging="488"/>
        <w:jc w:val="left"/>
        <w:rPr>
          <w:sz w:val="24"/>
        </w:rPr>
      </w:pPr>
      <w:r>
        <w:rPr>
          <w:sz w:val="24"/>
        </w:rPr>
        <w:t>The</w:t>
      </w:r>
      <w:r>
        <w:rPr>
          <w:spacing w:val="-3"/>
          <w:sz w:val="24"/>
        </w:rPr>
        <w:t> </w:t>
      </w:r>
      <w:r>
        <w:rPr>
          <w:sz w:val="24"/>
        </w:rPr>
        <w:t>use</w:t>
      </w:r>
      <w:r>
        <w:rPr>
          <w:spacing w:val="-3"/>
          <w:sz w:val="24"/>
        </w:rPr>
        <w:t> </w:t>
      </w:r>
      <w:r>
        <w:rPr>
          <w:sz w:val="24"/>
        </w:rPr>
        <w:t>or</w:t>
      </w:r>
      <w:r>
        <w:rPr>
          <w:spacing w:val="-3"/>
          <w:sz w:val="24"/>
        </w:rPr>
        <w:t> </w:t>
      </w:r>
      <w:r>
        <w:rPr>
          <w:sz w:val="24"/>
        </w:rPr>
        <w:t>disclosure</w:t>
      </w:r>
      <w:r>
        <w:rPr>
          <w:spacing w:val="-3"/>
          <w:sz w:val="24"/>
        </w:rPr>
        <w:t> </w:t>
      </w:r>
      <w:r>
        <w:rPr>
          <w:sz w:val="24"/>
        </w:rPr>
        <w:t>of</w:t>
      </w:r>
      <w:r>
        <w:rPr>
          <w:spacing w:val="-1"/>
          <w:sz w:val="24"/>
        </w:rPr>
        <w:t> </w:t>
      </w:r>
      <w:r>
        <w:rPr>
          <w:sz w:val="24"/>
        </w:rPr>
        <w:t>PHI</w:t>
      </w:r>
      <w:r>
        <w:rPr>
          <w:spacing w:val="-8"/>
          <w:sz w:val="24"/>
        </w:rPr>
        <w:t> </w:t>
      </w:r>
      <w:r>
        <w:rPr>
          <w:sz w:val="24"/>
        </w:rPr>
        <w:t>involves</w:t>
      </w:r>
      <w:r>
        <w:rPr>
          <w:spacing w:val="-2"/>
          <w:sz w:val="24"/>
        </w:rPr>
        <w:t> </w:t>
      </w:r>
      <w:r>
        <w:rPr>
          <w:sz w:val="24"/>
        </w:rPr>
        <w:t>no</w:t>
      </w:r>
      <w:r>
        <w:rPr>
          <w:spacing w:val="-2"/>
          <w:sz w:val="24"/>
        </w:rPr>
        <w:t> </w:t>
      </w:r>
      <w:r>
        <w:rPr>
          <w:sz w:val="24"/>
        </w:rPr>
        <w:t>more</w:t>
      </w:r>
      <w:r>
        <w:rPr>
          <w:spacing w:val="-3"/>
          <w:sz w:val="24"/>
        </w:rPr>
        <w:t> </w:t>
      </w:r>
      <w:r>
        <w:rPr>
          <w:sz w:val="24"/>
        </w:rPr>
        <w:t>than</w:t>
      </w:r>
      <w:r>
        <w:rPr>
          <w:spacing w:val="-2"/>
          <w:sz w:val="24"/>
        </w:rPr>
        <w:t> </w:t>
      </w:r>
      <w:r>
        <w:rPr>
          <w:sz w:val="24"/>
        </w:rPr>
        <w:t>a</w:t>
      </w:r>
      <w:r>
        <w:rPr>
          <w:spacing w:val="-3"/>
          <w:sz w:val="24"/>
        </w:rPr>
        <w:t> </w:t>
      </w:r>
      <w:r>
        <w:rPr>
          <w:sz w:val="24"/>
        </w:rPr>
        <w:t>minimal</w:t>
      </w:r>
      <w:r>
        <w:rPr>
          <w:spacing w:val="-2"/>
          <w:sz w:val="24"/>
        </w:rPr>
        <w:t> </w:t>
      </w:r>
      <w:r>
        <w:rPr>
          <w:sz w:val="24"/>
        </w:rPr>
        <w:t>risk</w:t>
      </w:r>
      <w:r>
        <w:rPr>
          <w:spacing w:val="-2"/>
          <w:sz w:val="24"/>
        </w:rPr>
        <w:t> </w:t>
      </w:r>
      <w:r>
        <w:rPr>
          <w:sz w:val="24"/>
        </w:rPr>
        <w:t>to</w:t>
      </w:r>
      <w:r>
        <w:rPr>
          <w:spacing w:val="-2"/>
          <w:sz w:val="24"/>
        </w:rPr>
        <w:t> </w:t>
      </w:r>
      <w:r>
        <w:rPr>
          <w:sz w:val="24"/>
        </w:rPr>
        <w:t>the</w:t>
      </w:r>
      <w:r>
        <w:rPr>
          <w:spacing w:val="-3"/>
          <w:sz w:val="24"/>
        </w:rPr>
        <w:t> </w:t>
      </w:r>
      <w:r>
        <w:rPr>
          <w:sz w:val="24"/>
        </w:rPr>
        <w:t>privacy of individuals based on;</w:t>
      </w:r>
    </w:p>
    <w:p>
      <w:pPr>
        <w:pStyle w:val="ListParagraph"/>
        <w:numPr>
          <w:ilvl w:val="3"/>
          <w:numId w:val="16"/>
        </w:numPr>
        <w:tabs>
          <w:tab w:pos="2878" w:val="left" w:leader="none"/>
        </w:tabs>
        <w:spacing w:line="240" w:lineRule="auto" w:before="0" w:after="0"/>
        <w:ind w:left="2878" w:right="0" w:hanging="359"/>
        <w:jc w:val="left"/>
        <w:rPr>
          <w:sz w:val="24"/>
        </w:rPr>
      </w:pPr>
      <w:r>
        <w:rPr>
          <w:sz w:val="24"/>
        </w:rPr>
        <w:t>An</w:t>
      </w:r>
      <w:r>
        <w:rPr>
          <w:spacing w:val="-1"/>
          <w:sz w:val="24"/>
        </w:rPr>
        <w:t> </w:t>
      </w:r>
      <w:r>
        <w:rPr>
          <w:sz w:val="24"/>
        </w:rPr>
        <w:t>adequate</w:t>
      </w:r>
      <w:r>
        <w:rPr>
          <w:spacing w:val="-2"/>
          <w:sz w:val="24"/>
        </w:rPr>
        <w:t> </w:t>
      </w:r>
      <w:r>
        <w:rPr>
          <w:sz w:val="24"/>
        </w:rPr>
        <w:t>plan</w:t>
      </w:r>
      <w:r>
        <w:rPr>
          <w:spacing w:val="-1"/>
          <w:sz w:val="24"/>
        </w:rPr>
        <w:t> </w:t>
      </w:r>
      <w:r>
        <w:rPr>
          <w:sz w:val="24"/>
        </w:rPr>
        <w:t>to</w:t>
      </w:r>
      <w:r>
        <w:rPr>
          <w:spacing w:val="-1"/>
          <w:sz w:val="24"/>
        </w:rPr>
        <w:t> </w:t>
      </w:r>
      <w:r>
        <w:rPr>
          <w:sz w:val="24"/>
        </w:rPr>
        <w:t>protect</w:t>
      </w:r>
      <w:r>
        <w:rPr>
          <w:spacing w:val="-1"/>
          <w:sz w:val="24"/>
        </w:rPr>
        <w:t> </w:t>
      </w:r>
      <w:r>
        <w:rPr>
          <w:sz w:val="24"/>
        </w:rPr>
        <w:t>the</w:t>
      </w:r>
      <w:r>
        <w:rPr>
          <w:spacing w:val="-2"/>
          <w:sz w:val="24"/>
        </w:rPr>
        <w:t> </w:t>
      </w:r>
      <w:r>
        <w:rPr>
          <w:sz w:val="24"/>
        </w:rPr>
        <w:t>identifiers from</w:t>
      </w:r>
      <w:r>
        <w:rPr>
          <w:spacing w:val="-1"/>
          <w:sz w:val="24"/>
        </w:rPr>
        <w:t> </w:t>
      </w:r>
      <w:r>
        <w:rPr>
          <w:sz w:val="24"/>
        </w:rPr>
        <w:t>improper</w:t>
      </w:r>
      <w:r>
        <w:rPr>
          <w:spacing w:val="-2"/>
          <w:sz w:val="24"/>
        </w:rPr>
        <w:t> </w:t>
      </w:r>
      <w:r>
        <w:rPr>
          <w:sz w:val="24"/>
        </w:rPr>
        <w:t>use</w:t>
      </w:r>
      <w:r>
        <w:rPr>
          <w:spacing w:val="-1"/>
          <w:sz w:val="24"/>
        </w:rPr>
        <w:t> </w:t>
      </w:r>
      <w:r>
        <w:rPr>
          <w:sz w:val="24"/>
        </w:rPr>
        <w:t>and</w:t>
      </w:r>
      <w:r>
        <w:rPr>
          <w:spacing w:val="-1"/>
          <w:sz w:val="24"/>
        </w:rPr>
        <w:t> </w:t>
      </w:r>
      <w:r>
        <w:rPr>
          <w:spacing w:val="-2"/>
          <w:sz w:val="24"/>
        </w:rPr>
        <w:t>disclosure.</w:t>
      </w:r>
    </w:p>
    <w:p>
      <w:pPr>
        <w:pStyle w:val="ListParagraph"/>
        <w:numPr>
          <w:ilvl w:val="3"/>
          <w:numId w:val="16"/>
        </w:numPr>
        <w:tabs>
          <w:tab w:pos="2880" w:val="left" w:leader="none"/>
        </w:tabs>
        <w:spacing w:line="240" w:lineRule="auto" w:before="0" w:after="0"/>
        <w:ind w:left="2880" w:right="937" w:hanging="360"/>
        <w:jc w:val="left"/>
        <w:rPr>
          <w:sz w:val="24"/>
        </w:rPr>
      </w:pPr>
      <w:r>
        <w:rPr>
          <w:sz w:val="24"/>
        </w:rPr>
        <w:t>An adequate plan to destroy the identifiers at the earliest opportunity consistent</w:t>
      </w:r>
      <w:r>
        <w:rPr>
          <w:spacing w:val="-4"/>
          <w:sz w:val="24"/>
        </w:rPr>
        <w:t> </w:t>
      </w:r>
      <w:r>
        <w:rPr>
          <w:sz w:val="24"/>
        </w:rPr>
        <w:t>with</w:t>
      </w:r>
      <w:r>
        <w:rPr>
          <w:spacing w:val="-4"/>
          <w:sz w:val="24"/>
        </w:rPr>
        <w:t> </w:t>
      </w:r>
      <w:r>
        <w:rPr>
          <w:sz w:val="24"/>
        </w:rPr>
        <w:t>conduct</w:t>
      </w:r>
      <w:r>
        <w:rPr>
          <w:spacing w:val="-4"/>
          <w:sz w:val="24"/>
        </w:rPr>
        <w:t> </w:t>
      </w:r>
      <w:r>
        <w:rPr>
          <w:sz w:val="24"/>
        </w:rPr>
        <w:t>of</w:t>
      </w:r>
      <w:r>
        <w:rPr>
          <w:spacing w:val="-5"/>
          <w:sz w:val="24"/>
        </w:rPr>
        <w:t> </w:t>
      </w:r>
      <w:r>
        <w:rPr>
          <w:sz w:val="24"/>
        </w:rPr>
        <w:t>the</w:t>
      </w:r>
      <w:r>
        <w:rPr>
          <w:spacing w:val="-5"/>
          <w:sz w:val="24"/>
        </w:rPr>
        <w:t> </w:t>
      </w:r>
      <w:r>
        <w:rPr>
          <w:sz w:val="24"/>
        </w:rPr>
        <w:t>research,</w:t>
      </w:r>
      <w:r>
        <w:rPr>
          <w:spacing w:val="-4"/>
          <w:sz w:val="24"/>
        </w:rPr>
        <w:t> </w:t>
      </w:r>
      <w:r>
        <w:rPr>
          <w:sz w:val="24"/>
        </w:rPr>
        <w:t>unless</w:t>
      </w:r>
      <w:r>
        <w:rPr>
          <w:spacing w:val="-4"/>
          <w:sz w:val="24"/>
        </w:rPr>
        <w:t> </w:t>
      </w:r>
      <w:r>
        <w:rPr>
          <w:sz w:val="24"/>
        </w:rPr>
        <w:t>there</w:t>
      </w:r>
      <w:r>
        <w:rPr>
          <w:spacing w:val="-5"/>
          <w:sz w:val="24"/>
        </w:rPr>
        <w:t> </w:t>
      </w:r>
      <w:r>
        <w:rPr>
          <w:sz w:val="24"/>
        </w:rPr>
        <w:t>is</w:t>
      </w:r>
      <w:r>
        <w:rPr>
          <w:spacing w:val="-4"/>
          <w:sz w:val="24"/>
        </w:rPr>
        <w:t> </w:t>
      </w:r>
      <w:r>
        <w:rPr>
          <w:sz w:val="24"/>
        </w:rPr>
        <w:t>health</w:t>
      </w:r>
      <w:r>
        <w:rPr>
          <w:spacing w:val="-4"/>
          <w:sz w:val="24"/>
        </w:rPr>
        <w:t> </w:t>
      </w:r>
      <w:r>
        <w:rPr>
          <w:sz w:val="24"/>
        </w:rPr>
        <w:t>or</w:t>
      </w:r>
      <w:r>
        <w:rPr>
          <w:spacing w:val="-5"/>
          <w:sz w:val="24"/>
        </w:rPr>
        <w:t> </w:t>
      </w:r>
      <w:r>
        <w:rPr>
          <w:sz w:val="24"/>
        </w:rPr>
        <w:t>research justification for retaining the identifiers or retention is required by law;</w:t>
      </w:r>
    </w:p>
    <w:p>
      <w:pPr>
        <w:pStyle w:val="ListParagraph"/>
        <w:numPr>
          <w:ilvl w:val="3"/>
          <w:numId w:val="16"/>
        </w:numPr>
        <w:tabs>
          <w:tab w:pos="2879" w:val="left" w:leader="none"/>
        </w:tabs>
        <w:spacing w:line="240" w:lineRule="auto" w:before="0" w:after="0"/>
        <w:ind w:left="2879" w:right="451" w:hanging="360"/>
        <w:jc w:val="left"/>
        <w:rPr>
          <w:sz w:val="24"/>
        </w:rPr>
      </w:pPr>
      <w:r>
        <w:rPr>
          <w:sz w:val="24"/>
        </w:rPr>
        <w:t>Adequate written assurances that PHI will not be reused or disclosed to any other person or entity except as required by law, for authorized oversight of the</w:t>
      </w:r>
      <w:r>
        <w:rPr>
          <w:spacing w:val="-3"/>
          <w:sz w:val="24"/>
        </w:rPr>
        <w:t> </w:t>
      </w:r>
      <w:r>
        <w:rPr>
          <w:sz w:val="24"/>
        </w:rPr>
        <w:t>research</w:t>
      </w:r>
      <w:r>
        <w:rPr>
          <w:spacing w:val="-2"/>
          <w:sz w:val="24"/>
        </w:rPr>
        <w:t> </w:t>
      </w:r>
      <w:r>
        <w:rPr>
          <w:sz w:val="24"/>
        </w:rPr>
        <w:t>study</w:t>
      </w:r>
      <w:r>
        <w:rPr>
          <w:spacing w:val="-7"/>
          <w:sz w:val="24"/>
        </w:rPr>
        <w:t> </w:t>
      </w:r>
      <w:r>
        <w:rPr>
          <w:sz w:val="24"/>
        </w:rPr>
        <w:t>or</w:t>
      </w:r>
      <w:r>
        <w:rPr>
          <w:spacing w:val="-1"/>
          <w:sz w:val="24"/>
        </w:rPr>
        <w:t> </w:t>
      </w:r>
      <w:r>
        <w:rPr>
          <w:sz w:val="24"/>
        </w:rPr>
        <w:t>for</w:t>
      </w:r>
      <w:r>
        <w:rPr>
          <w:spacing w:val="-1"/>
          <w:sz w:val="24"/>
        </w:rPr>
        <w:t> </w:t>
      </w:r>
      <w:r>
        <w:rPr>
          <w:sz w:val="24"/>
        </w:rPr>
        <w:t>other</w:t>
      </w:r>
      <w:r>
        <w:rPr>
          <w:spacing w:val="-3"/>
          <w:sz w:val="24"/>
        </w:rPr>
        <w:t> </w:t>
      </w:r>
      <w:r>
        <w:rPr>
          <w:sz w:val="24"/>
        </w:rPr>
        <w:t>research</w:t>
      </w:r>
      <w:r>
        <w:rPr>
          <w:spacing w:val="-2"/>
          <w:sz w:val="24"/>
        </w:rPr>
        <w:t> </w:t>
      </w:r>
      <w:r>
        <w:rPr>
          <w:sz w:val="24"/>
        </w:rPr>
        <w:t>for</w:t>
      </w:r>
      <w:r>
        <w:rPr>
          <w:spacing w:val="-3"/>
          <w:sz w:val="24"/>
        </w:rPr>
        <w:t> </w:t>
      </w:r>
      <w:r>
        <w:rPr>
          <w:sz w:val="24"/>
        </w:rPr>
        <w:t>which the</w:t>
      </w:r>
      <w:r>
        <w:rPr>
          <w:spacing w:val="-3"/>
          <w:sz w:val="24"/>
        </w:rPr>
        <w:t> </w:t>
      </w:r>
      <w:r>
        <w:rPr>
          <w:sz w:val="24"/>
        </w:rPr>
        <w:t>use</w:t>
      </w:r>
      <w:r>
        <w:rPr>
          <w:spacing w:val="-3"/>
          <w:sz w:val="24"/>
        </w:rPr>
        <w:t> </w:t>
      </w:r>
      <w:r>
        <w:rPr>
          <w:sz w:val="24"/>
        </w:rPr>
        <w:t>or</w:t>
      </w:r>
      <w:r>
        <w:rPr>
          <w:spacing w:val="-3"/>
          <w:sz w:val="24"/>
        </w:rPr>
        <w:t> </w:t>
      </w:r>
      <w:r>
        <w:rPr>
          <w:sz w:val="24"/>
        </w:rPr>
        <w:t>disclosure</w:t>
      </w:r>
      <w:r>
        <w:rPr>
          <w:spacing w:val="-3"/>
          <w:sz w:val="24"/>
        </w:rPr>
        <w:t> </w:t>
      </w:r>
      <w:r>
        <w:rPr>
          <w:sz w:val="24"/>
        </w:rPr>
        <w:t>of</w:t>
      </w:r>
      <w:r>
        <w:rPr>
          <w:spacing w:val="-3"/>
          <w:sz w:val="24"/>
        </w:rPr>
        <w:t> </w:t>
      </w:r>
      <w:r>
        <w:rPr>
          <w:sz w:val="24"/>
        </w:rPr>
        <w:t>PHI would be permitted;</w:t>
      </w:r>
    </w:p>
    <w:p>
      <w:pPr>
        <w:pStyle w:val="ListParagraph"/>
        <w:numPr>
          <w:ilvl w:val="2"/>
          <w:numId w:val="16"/>
        </w:numPr>
        <w:tabs>
          <w:tab w:pos="2519" w:val="left" w:leader="none"/>
        </w:tabs>
        <w:spacing w:line="240" w:lineRule="auto" w:before="0" w:after="0"/>
        <w:ind w:left="2519" w:right="0" w:hanging="554"/>
        <w:jc w:val="left"/>
        <w:rPr>
          <w:sz w:val="24"/>
        </w:rPr>
      </w:pPr>
      <w:r>
        <w:rPr>
          <w:sz w:val="24"/>
        </w:rPr>
        <w:t>The</w:t>
      </w:r>
      <w:r>
        <w:rPr>
          <w:spacing w:val="-4"/>
          <w:sz w:val="24"/>
        </w:rPr>
        <w:t> </w:t>
      </w:r>
      <w:r>
        <w:rPr>
          <w:sz w:val="24"/>
        </w:rPr>
        <w:t>research</w:t>
      </w:r>
      <w:r>
        <w:rPr>
          <w:spacing w:val="-1"/>
          <w:sz w:val="24"/>
        </w:rPr>
        <w:t> </w:t>
      </w:r>
      <w:r>
        <w:rPr>
          <w:sz w:val="24"/>
        </w:rPr>
        <w:t>could</w:t>
      </w:r>
      <w:r>
        <w:rPr>
          <w:spacing w:val="-1"/>
          <w:sz w:val="24"/>
        </w:rPr>
        <w:t> </w:t>
      </w:r>
      <w:r>
        <w:rPr>
          <w:sz w:val="24"/>
        </w:rPr>
        <w:t>not</w:t>
      </w:r>
      <w:r>
        <w:rPr>
          <w:spacing w:val="-1"/>
          <w:sz w:val="24"/>
        </w:rPr>
        <w:t> </w:t>
      </w:r>
      <w:r>
        <w:rPr>
          <w:sz w:val="24"/>
        </w:rPr>
        <w:t>be</w:t>
      </w:r>
      <w:r>
        <w:rPr>
          <w:spacing w:val="-2"/>
          <w:sz w:val="24"/>
        </w:rPr>
        <w:t> </w:t>
      </w:r>
      <w:r>
        <w:rPr>
          <w:sz w:val="24"/>
        </w:rPr>
        <w:t>conducted</w:t>
      </w:r>
      <w:r>
        <w:rPr>
          <w:spacing w:val="1"/>
          <w:sz w:val="24"/>
        </w:rPr>
        <w:t> </w:t>
      </w:r>
      <w:r>
        <w:rPr>
          <w:sz w:val="24"/>
        </w:rPr>
        <w:t>without</w:t>
      </w:r>
      <w:r>
        <w:rPr>
          <w:spacing w:val="-1"/>
          <w:sz w:val="24"/>
        </w:rPr>
        <w:t> </w:t>
      </w:r>
      <w:r>
        <w:rPr>
          <w:sz w:val="24"/>
        </w:rPr>
        <w:t>the</w:t>
      </w:r>
      <w:r>
        <w:rPr>
          <w:spacing w:val="-2"/>
          <w:sz w:val="24"/>
        </w:rPr>
        <w:t> </w:t>
      </w:r>
      <w:r>
        <w:rPr>
          <w:sz w:val="24"/>
        </w:rPr>
        <w:t>waiver</w:t>
      </w:r>
      <w:r>
        <w:rPr>
          <w:spacing w:val="-2"/>
          <w:sz w:val="24"/>
        </w:rPr>
        <w:t> </w:t>
      </w:r>
      <w:r>
        <w:rPr>
          <w:sz w:val="24"/>
        </w:rPr>
        <w:t>or</w:t>
      </w:r>
      <w:r>
        <w:rPr>
          <w:spacing w:val="1"/>
          <w:sz w:val="24"/>
        </w:rPr>
        <w:t> </w:t>
      </w:r>
      <w:r>
        <w:rPr>
          <w:spacing w:val="-2"/>
          <w:sz w:val="24"/>
        </w:rPr>
        <w:t>alteration.</w:t>
      </w:r>
    </w:p>
    <w:p>
      <w:pPr>
        <w:pStyle w:val="ListParagraph"/>
        <w:numPr>
          <w:ilvl w:val="2"/>
          <w:numId w:val="16"/>
        </w:numPr>
        <w:tabs>
          <w:tab w:pos="2519" w:val="left" w:leader="none"/>
        </w:tabs>
        <w:spacing w:line="240" w:lineRule="auto" w:before="0" w:after="0"/>
        <w:ind w:left="2519" w:right="0" w:hanging="619"/>
        <w:jc w:val="left"/>
        <w:rPr>
          <w:sz w:val="24"/>
        </w:rPr>
      </w:pPr>
      <w:r>
        <w:rPr>
          <w:sz w:val="24"/>
        </w:rPr>
        <w:t>The</w:t>
      </w:r>
      <w:r>
        <w:rPr>
          <w:spacing w:val="-2"/>
          <w:sz w:val="24"/>
        </w:rPr>
        <w:t> </w:t>
      </w:r>
      <w:r>
        <w:rPr>
          <w:sz w:val="24"/>
        </w:rPr>
        <w:t>research</w:t>
      </w:r>
      <w:r>
        <w:rPr>
          <w:spacing w:val="-1"/>
          <w:sz w:val="24"/>
        </w:rPr>
        <w:t> </w:t>
      </w:r>
      <w:r>
        <w:rPr>
          <w:sz w:val="24"/>
        </w:rPr>
        <w:t>could not</w:t>
      </w:r>
      <w:r>
        <w:rPr>
          <w:spacing w:val="-1"/>
          <w:sz w:val="24"/>
        </w:rPr>
        <w:t> </w:t>
      </w:r>
      <w:r>
        <w:rPr>
          <w:sz w:val="24"/>
        </w:rPr>
        <w:t>be</w:t>
      </w:r>
      <w:r>
        <w:rPr>
          <w:spacing w:val="-1"/>
          <w:sz w:val="24"/>
        </w:rPr>
        <w:t> </w:t>
      </w:r>
      <w:r>
        <w:rPr>
          <w:sz w:val="24"/>
        </w:rPr>
        <w:t>conducted</w:t>
      </w:r>
      <w:r>
        <w:rPr>
          <w:spacing w:val="1"/>
          <w:sz w:val="24"/>
        </w:rPr>
        <w:t> </w:t>
      </w:r>
      <w:r>
        <w:rPr>
          <w:sz w:val="24"/>
        </w:rPr>
        <w:t>without access</w:t>
      </w:r>
      <w:r>
        <w:rPr>
          <w:spacing w:val="-1"/>
          <w:sz w:val="24"/>
        </w:rPr>
        <w:t> </w:t>
      </w:r>
      <w:r>
        <w:rPr>
          <w:sz w:val="24"/>
        </w:rPr>
        <w:t>to and</w:t>
      </w:r>
      <w:r>
        <w:rPr>
          <w:spacing w:val="-1"/>
          <w:sz w:val="24"/>
        </w:rPr>
        <w:t> </w:t>
      </w:r>
      <w:r>
        <w:rPr>
          <w:sz w:val="24"/>
        </w:rPr>
        <w:t>use</w:t>
      </w:r>
      <w:r>
        <w:rPr>
          <w:spacing w:val="-1"/>
          <w:sz w:val="24"/>
        </w:rPr>
        <w:t> </w:t>
      </w:r>
      <w:r>
        <w:rPr>
          <w:sz w:val="24"/>
        </w:rPr>
        <w:t>of</w:t>
      </w:r>
      <w:r>
        <w:rPr>
          <w:spacing w:val="-2"/>
          <w:sz w:val="24"/>
        </w:rPr>
        <w:t> </w:t>
      </w:r>
      <w:r>
        <w:rPr>
          <w:sz w:val="24"/>
        </w:rPr>
        <w:t>the</w:t>
      </w:r>
      <w:r>
        <w:rPr>
          <w:spacing w:val="-1"/>
          <w:sz w:val="24"/>
        </w:rPr>
        <w:t> </w:t>
      </w:r>
      <w:r>
        <w:rPr>
          <w:spacing w:val="-4"/>
          <w:sz w:val="24"/>
        </w:rPr>
        <w:t>PHI.</w:t>
      </w:r>
    </w:p>
    <w:p>
      <w:pPr>
        <w:pStyle w:val="ListParagraph"/>
        <w:numPr>
          <w:ilvl w:val="1"/>
          <w:numId w:val="16"/>
        </w:numPr>
        <w:tabs>
          <w:tab w:pos="2160" w:val="left" w:leader="none"/>
        </w:tabs>
        <w:spacing w:line="240" w:lineRule="auto" w:before="0" w:after="0"/>
        <w:ind w:left="2160" w:right="900" w:hanging="360"/>
        <w:jc w:val="left"/>
        <w:rPr>
          <w:sz w:val="24"/>
        </w:rPr>
      </w:pPr>
      <w:r>
        <w:rPr>
          <w:sz w:val="24"/>
        </w:rPr>
        <w:t>A</w:t>
      </w:r>
      <w:r>
        <w:rPr>
          <w:spacing w:val="-3"/>
          <w:sz w:val="24"/>
        </w:rPr>
        <w:t> </w:t>
      </w:r>
      <w:r>
        <w:rPr>
          <w:sz w:val="24"/>
        </w:rPr>
        <w:t>brief</w:t>
      </w:r>
      <w:r>
        <w:rPr>
          <w:spacing w:val="-3"/>
          <w:sz w:val="24"/>
        </w:rPr>
        <w:t> </w:t>
      </w:r>
      <w:r>
        <w:rPr>
          <w:sz w:val="24"/>
        </w:rPr>
        <w:t>description</w:t>
      </w:r>
      <w:r>
        <w:rPr>
          <w:spacing w:val="-2"/>
          <w:sz w:val="24"/>
        </w:rPr>
        <w:t> </w:t>
      </w:r>
      <w:r>
        <w:rPr>
          <w:sz w:val="24"/>
        </w:rPr>
        <w:t>of</w:t>
      </w:r>
      <w:r>
        <w:rPr>
          <w:spacing w:val="-3"/>
          <w:sz w:val="24"/>
        </w:rPr>
        <w:t> </w:t>
      </w:r>
      <w:r>
        <w:rPr>
          <w:sz w:val="24"/>
        </w:rPr>
        <w:t>the</w:t>
      </w:r>
      <w:r>
        <w:rPr>
          <w:spacing w:val="-1"/>
          <w:sz w:val="24"/>
        </w:rPr>
        <w:t> </w:t>
      </w:r>
      <w:r>
        <w:rPr>
          <w:sz w:val="24"/>
        </w:rPr>
        <w:t>PHI</w:t>
      </w:r>
      <w:r>
        <w:rPr>
          <w:spacing w:val="-8"/>
          <w:sz w:val="24"/>
        </w:rPr>
        <w:t> </w:t>
      </w:r>
      <w:r>
        <w:rPr>
          <w:sz w:val="24"/>
        </w:rPr>
        <w:t>for</w:t>
      </w:r>
      <w:r>
        <w:rPr>
          <w:spacing w:val="-3"/>
          <w:sz w:val="24"/>
        </w:rPr>
        <w:t> </w:t>
      </w:r>
      <w:r>
        <w:rPr>
          <w:sz w:val="24"/>
        </w:rPr>
        <w:t>which</w:t>
      </w:r>
      <w:r>
        <w:rPr>
          <w:spacing w:val="-2"/>
          <w:sz w:val="24"/>
        </w:rPr>
        <w:t> </w:t>
      </w:r>
      <w:r>
        <w:rPr>
          <w:sz w:val="24"/>
        </w:rPr>
        <w:t>use</w:t>
      </w:r>
      <w:r>
        <w:rPr>
          <w:spacing w:val="-3"/>
          <w:sz w:val="24"/>
        </w:rPr>
        <w:t> </w:t>
      </w:r>
      <w:r>
        <w:rPr>
          <w:sz w:val="24"/>
        </w:rPr>
        <w:t>or</w:t>
      </w:r>
      <w:r>
        <w:rPr>
          <w:spacing w:val="-3"/>
          <w:sz w:val="24"/>
        </w:rPr>
        <w:t> </w:t>
      </w:r>
      <w:r>
        <w:rPr>
          <w:sz w:val="24"/>
        </w:rPr>
        <w:t>access</w:t>
      </w:r>
      <w:r>
        <w:rPr>
          <w:spacing w:val="-2"/>
          <w:sz w:val="24"/>
        </w:rPr>
        <w:t> </w:t>
      </w:r>
      <w:r>
        <w:rPr>
          <w:sz w:val="24"/>
        </w:rPr>
        <w:t>has</w:t>
      </w:r>
      <w:r>
        <w:rPr>
          <w:spacing w:val="-2"/>
          <w:sz w:val="24"/>
        </w:rPr>
        <w:t> </w:t>
      </w:r>
      <w:r>
        <w:rPr>
          <w:sz w:val="24"/>
        </w:rPr>
        <w:t>been</w:t>
      </w:r>
      <w:r>
        <w:rPr>
          <w:spacing w:val="-2"/>
          <w:sz w:val="24"/>
        </w:rPr>
        <w:t> </w:t>
      </w:r>
      <w:r>
        <w:rPr>
          <w:sz w:val="24"/>
        </w:rPr>
        <w:t>determined</w:t>
      </w:r>
      <w:r>
        <w:rPr>
          <w:spacing w:val="-2"/>
          <w:sz w:val="24"/>
        </w:rPr>
        <w:t> </w:t>
      </w:r>
      <w:r>
        <w:rPr>
          <w:sz w:val="24"/>
        </w:rPr>
        <w:t>to</w:t>
      </w:r>
      <w:r>
        <w:rPr>
          <w:spacing w:val="-2"/>
          <w:sz w:val="24"/>
        </w:rPr>
        <w:t> </w:t>
      </w:r>
      <w:r>
        <w:rPr>
          <w:sz w:val="24"/>
        </w:rPr>
        <w:t>be necessary by the IRB and/or privacy board;</w:t>
      </w:r>
    </w:p>
    <w:p>
      <w:pPr>
        <w:pStyle w:val="ListParagraph"/>
        <w:numPr>
          <w:ilvl w:val="1"/>
          <w:numId w:val="16"/>
        </w:numPr>
        <w:tabs>
          <w:tab w:pos="2160" w:val="left" w:leader="none"/>
        </w:tabs>
        <w:spacing w:line="240" w:lineRule="auto" w:before="0" w:after="0"/>
        <w:ind w:left="2160" w:right="949" w:hanging="360"/>
        <w:jc w:val="left"/>
        <w:rPr>
          <w:sz w:val="24"/>
        </w:rPr>
      </w:pPr>
      <w:r>
        <w:rPr>
          <w:sz w:val="24"/>
        </w:rPr>
        <w:t>A</w:t>
      </w:r>
      <w:r>
        <w:rPr>
          <w:spacing w:val="-4"/>
          <w:sz w:val="24"/>
        </w:rPr>
        <w:t> </w:t>
      </w:r>
      <w:r>
        <w:rPr>
          <w:sz w:val="24"/>
        </w:rPr>
        <w:t>statement</w:t>
      </w:r>
      <w:r>
        <w:rPr>
          <w:spacing w:val="-4"/>
          <w:sz w:val="24"/>
        </w:rPr>
        <w:t> </w:t>
      </w:r>
      <w:r>
        <w:rPr>
          <w:sz w:val="24"/>
        </w:rPr>
        <w:t>that</w:t>
      </w:r>
      <w:r>
        <w:rPr>
          <w:spacing w:val="-4"/>
          <w:sz w:val="24"/>
        </w:rPr>
        <w:t> </w:t>
      </w:r>
      <w:r>
        <w:rPr>
          <w:sz w:val="24"/>
        </w:rPr>
        <w:t>the</w:t>
      </w:r>
      <w:r>
        <w:rPr>
          <w:spacing w:val="-4"/>
          <w:sz w:val="24"/>
        </w:rPr>
        <w:t> </w:t>
      </w:r>
      <w:r>
        <w:rPr>
          <w:sz w:val="24"/>
        </w:rPr>
        <w:t>alteration</w:t>
      </w:r>
      <w:r>
        <w:rPr>
          <w:spacing w:val="-4"/>
          <w:sz w:val="24"/>
        </w:rPr>
        <w:t> </w:t>
      </w:r>
      <w:r>
        <w:rPr>
          <w:sz w:val="24"/>
        </w:rPr>
        <w:t>or</w:t>
      </w:r>
      <w:r>
        <w:rPr>
          <w:spacing w:val="-4"/>
          <w:sz w:val="24"/>
        </w:rPr>
        <w:t> </w:t>
      </w:r>
      <w:r>
        <w:rPr>
          <w:sz w:val="24"/>
        </w:rPr>
        <w:t>waiver</w:t>
      </w:r>
      <w:r>
        <w:rPr>
          <w:spacing w:val="-4"/>
          <w:sz w:val="24"/>
        </w:rPr>
        <w:t> </w:t>
      </w:r>
      <w:r>
        <w:rPr>
          <w:sz w:val="24"/>
        </w:rPr>
        <w:t>of</w:t>
      </w:r>
      <w:r>
        <w:rPr>
          <w:spacing w:val="-5"/>
          <w:sz w:val="24"/>
        </w:rPr>
        <w:t> </w:t>
      </w:r>
      <w:r>
        <w:rPr>
          <w:sz w:val="24"/>
        </w:rPr>
        <w:t>authorization</w:t>
      </w:r>
      <w:r>
        <w:rPr>
          <w:spacing w:val="-4"/>
          <w:sz w:val="24"/>
        </w:rPr>
        <w:t> </w:t>
      </w:r>
      <w:r>
        <w:rPr>
          <w:sz w:val="24"/>
        </w:rPr>
        <w:t>has</w:t>
      </w:r>
      <w:r>
        <w:rPr>
          <w:spacing w:val="-4"/>
          <w:sz w:val="24"/>
        </w:rPr>
        <w:t> </w:t>
      </w:r>
      <w:r>
        <w:rPr>
          <w:sz w:val="24"/>
        </w:rPr>
        <w:t>been</w:t>
      </w:r>
      <w:r>
        <w:rPr>
          <w:spacing w:val="-4"/>
          <w:sz w:val="24"/>
        </w:rPr>
        <w:t> </w:t>
      </w:r>
      <w:r>
        <w:rPr>
          <w:sz w:val="24"/>
        </w:rPr>
        <w:t>reviewed</w:t>
      </w:r>
      <w:r>
        <w:rPr>
          <w:spacing w:val="-2"/>
          <w:sz w:val="24"/>
        </w:rPr>
        <w:t> </w:t>
      </w:r>
      <w:r>
        <w:rPr>
          <w:sz w:val="24"/>
        </w:rPr>
        <w:t>and approved under either normal or expedited review procedures as follows:</w:t>
      </w:r>
    </w:p>
    <w:p>
      <w:pPr>
        <w:pStyle w:val="ListParagraph"/>
        <w:numPr>
          <w:ilvl w:val="2"/>
          <w:numId w:val="16"/>
        </w:numPr>
        <w:tabs>
          <w:tab w:pos="2519" w:val="left" w:leader="none"/>
        </w:tabs>
        <w:spacing w:line="240" w:lineRule="auto" w:before="1" w:after="0"/>
        <w:ind w:left="2519" w:right="0" w:hanging="487"/>
        <w:jc w:val="left"/>
        <w:rPr>
          <w:sz w:val="24"/>
        </w:rPr>
      </w:pPr>
      <w:r>
        <w:rPr>
          <w:sz w:val="24"/>
        </w:rPr>
        <w:t>An</w:t>
      </w:r>
      <w:r>
        <w:rPr>
          <w:spacing w:val="-2"/>
          <w:sz w:val="24"/>
        </w:rPr>
        <w:t> </w:t>
      </w:r>
      <w:r>
        <w:rPr>
          <w:sz w:val="24"/>
        </w:rPr>
        <w:t>IRB</w:t>
      </w:r>
      <w:r>
        <w:rPr>
          <w:spacing w:val="-3"/>
          <w:sz w:val="24"/>
        </w:rPr>
        <w:t> </w:t>
      </w:r>
      <w:r>
        <w:rPr>
          <w:sz w:val="24"/>
        </w:rPr>
        <w:t>must</w:t>
      </w:r>
      <w:r>
        <w:rPr>
          <w:spacing w:val="-1"/>
          <w:sz w:val="24"/>
        </w:rPr>
        <w:t> </w:t>
      </w:r>
      <w:r>
        <w:rPr>
          <w:sz w:val="24"/>
        </w:rPr>
        <w:t>follow</w:t>
      </w:r>
      <w:r>
        <w:rPr>
          <w:spacing w:val="-2"/>
          <w:sz w:val="24"/>
        </w:rPr>
        <w:t> </w:t>
      </w:r>
      <w:r>
        <w:rPr>
          <w:sz w:val="24"/>
        </w:rPr>
        <w:t>the Common</w:t>
      </w:r>
      <w:r>
        <w:rPr>
          <w:spacing w:val="-1"/>
          <w:sz w:val="24"/>
        </w:rPr>
        <w:t> </w:t>
      </w:r>
      <w:r>
        <w:rPr>
          <w:sz w:val="24"/>
        </w:rPr>
        <w:t>Rule</w:t>
      </w:r>
      <w:r>
        <w:rPr>
          <w:spacing w:val="-2"/>
          <w:sz w:val="24"/>
        </w:rPr>
        <w:t> </w:t>
      </w:r>
      <w:r>
        <w:rPr>
          <w:sz w:val="24"/>
        </w:rPr>
        <w:t>as</w:t>
      </w:r>
      <w:r>
        <w:rPr>
          <w:spacing w:val="-1"/>
          <w:sz w:val="24"/>
        </w:rPr>
        <w:t> </w:t>
      </w:r>
      <w:r>
        <w:rPr>
          <w:sz w:val="24"/>
        </w:rPr>
        <w:t>defined</w:t>
      </w:r>
      <w:r>
        <w:rPr>
          <w:spacing w:val="-1"/>
          <w:sz w:val="24"/>
        </w:rPr>
        <w:t> </w:t>
      </w:r>
      <w:r>
        <w:rPr>
          <w:sz w:val="24"/>
        </w:rPr>
        <w:t>in</w:t>
      </w:r>
      <w:r>
        <w:rPr>
          <w:spacing w:val="-1"/>
          <w:sz w:val="24"/>
        </w:rPr>
        <w:t> </w:t>
      </w:r>
      <w:r>
        <w:rPr>
          <w:sz w:val="24"/>
        </w:rPr>
        <w:t>the</w:t>
      </w:r>
      <w:r>
        <w:rPr>
          <w:spacing w:val="-2"/>
          <w:sz w:val="24"/>
        </w:rPr>
        <w:t> </w:t>
      </w:r>
      <w:r>
        <w:rPr>
          <w:sz w:val="24"/>
        </w:rPr>
        <w:t>Federal</w:t>
      </w:r>
      <w:r>
        <w:rPr>
          <w:spacing w:val="-1"/>
          <w:sz w:val="24"/>
        </w:rPr>
        <w:t> </w:t>
      </w:r>
      <w:r>
        <w:rPr>
          <w:spacing w:val="-2"/>
          <w:sz w:val="24"/>
        </w:rPr>
        <w:t>Register.</w:t>
      </w:r>
    </w:p>
    <w:p>
      <w:pPr>
        <w:pStyle w:val="ListParagraph"/>
        <w:numPr>
          <w:ilvl w:val="2"/>
          <w:numId w:val="16"/>
        </w:numPr>
        <w:tabs>
          <w:tab w:pos="2519" w:val="left" w:leader="none"/>
        </w:tabs>
        <w:spacing w:line="240" w:lineRule="auto" w:before="0" w:after="0"/>
        <w:ind w:left="2519" w:right="1123" w:hanging="555"/>
        <w:jc w:val="left"/>
        <w:rPr>
          <w:sz w:val="24"/>
        </w:rPr>
      </w:pPr>
      <w:r>
        <w:rPr>
          <w:sz w:val="24"/>
        </w:rPr>
        <w:t>A</w:t>
      </w:r>
      <w:r>
        <w:rPr>
          <w:spacing w:val="-4"/>
          <w:sz w:val="24"/>
        </w:rPr>
        <w:t> </w:t>
      </w:r>
      <w:r>
        <w:rPr>
          <w:sz w:val="24"/>
        </w:rPr>
        <w:t>privacy</w:t>
      </w:r>
      <w:r>
        <w:rPr>
          <w:spacing w:val="-8"/>
          <w:sz w:val="24"/>
        </w:rPr>
        <w:t> </w:t>
      </w:r>
      <w:r>
        <w:rPr>
          <w:sz w:val="24"/>
        </w:rPr>
        <w:t>board</w:t>
      </w:r>
      <w:r>
        <w:rPr>
          <w:spacing w:val="-3"/>
          <w:sz w:val="24"/>
        </w:rPr>
        <w:t> </w:t>
      </w:r>
      <w:r>
        <w:rPr>
          <w:sz w:val="24"/>
        </w:rPr>
        <w:t>must</w:t>
      </w:r>
      <w:r>
        <w:rPr>
          <w:spacing w:val="-3"/>
          <w:sz w:val="24"/>
        </w:rPr>
        <w:t> </w:t>
      </w:r>
      <w:r>
        <w:rPr>
          <w:sz w:val="24"/>
        </w:rPr>
        <w:t>review</w:t>
      </w:r>
      <w:r>
        <w:rPr>
          <w:spacing w:val="-4"/>
          <w:sz w:val="24"/>
        </w:rPr>
        <w:t> </w:t>
      </w:r>
      <w:r>
        <w:rPr>
          <w:sz w:val="24"/>
        </w:rPr>
        <w:t>the</w:t>
      </w:r>
      <w:r>
        <w:rPr>
          <w:spacing w:val="-4"/>
          <w:sz w:val="24"/>
        </w:rPr>
        <w:t> </w:t>
      </w:r>
      <w:r>
        <w:rPr>
          <w:sz w:val="24"/>
        </w:rPr>
        <w:t>proposed</w:t>
      </w:r>
      <w:r>
        <w:rPr>
          <w:spacing w:val="-2"/>
          <w:sz w:val="24"/>
        </w:rPr>
        <w:t> </w:t>
      </w:r>
      <w:r>
        <w:rPr>
          <w:sz w:val="24"/>
        </w:rPr>
        <w:t>research</w:t>
      </w:r>
      <w:r>
        <w:rPr>
          <w:spacing w:val="-3"/>
          <w:sz w:val="24"/>
        </w:rPr>
        <w:t> </w:t>
      </w:r>
      <w:r>
        <w:rPr>
          <w:sz w:val="24"/>
        </w:rPr>
        <w:t>at</w:t>
      </w:r>
      <w:r>
        <w:rPr>
          <w:spacing w:val="-3"/>
          <w:sz w:val="24"/>
        </w:rPr>
        <w:t> </w:t>
      </w:r>
      <w:r>
        <w:rPr>
          <w:sz w:val="24"/>
        </w:rPr>
        <w:t>meetings</w:t>
      </w:r>
      <w:r>
        <w:rPr>
          <w:spacing w:val="-2"/>
          <w:sz w:val="24"/>
        </w:rPr>
        <w:t> </w:t>
      </w:r>
      <w:r>
        <w:rPr>
          <w:sz w:val="24"/>
        </w:rPr>
        <w:t>at</w:t>
      </w:r>
      <w:r>
        <w:rPr>
          <w:spacing w:val="-3"/>
          <w:sz w:val="24"/>
        </w:rPr>
        <w:t> </w:t>
      </w:r>
      <w:r>
        <w:rPr>
          <w:sz w:val="24"/>
        </w:rPr>
        <w:t>which</w:t>
      </w:r>
      <w:r>
        <w:rPr>
          <w:spacing w:val="-3"/>
          <w:sz w:val="24"/>
        </w:rPr>
        <w:t> </w:t>
      </w:r>
      <w:r>
        <w:rPr>
          <w:sz w:val="24"/>
        </w:rPr>
        <w:t>a majority</w:t>
      </w:r>
      <w:r>
        <w:rPr>
          <w:spacing w:val="-6"/>
          <w:sz w:val="24"/>
        </w:rPr>
        <w:t> </w:t>
      </w:r>
      <w:r>
        <w:rPr>
          <w:sz w:val="24"/>
        </w:rPr>
        <w:t>of</w:t>
      </w:r>
      <w:r>
        <w:rPr>
          <w:spacing w:val="-2"/>
          <w:sz w:val="24"/>
        </w:rPr>
        <w:t> </w:t>
      </w:r>
      <w:r>
        <w:rPr>
          <w:sz w:val="24"/>
        </w:rPr>
        <w:t>the</w:t>
      </w:r>
      <w:r>
        <w:rPr>
          <w:spacing w:val="-2"/>
          <w:sz w:val="24"/>
        </w:rPr>
        <w:t> </w:t>
      </w:r>
      <w:r>
        <w:rPr>
          <w:sz w:val="24"/>
        </w:rPr>
        <w:t>privacy</w:t>
      </w:r>
      <w:r>
        <w:rPr>
          <w:spacing w:val="-6"/>
          <w:sz w:val="24"/>
        </w:rPr>
        <w:t> </w:t>
      </w:r>
      <w:r>
        <w:rPr>
          <w:sz w:val="24"/>
        </w:rPr>
        <w:t>board</w:t>
      </w:r>
      <w:r>
        <w:rPr>
          <w:spacing w:val="-1"/>
          <w:sz w:val="24"/>
        </w:rPr>
        <w:t> </w:t>
      </w:r>
      <w:r>
        <w:rPr>
          <w:sz w:val="24"/>
        </w:rPr>
        <w:t>members are</w:t>
      </w:r>
      <w:r>
        <w:rPr>
          <w:spacing w:val="-2"/>
          <w:sz w:val="24"/>
        </w:rPr>
        <w:t> </w:t>
      </w:r>
      <w:r>
        <w:rPr>
          <w:sz w:val="24"/>
        </w:rPr>
        <w:t>present,</w:t>
      </w:r>
      <w:r>
        <w:rPr>
          <w:spacing w:val="-1"/>
          <w:sz w:val="24"/>
        </w:rPr>
        <w:t> </w:t>
      </w:r>
      <w:r>
        <w:rPr>
          <w:sz w:val="24"/>
        </w:rPr>
        <w:t>including</w:t>
      </w:r>
      <w:r>
        <w:rPr>
          <w:spacing w:val="-4"/>
          <w:sz w:val="24"/>
        </w:rPr>
        <w:t> </w:t>
      </w:r>
      <w:r>
        <w:rPr>
          <w:sz w:val="24"/>
        </w:rPr>
        <w:t>one</w:t>
      </w:r>
      <w:r>
        <w:rPr>
          <w:spacing w:val="-2"/>
          <w:sz w:val="24"/>
        </w:rPr>
        <w:t> </w:t>
      </w:r>
      <w:r>
        <w:rPr>
          <w:sz w:val="24"/>
        </w:rPr>
        <w:t>member</w:t>
      </w:r>
    </w:p>
    <w:p>
      <w:pPr>
        <w:pStyle w:val="BodyText"/>
        <w:ind w:left="2160" w:right="1156"/>
      </w:pPr>
      <w:r>
        <w:rPr/>
        <w:t>who</w:t>
      </w:r>
      <w:r>
        <w:rPr>
          <w:spacing w:val="-3"/>
        </w:rPr>
        <w:t> </w:t>
      </w:r>
      <w:r>
        <w:rPr/>
        <w:t>is</w:t>
      </w:r>
      <w:r>
        <w:rPr>
          <w:spacing w:val="-3"/>
        </w:rPr>
        <w:t> </w:t>
      </w:r>
      <w:r>
        <w:rPr/>
        <w:t>not</w:t>
      </w:r>
      <w:r>
        <w:rPr>
          <w:spacing w:val="-3"/>
        </w:rPr>
        <w:t> </w:t>
      </w:r>
      <w:r>
        <w:rPr/>
        <w:t>affiliated</w:t>
      </w:r>
      <w:r>
        <w:rPr>
          <w:spacing w:val="-3"/>
        </w:rPr>
        <w:t> </w:t>
      </w:r>
      <w:r>
        <w:rPr/>
        <w:t>with</w:t>
      </w:r>
      <w:r>
        <w:rPr>
          <w:spacing w:val="-3"/>
        </w:rPr>
        <w:t> </w:t>
      </w:r>
      <w:r>
        <w:rPr/>
        <w:t>the</w:t>
      </w:r>
      <w:r>
        <w:rPr>
          <w:spacing w:val="-4"/>
        </w:rPr>
        <w:t> </w:t>
      </w:r>
      <w:r>
        <w:rPr/>
        <w:t>NDDoH</w:t>
      </w:r>
      <w:r>
        <w:rPr>
          <w:spacing w:val="-4"/>
        </w:rPr>
        <w:t> </w:t>
      </w:r>
      <w:r>
        <w:rPr/>
        <w:t>or</w:t>
      </w:r>
      <w:r>
        <w:rPr>
          <w:spacing w:val="-2"/>
        </w:rPr>
        <w:t> </w:t>
      </w:r>
      <w:r>
        <w:rPr/>
        <w:t>with</w:t>
      </w:r>
      <w:r>
        <w:rPr>
          <w:spacing w:val="-3"/>
        </w:rPr>
        <w:t> </w:t>
      </w:r>
      <w:r>
        <w:rPr/>
        <w:t>any</w:t>
      </w:r>
      <w:r>
        <w:rPr>
          <w:spacing w:val="-6"/>
        </w:rPr>
        <w:t> </w:t>
      </w:r>
      <w:r>
        <w:rPr/>
        <w:t>entity</w:t>
      </w:r>
      <w:r>
        <w:rPr>
          <w:spacing w:val="-8"/>
        </w:rPr>
        <w:t> </w:t>
      </w:r>
      <w:r>
        <w:rPr/>
        <w:t>conducting</w:t>
      </w:r>
      <w:r>
        <w:rPr>
          <w:spacing w:val="-6"/>
        </w:rPr>
        <w:t> </w:t>
      </w:r>
      <w:r>
        <w:rPr/>
        <w:t>or sponsoring</w:t>
      </w:r>
      <w:r>
        <w:rPr>
          <w:spacing w:val="-1"/>
        </w:rPr>
        <w:t> </w:t>
      </w:r>
      <w:r>
        <w:rPr/>
        <w:t>the research and not related to any</w:t>
      </w:r>
      <w:r>
        <w:rPr>
          <w:spacing w:val="-3"/>
        </w:rPr>
        <w:t> </w:t>
      </w:r>
      <w:r>
        <w:rPr/>
        <w:t>person who is affiliated</w:t>
      </w:r>
    </w:p>
    <w:p>
      <w:pPr>
        <w:pStyle w:val="BodyText"/>
        <w:ind w:left="2520" w:right="369" w:hanging="360"/>
      </w:pPr>
      <w:r>
        <w:rPr/>
        <w:t>with</w:t>
      </w:r>
      <w:r>
        <w:rPr>
          <w:spacing w:val="-3"/>
        </w:rPr>
        <w:t> </w:t>
      </w:r>
      <w:r>
        <w:rPr/>
        <w:t>any</w:t>
      </w:r>
      <w:r>
        <w:rPr>
          <w:spacing w:val="-8"/>
        </w:rPr>
        <w:t> </w:t>
      </w:r>
      <w:r>
        <w:rPr/>
        <w:t>of</w:t>
      </w:r>
      <w:r>
        <w:rPr>
          <w:spacing w:val="-4"/>
        </w:rPr>
        <w:t> </w:t>
      </w:r>
      <w:r>
        <w:rPr/>
        <w:t>those</w:t>
      </w:r>
      <w:r>
        <w:rPr>
          <w:spacing w:val="-4"/>
        </w:rPr>
        <w:t> </w:t>
      </w:r>
      <w:r>
        <w:rPr/>
        <w:t>entities.</w:t>
      </w:r>
      <w:r>
        <w:rPr>
          <w:spacing w:val="40"/>
        </w:rPr>
        <w:t> </w:t>
      </w:r>
      <w:r>
        <w:rPr/>
        <w:t>The</w:t>
      </w:r>
      <w:r>
        <w:rPr>
          <w:spacing w:val="-4"/>
        </w:rPr>
        <w:t> </w:t>
      </w:r>
      <w:r>
        <w:rPr/>
        <w:t>alteration</w:t>
      </w:r>
      <w:r>
        <w:rPr>
          <w:spacing w:val="-3"/>
        </w:rPr>
        <w:t> </w:t>
      </w:r>
      <w:r>
        <w:rPr/>
        <w:t>or</w:t>
      </w:r>
      <w:r>
        <w:rPr>
          <w:spacing w:val="-4"/>
        </w:rPr>
        <w:t> </w:t>
      </w:r>
      <w:r>
        <w:rPr/>
        <w:t>waiver</w:t>
      </w:r>
      <w:r>
        <w:rPr>
          <w:spacing w:val="-4"/>
        </w:rPr>
        <w:t> </w:t>
      </w:r>
      <w:r>
        <w:rPr/>
        <w:t>of</w:t>
      </w:r>
      <w:r>
        <w:rPr>
          <w:spacing w:val="-4"/>
        </w:rPr>
        <w:t> </w:t>
      </w:r>
      <w:r>
        <w:rPr/>
        <w:t>authorization</w:t>
      </w:r>
      <w:r>
        <w:rPr>
          <w:spacing w:val="-3"/>
        </w:rPr>
        <w:t> </w:t>
      </w:r>
      <w:r>
        <w:rPr/>
        <w:t>must</w:t>
      </w:r>
      <w:r>
        <w:rPr>
          <w:spacing w:val="-3"/>
        </w:rPr>
        <w:t> </w:t>
      </w:r>
      <w:r>
        <w:rPr/>
        <w:t>be</w:t>
      </w:r>
      <w:r>
        <w:rPr>
          <w:spacing w:val="-4"/>
        </w:rPr>
        <w:t> </w:t>
      </w:r>
      <w:r>
        <w:rPr/>
        <w:t>approved by the majority of the privacy board members present at the meeting unless the privacy board elects to use an expedited review procedure;</w:t>
      </w:r>
    </w:p>
    <w:p>
      <w:pPr>
        <w:pStyle w:val="ListParagraph"/>
        <w:numPr>
          <w:ilvl w:val="2"/>
          <w:numId w:val="16"/>
        </w:numPr>
        <w:tabs>
          <w:tab w:pos="2519" w:val="left" w:leader="none"/>
        </w:tabs>
        <w:spacing w:line="240" w:lineRule="auto" w:before="0" w:after="0"/>
        <w:ind w:left="2519" w:right="385" w:hanging="620"/>
        <w:jc w:val="left"/>
        <w:rPr>
          <w:sz w:val="24"/>
        </w:rPr>
      </w:pPr>
      <w:r>
        <w:rPr>
          <w:sz w:val="24"/>
        </w:rPr>
        <w:t>An</w:t>
      </w:r>
      <w:r>
        <w:rPr>
          <w:spacing w:val="-3"/>
          <w:sz w:val="24"/>
        </w:rPr>
        <w:t> </w:t>
      </w:r>
      <w:r>
        <w:rPr>
          <w:sz w:val="24"/>
        </w:rPr>
        <w:t>expedited</w:t>
      </w:r>
      <w:r>
        <w:rPr>
          <w:spacing w:val="-3"/>
          <w:sz w:val="24"/>
        </w:rPr>
        <w:t> </w:t>
      </w:r>
      <w:r>
        <w:rPr>
          <w:sz w:val="24"/>
        </w:rPr>
        <w:t>review</w:t>
      </w:r>
      <w:r>
        <w:rPr>
          <w:spacing w:val="-4"/>
          <w:sz w:val="24"/>
        </w:rPr>
        <w:t> </w:t>
      </w:r>
      <w:r>
        <w:rPr>
          <w:sz w:val="24"/>
        </w:rPr>
        <w:t>procedure</w:t>
      </w:r>
      <w:r>
        <w:rPr>
          <w:spacing w:val="-4"/>
          <w:sz w:val="24"/>
        </w:rPr>
        <w:t> </w:t>
      </w:r>
      <w:r>
        <w:rPr>
          <w:sz w:val="24"/>
        </w:rPr>
        <w:t>may</w:t>
      </w:r>
      <w:r>
        <w:rPr>
          <w:spacing w:val="-8"/>
          <w:sz w:val="24"/>
        </w:rPr>
        <w:t> </w:t>
      </w:r>
      <w:r>
        <w:rPr>
          <w:sz w:val="24"/>
        </w:rPr>
        <w:t>be</w:t>
      </w:r>
      <w:r>
        <w:rPr>
          <w:spacing w:val="-4"/>
          <w:sz w:val="24"/>
        </w:rPr>
        <w:t> </w:t>
      </w:r>
      <w:r>
        <w:rPr>
          <w:sz w:val="24"/>
        </w:rPr>
        <w:t>used</w:t>
      </w:r>
      <w:r>
        <w:rPr>
          <w:spacing w:val="-3"/>
          <w:sz w:val="24"/>
        </w:rPr>
        <w:t> </w:t>
      </w:r>
      <w:r>
        <w:rPr>
          <w:sz w:val="24"/>
        </w:rPr>
        <w:t>if</w:t>
      </w:r>
      <w:r>
        <w:rPr>
          <w:spacing w:val="-4"/>
          <w:sz w:val="24"/>
        </w:rPr>
        <w:t> </w:t>
      </w:r>
      <w:r>
        <w:rPr>
          <w:sz w:val="24"/>
        </w:rPr>
        <w:t>the</w:t>
      </w:r>
      <w:r>
        <w:rPr>
          <w:spacing w:val="-4"/>
          <w:sz w:val="24"/>
        </w:rPr>
        <w:t> </w:t>
      </w:r>
      <w:r>
        <w:rPr>
          <w:sz w:val="24"/>
        </w:rPr>
        <w:t>research</w:t>
      </w:r>
      <w:r>
        <w:rPr>
          <w:spacing w:val="-3"/>
          <w:sz w:val="24"/>
        </w:rPr>
        <w:t> </w:t>
      </w:r>
      <w:r>
        <w:rPr>
          <w:sz w:val="24"/>
        </w:rPr>
        <w:t>involves</w:t>
      </w:r>
      <w:r>
        <w:rPr>
          <w:spacing w:val="-3"/>
          <w:sz w:val="24"/>
        </w:rPr>
        <w:t> </w:t>
      </w:r>
      <w:r>
        <w:rPr>
          <w:sz w:val="24"/>
        </w:rPr>
        <w:t>no</w:t>
      </w:r>
      <w:r>
        <w:rPr>
          <w:spacing w:val="-3"/>
          <w:sz w:val="24"/>
        </w:rPr>
        <w:t> </w:t>
      </w:r>
      <w:r>
        <w:rPr>
          <w:sz w:val="24"/>
        </w:rPr>
        <w:t>more</w:t>
      </w:r>
      <w:r>
        <w:rPr>
          <w:spacing w:val="-4"/>
          <w:sz w:val="24"/>
        </w:rPr>
        <w:t> </w:t>
      </w:r>
      <w:r>
        <w:rPr>
          <w:sz w:val="24"/>
        </w:rPr>
        <w:t>than minimal risk to the privacy of the individuals who are the subject of the PHI for which use or disclosure is being sought.</w:t>
      </w:r>
      <w:r>
        <w:rPr>
          <w:spacing w:val="40"/>
          <w:sz w:val="24"/>
        </w:rPr>
        <w:t> </w:t>
      </w:r>
      <w:r>
        <w:rPr>
          <w:sz w:val="24"/>
        </w:rPr>
        <w:t>The review and approval of the</w:t>
      </w:r>
    </w:p>
    <w:p>
      <w:pPr>
        <w:pStyle w:val="ListParagraph"/>
        <w:spacing w:after="0" w:line="240" w:lineRule="auto"/>
        <w:jc w:val="left"/>
        <w:rPr>
          <w:sz w:val="24"/>
        </w:rPr>
        <w:sectPr>
          <w:pgSz w:w="12240" w:h="15840"/>
          <w:pgMar w:header="0" w:footer="794" w:top="1220" w:bottom="980" w:left="720" w:right="720"/>
        </w:sectPr>
      </w:pPr>
    </w:p>
    <w:p>
      <w:pPr>
        <w:pStyle w:val="BodyText"/>
        <w:spacing w:before="68"/>
        <w:ind w:left="2520"/>
      </w:pPr>
      <w:r>
        <w:rPr/>
        <w:t>alteration</w:t>
      </w:r>
      <w:r>
        <w:rPr>
          <w:spacing w:val="-2"/>
        </w:rPr>
        <w:t> </w:t>
      </w:r>
      <w:r>
        <w:rPr/>
        <w:t>or</w:t>
      </w:r>
      <w:r>
        <w:rPr>
          <w:spacing w:val="-3"/>
        </w:rPr>
        <w:t> </w:t>
      </w:r>
      <w:r>
        <w:rPr/>
        <w:t>waiver</w:t>
      </w:r>
      <w:r>
        <w:rPr>
          <w:spacing w:val="-3"/>
        </w:rPr>
        <w:t> </w:t>
      </w:r>
      <w:r>
        <w:rPr/>
        <w:t>of</w:t>
      </w:r>
      <w:r>
        <w:rPr>
          <w:spacing w:val="-1"/>
        </w:rPr>
        <w:t> </w:t>
      </w:r>
      <w:r>
        <w:rPr/>
        <w:t>authorization</w:t>
      </w:r>
      <w:r>
        <w:rPr>
          <w:spacing w:val="-2"/>
        </w:rPr>
        <w:t> </w:t>
      </w:r>
      <w:r>
        <w:rPr/>
        <w:t>may</w:t>
      </w:r>
      <w:r>
        <w:rPr>
          <w:spacing w:val="-10"/>
        </w:rPr>
        <w:t> </w:t>
      </w:r>
      <w:r>
        <w:rPr/>
        <w:t>be</w:t>
      </w:r>
      <w:r>
        <w:rPr>
          <w:spacing w:val="-3"/>
        </w:rPr>
        <w:t> </w:t>
      </w:r>
      <w:r>
        <w:rPr/>
        <w:t>carried</w:t>
      </w:r>
      <w:r>
        <w:rPr>
          <w:spacing w:val="-2"/>
        </w:rPr>
        <w:t> </w:t>
      </w:r>
      <w:r>
        <w:rPr/>
        <w:t>out</w:t>
      </w:r>
      <w:r>
        <w:rPr>
          <w:spacing w:val="-2"/>
        </w:rPr>
        <w:t> </w:t>
      </w:r>
      <w:r>
        <w:rPr/>
        <w:t>by</w:t>
      </w:r>
      <w:r>
        <w:rPr>
          <w:spacing w:val="-7"/>
        </w:rPr>
        <w:t> </w:t>
      </w:r>
      <w:r>
        <w:rPr/>
        <w:t>the</w:t>
      </w:r>
      <w:r>
        <w:rPr>
          <w:spacing w:val="-3"/>
        </w:rPr>
        <w:t> </w:t>
      </w:r>
      <w:r>
        <w:rPr/>
        <w:t>chair</w:t>
      </w:r>
      <w:r>
        <w:rPr>
          <w:spacing w:val="-3"/>
        </w:rPr>
        <w:t> </w:t>
      </w:r>
      <w:r>
        <w:rPr/>
        <w:t>of</w:t>
      </w:r>
      <w:r>
        <w:rPr>
          <w:spacing w:val="-3"/>
        </w:rPr>
        <w:t> </w:t>
      </w:r>
      <w:r>
        <w:rPr/>
        <w:t>the</w:t>
      </w:r>
      <w:r>
        <w:rPr>
          <w:spacing w:val="-1"/>
        </w:rPr>
        <w:t> </w:t>
      </w:r>
      <w:r>
        <w:rPr/>
        <w:t>privacy board</w:t>
      </w:r>
      <w:r>
        <w:rPr>
          <w:spacing w:val="-2"/>
        </w:rPr>
        <w:t> </w:t>
      </w:r>
      <w:r>
        <w:rPr/>
        <w:t>or</w:t>
      </w:r>
      <w:r>
        <w:rPr>
          <w:spacing w:val="-1"/>
        </w:rPr>
        <w:t> </w:t>
      </w:r>
      <w:r>
        <w:rPr/>
        <w:t>by</w:t>
      </w:r>
      <w:r>
        <w:rPr>
          <w:spacing w:val="-5"/>
        </w:rPr>
        <w:t> </w:t>
      </w:r>
      <w:r>
        <w:rPr/>
        <w:t>one or</w:t>
      </w:r>
      <w:r>
        <w:rPr>
          <w:spacing w:val="-1"/>
        </w:rPr>
        <w:t> </w:t>
      </w:r>
      <w:r>
        <w:rPr/>
        <w:t>more</w:t>
      </w:r>
      <w:r>
        <w:rPr>
          <w:spacing w:val="1"/>
        </w:rPr>
        <w:t> </w:t>
      </w:r>
      <w:r>
        <w:rPr/>
        <w:t>members of the</w:t>
      </w:r>
      <w:r>
        <w:rPr>
          <w:spacing w:val="-1"/>
        </w:rPr>
        <w:t> </w:t>
      </w:r>
      <w:r>
        <w:rPr/>
        <w:t>privacy</w:t>
      </w:r>
      <w:r>
        <w:rPr>
          <w:spacing w:val="-5"/>
        </w:rPr>
        <w:t> </w:t>
      </w:r>
      <w:r>
        <w:rPr/>
        <w:t>board as</w:t>
      </w:r>
      <w:r>
        <w:rPr>
          <w:spacing w:val="1"/>
        </w:rPr>
        <w:t> </w:t>
      </w:r>
      <w:r>
        <w:rPr/>
        <w:t>designated by</w:t>
      </w:r>
      <w:r>
        <w:rPr>
          <w:spacing w:val="-5"/>
        </w:rPr>
        <w:t> </w:t>
      </w:r>
      <w:r>
        <w:rPr/>
        <w:t>the</w:t>
      </w:r>
      <w:r>
        <w:rPr>
          <w:spacing w:val="2"/>
        </w:rPr>
        <w:t> </w:t>
      </w:r>
      <w:r>
        <w:rPr>
          <w:spacing w:val="-2"/>
        </w:rPr>
        <w:t>chair.</w:t>
      </w:r>
    </w:p>
    <w:p>
      <w:pPr>
        <w:pStyle w:val="ListParagraph"/>
        <w:numPr>
          <w:ilvl w:val="1"/>
          <w:numId w:val="16"/>
        </w:numPr>
        <w:tabs>
          <w:tab w:pos="2160" w:val="left" w:leader="none"/>
        </w:tabs>
        <w:spacing w:line="240" w:lineRule="auto" w:before="0" w:after="0"/>
        <w:ind w:left="2160" w:right="487" w:hanging="360"/>
        <w:jc w:val="left"/>
        <w:rPr>
          <w:sz w:val="24"/>
        </w:rPr>
      </w:pPr>
      <w:r>
        <w:rPr>
          <w:sz w:val="24"/>
        </w:rPr>
        <w:t>The</w:t>
      </w:r>
      <w:r>
        <w:rPr>
          <w:spacing w:val="-4"/>
          <w:sz w:val="24"/>
        </w:rPr>
        <w:t> </w:t>
      </w:r>
      <w:r>
        <w:rPr>
          <w:sz w:val="24"/>
        </w:rPr>
        <w:t>documentation</w:t>
      </w:r>
      <w:r>
        <w:rPr>
          <w:spacing w:val="-3"/>
          <w:sz w:val="24"/>
        </w:rPr>
        <w:t> </w:t>
      </w:r>
      <w:r>
        <w:rPr>
          <w:sz w:val="24"/>
        </w:rPr>
        <w:t>of</w:t>
      </w:r>
      <w:r>
        <w:rPr>
          <w:spacing w:val="-4"/>
          <w:sz w:val="24"/>
        </w:rPr>
        <w:t> </w:t>
      </w:r>
      <w:r>
        <w:rPr>
          <w:sz w:val="24"/>
        </w:rPr>
        <w:t>the</w:t>
      </w:r>
      <w:r>
        <w:rPr>
          <w:spacing w:val="-4"/>
          <w:sz w:val="24"/>
        </w:rPr>
        <w:t> </w:t>
      </w:r>
      <w:r>
        <w:rPr>
          <w:sz w:val="24"/>
        </w:rPr>
        <w:t>alteration</w:t>
      </w:r>
      <w:r>
        <w:rPr>
          <w:spacing w:val="-3"/>
          <w:sz w:val="24"/>
        </w:rPr>
        <w:t> </w:t>
      </w:r>
      <w:r>
        <w:rPr>
          <w:sz w:val="24"/>
        </w:rPr>
        <w:t>or</w:t>
      </w:r>
      <w:r>
        <w:rPr>
          <w:spacing w:val="-2"/>
          <w:sz w:val="24"/>
        </w:rPr>
        <w:t> </w:t>
      </w:r>
      <w:r>
        <w:rPr>
          <w:sz w:val="24"/>
        </w:rPr>
        <w:t>waiver</w:t>
      </w:r>
      <w:r>
        <w:rPr>
          <w:spacing w:val="-4"/>
          <w:sz w:val="24"/>
        </w:rPr>
        <w:t> </w:t>
      </w:r>
      <w:r>
        <w:rPr>
          <w:sz w:val="24"/>
        </w:rPr>
        <w:t>of</w:t>
      </w:r>
      <w:r>
        <w:rPr>
          <w:spacing w:val="-2"/>
          <w:sz w:val="24"/>
        </w:rPr>
        <w:t> </w:t>
      </w:r>
      <w:r>
        <w:rPr>
          <w:sz w:val="24"/>
        </w:rPr>
        <w:t>authorization</w:t>
      </w:r>
      <w:r>
        <w:rPr>
          <w:spacing w:val="-3"/>
          <w:sz w:val="24"/>
        </w:rPr>
        <w:t> </w:t>
      </w:r>
      <w:r>
        <w:rPr>
          <w:sz w:val="24"/>
        </w:rPr>
        <w:t>must</w:t>
      </w:r>
      <w:r>
        <w:rPr>
          <w:spacing w:val="-3"/>
          <w:sz w:val="24"/>
        </w:rPr>
        <w:t> </w:t>
      </w:r>
      <w:r>
        <w:rPr>
          <w:sz w:val="24"/>
        </w:rPr>
        <w:t>be</w:t>
      </w:r>
      <w:r>
        <w:rPr>
          <w:spacing w:val="-4"/>
          <w:sz w:val="24"/>
        </w:rPr>
        <w:t> </w:t>
      </w:r>
      <w:r>
        <w:rPr>
          <w:sz w:val="24"/>
        </w:rPr>
        <w:t>signed</w:t>
      </w:r>
      <w:r>
        <w:rPr>
          <w:spacing w:val="-3"/>
          <w:sz w:val="24"/>
        </w:rPr>
        <w:t> </w:t>
      </w:r>
      <w:r>
        <w:rPr>
          <w:sz w:val="24"/>
        </w:rPr>
        <w:t>by</w:t>
      </w:r>
      <w:r>
        <w:rPr>
          <w:spacing w:val="-8"/>
          <w:sz w:val="24"/>
        </w:rPr>
        <w:t> </w:t>
      </w:r>
      <w:r>
        <w:rPr>
          <w:sz w:val="24"/>
        </w:rPr>
        <w:t>the chair or other member as designated by the chair of the IRB or the privacy board.</w:t>
      </w:r>
    </w:p>
    <w:p>
      <w:pPr>
        <w:pStyle w:val="BodyText"/>
        <w:spacing w:before="4"/>
      </w:pPr>
    </w:p>
    <w:p>
      <w:pPr>
        <w:pStyle w:val="Heading3"/>
        <w:spacing w:before="1"/>
        <w:ind w:left="1080"/>
        <w:rPr>
          <w:u w:val="none"/>
        </w:rPr>
      </w:pPr>
      <w:r>
        <w:rPr>
          <w:u w:val="single"/>
        </w:rPr>
        <w:t>Related</w:t>
      </w:r>
      <w:r>
        <w:rPr>
          <w:spacing w:val="-1"/>
          <w:u w:val="single"/>
        </w:rPr>
        <w:t> </w:t>
      </w:r>
      <w:r>
        <w:rPr>
          <w:spacing w:val="-2"/>
          <w:u w:val="single"/>
        </w:rPr>
        <w:t>Forms:</w:t>
      </w:r>
    </w:p>
    <w:p>
      <w:pPr>
        <w:pStyle w:val="BodyText"/>
        <w:spacing w:before="271"/>
        <w:ind w:left="1080"/>
      </w:pPr>
      <w:r>
        <w:rPr/>
        <w:t>Data</w:t>
      </w:r>
      <w:r>
        <w:rPr>
          <w:spacing w:val="-3"/>
        </w:rPr>
        <w:t> </w:t>
      </w:r>
      <w:r>
        <w:rPr/>
        <w:t>Release</w:t>
      </w:r>
      <w:r>
        <w:rPr>
          <w:spacing w:val="-2"/>
        </w:rPr>
        <w:t> Checklist</w:t>
      </w:r>
    </w:p>
    <w:p>
      <w:pPr>
        <w:pStyle w:val="BodyText"/>
        <w:ind w:left="1142" w:right="1156" w:hanging="63"/>
      </w:pPr>
      <w:r>
        <w:rPr/>
        <w:t>DOH</w:t>
      </w:r>
      <w:r>
        <w:rPr>
          <w:spacing w:val="-5"/>
        </w:rPr>
        <w:t> </w:t>
      </w:r>
      <w:r>
        <w:rPr/>
        <w:t>Data</w:t>
      </w:r>
      <w:r>
        <w:rPr>
          <w:spacing w:val="-3"/>
        </w:rPr>
        <w:t> </w:t>
      </w:r>
      <w:r>
        <w:rPr/>
        <w:t>Use</w:t>
      </w:r>
      <w:r>
        <w:rPr>
          <w:spacing w:val="-5"/>
        </w:rPr>
        <w:t> </w:t>
      </w:r>
      <w:r>
        <w:rPr/>
        <w:t>Agreement</w:t>
      </w:r>
      <w:r>
        <w:rPr>
          <w:spacing w:val="-4"/>
        </w:rPr>
        <w:t> </w:t>
      </w:r>
      <w:r>
        <w:rPr/>
        <w:t>for</w:t>
      </w:r>
      <w:r>
        <w:rPr>
          <w:spacing w:val="-5"/>
        </w:rPr>
        <w:t> </w:t>
      </w:r>
      <w:r>
        <w:rPr/>
        <w:t>Disclosure</w:t>
      </w:r>
      <w:r>
        <w:rPr>
          <w:spacing w:val="-5"/>
        </w:rPr>
        <w:t> </w:t>
      </w:r>
      <w:r>
        <w:rPr/>
        <w:t>of</w:t>
      </w:r>
      <w:r>
        <w:rPr>
          <w:spacing w:val="-5"/>
        </w:rPr>
        <w:t> </w:t>
      </w:r>
      <w:r>
        <w:rPr/>
        <w:t>Protected</w:t>
      </w:r>
      <w:r>
        <w:rPr>
          <w:spacing w:val="-4"/>
        </w:rPr>
        <w:t> </w:t>
      </w:r>
      <w:r>
        <w:rPr/>
        <w:t>[Individually</w:t>
      </w:r>
      <w:r>
        <w:rPr>
          <w:spacing w:val="-7"/>
        </w:rPr>
        <w:t> </w:t>
      </w:r>
      <w:r>
        <w:rPr/>
        <w:t>Identifiable]</w:t>
      </w:r>
      <w:r>
        <w:rPr>
          <w:spacing w:val="-3"/>
        </w:rPr>
        <w:t> </w:t>
      </w:r>
      <w:r>
        <w:rPr/>
        <w:t>Health </w:t>
      </w:r>
      <w:r>
        <w:rPr>
          <w:spacing w:val="-2"/>
        </w:rPr>
        <w:t>Information</w:t>
      </w:r>
    </w:p>
    <w:p>
      <w:pPr>
        <w:pStyle w:val="BodyText"/>
        <w:spacing w:before="4"/>
      </w:pPr>
    </w:p>
    <w:p>
      <w:pPr>
        <w:pStyle w:val="Heading3"/>
        <w:spacing w:before="1"/>
        <w:ind w:left="1080"/>
        <w:rPr>
          <w:u w:val="none"/>
        </w:rPr>
      </w:pPr>
      <w:r>
        <w:rPr>
          <w:spacing w:val="-2"/>
          <w:u w:val="single"/>
        </w:rPr>
        <w:t>Definitions:</w:t>
      </w:r>
    </w:p>
    <w:p>
      <w:pPr>
        <w:pStyle w:val="BodyText"/>
        <w:spacing w:before="271"/>
        <w:ind w:left="1080"/>
      </w:pPr>
      <w:r>
        <w:rPr>
          <w:i/>
        </w:rPr>
        <w:t>NDDoH</w:t>
      </w:r>
      <w:r>
        <w:rPr>
          <w:i/>
          <w:spacing w:val="-5"/>
        </w:rPr>
        <w:t> </w:t>
      </w:r>
      <w:r>
        <w:rPr>
          <w:i/>
        </w:rPr>
        <w:t>–</w:t>
      </w:r>
      <w:r>
        <w:rPr>
          <w:i/>
          <w:spacing w:val="-2"/>
        </w:rPr>
        <w:t> </w:t>
      </w:r>
      <w:r>
        <w:rPr/>
        <w:t>North</w:t>
      </w:r>
      <w:r>
        <w:rPr>
          <w:spacing w:val="-2"/>
        </w:rPr>
        <w:t> </w:t>
      </w:r>
      <w:r>
        <w:rPr/>
        <w:t>Dakota</w:t>
      </w:r>
      <w:r>
        <w:rPr>
          <w:spacing w:val="-1"/>
        </w:rPr>
        <w:t> </w:t>
      </w:r>
      <w:r>
        <w:rPr/>
        <w:t>Department</w:t>
      </w:r>
      <w:r>
        <w:rPr>
          <w:spacing w:val="-2"/>
        </w:rPr>
        <w:t> </w:t>
      </w:r>
      <w:r>
        <w:rPr/>
        <w:t>of </w:t>
      </w:r>
      <w:r>
        <w:rPr>
          <w:spacing w:val="-2"/>
        </w:rPr>
        <w:t>Health</w:t>
      </w:r>
    </w:p>
    <w:p>
      <w:pPr>
        <w:pStyle w:val="BodyText"/>
      </w:pPr>
    </w:p>
    <w:p>
      <w:pPr>
        <w:pStyle w:val="BodyText"/>
        <w:ind w:left="1080"/>
      </w:pPr>
      <w:r>
        <w:rPr>
          <w:i/>
        </w:rPr>
        <w:t>Protected</w:t>
      </w:r>
      <w:r>
        <w:rPr>
          <w:i/>
          <w:spacing w:val="-4"/>
        </w:rPr>
        <w:t> </w:t>
      </w:r>
      <w:r>
        <w:rPr>
          <w:i/>
        </w:rPr>
        <w:t>Health</w:t>
      </w:r>
      <w:r>
        <w:rPr>
          <w:i/>
          <w:spacing w:val="-4"/>
        </w:rPr>
        <w:t> </w:t>
      </w:r>
      <w:r>
        <w:rPr>
          <w:i/>
        </w:rPr>
        <w:t>Information</w:t>
      </w:r>
      <w:r>
        <w:rPr>
          <w:i/>
          <w:spacing w:val="-4"/>
        </w:rPr>
        <w:t> </w:t>
      </w:r>
      <w:r>
        <w:rPr/>
        <w:t>–</w:t>
      </w:r>
      <w:r>
        <w:rPr>
          <w:spacing w:val="-2"/>
        </w:rPr>
        <w:t> </w:t>
      </w:r>
      <w:r>
        <w:rPr/>
        <w:t>Individually</w:t>
      </w:r>
      <w:r>
        <w:rPr>
          <w:spacing w:val="-9"/>
        </w:rPr>
        <w:t> </w:t>
      </w:r>
      <w:r>
        <w:rPr/>
        <w:t>identifiable</w:t>
      </w:r>
      <w:r>
        <w:rPr>
          <w:spacing w:val="-5"/>
        </w:rPr>
        <w:t> </w:t>
      </w:r>
      <w:r>
        <w:rPr/>
        <w:t>health</w:t>
      </w:r>
      <w:r>
        <w:rPr>
          <w:spacing w:val="-4"/>
        </w:rPr>
        <w:t> </w:t>
      </w:r>
      <w:r>
        <w:rPr/>
        <w:t>information</w:t>
      </w:r>
      <w:r>
        <w:rPr>
          <w:spacing w:val="-2"/>
        </w:rPr>
        <w:t> </w:t>
      </w:r>
      <w:r>
        <w:rPr/>
        <w:t>that</w:t>
      </w:r>
      <w:r>
        <w:rPr>
          <w:spacing w:val="-4"/>
        </w:rPr>
        <w:t> </w:t>
      </w:r>
      <w:r>
        <w:rPr/>
        <w:t>is</w:t>
      </w:r>
      <w:r>
        <w:rPr>
          <w:spacing w:val="-4"/>
        </w:rPr>
        <w:t> </w:t>
      </w:r>
      <w:r>
        <w:rPr/>
        <w:t>transmitted</w:t>
      </w:r>
      <w:r>
        <w:rPr>
          <w:spacing w:val="-4"/>
        </w:rPr>
        <w:t> </w:t>
      </w:r>
      <w:r>
        <w:rPr/>
        <w:t>or maintained by electronic media or transmitted or maintained in any other form or medium</w:t>
      </w:r>
    </w:p>
    <w:p>
      <w:pPr>
        <w:pStyle w:val="BodyText"/>
      </w:pPr>
    </w:p>
    <w:p>
      <w:pPr>
        <w:pStyle w:val="BodyText"/>
        <w:ind w:left="1080" w:right="369"/>
      </w:pPr>
      <w:r>
        <w:rPr>
          <w:i/>
        </w:rPr>
        <w:t>Individually Identifiable Health Information </w:t>
      </w:r>
      <w:r>
        <w:rPr/>
        <w:t>– Health information which includes demographic information that relates to the past, present or future physical or mental health or condition of an individual;</w:t>
      </w:r>
      <w:r>
        <w:rPr>
          <w:spacing w:val="-3"/>
        </w:rPr>
        <w:t> </w:t>
      </w:r>
      <w:r>
        <w:rPr/>
        <w:t>the</w:t>
      </w:r>
      <w:r>
        <w:rPr>
          <w:spacing w:val="-4"/>
        </w:rPr>
        <w:t> </w:t>
      </w:r>
      <w:r>
        <w:rPr/>
        <w:t>provision</w:t>
      </w:r>
      <w:r>
        <w:rPr>
          <w:spacing w:val="-5"/>
        </w:rPr>
        <w:t> </w:t>
      </w:r>
      <w:r>
        <w:rPr/>
        <w:t>of</w:t>
      </w:r>
      <w:r>
        <w:rPr>
          <w:spacing w:val="-4"/>
        </w:rPr>
        <w:t> </w:t>
      </w:r>
      <w:r>
        <w:rPr/>
        <w:t>health</w:t>
      </w:r>
      <w:r>
        <w:rPr>
          <w:spacing w:val="-3"/>
        </w:rPr>
        <w:t> </w:t>
      </w:r>
      <w:r>
        <w:rPr/>
        <w:t>care</w:t>
      </w:r>
      <w:r>
        <w:rPr>
          <w:spacing w:val="-4"/>
        </w:rPr>
        <w:t> </w:t>
      </w:r>
      <w:r>
        <w:rPr/>
        <w:t>to</w:t>
      </w:r>
      <w:r>
        <w:rPr>
          <w:spacing w:val="-3"/>
        </w:rPr>
        <w:t> </w:t>
      </w:r>
      <w:r>
        <w:rPr/>
        <w:t>an</w:t>
      </w:r>
      <w:r>
        <w:rPr>
          <w:spacing w:val="-3"/>
        </w:rPr>
        <w:t> </w:t>
      </w:r>
      <w:r>
        <w:rPr/>
        <w:t>individual;</w:t>
      </w:r>
      <w:r>
        <w:rPr>
          <w:spacing w:val="-3"/>
        </w:rPr>
        <w:t> </w:t>
      </w:r>
      <w:r>
        <w:rPr/>
        <w:t>or</w:t>
      </w:r>
      <w:r>
        <w:rPr>
          <w:spacing w:val="-4"/>
        </w:rPr>
        <w:t> </w:t>
      </w:r>
      <w:r>
        <w:rPr/>
        <w:t>the</w:t>
      </w:r>
      <w:r>
        <w:rPr>
          <w:spacing w:val="-4"/>
        </w:rPr>
        <w:t> </w:t>
      </w:r>
      <w:r>
        <w:rPr/>
        <w:t>past,</w:t>
      </w:r>
      <w:r>
        <w:rPr>
          <w:spacing w:val="-3"/>
        </w:rPr>
        <w:t> </w:t>
      </w:r>
      <w:r>
        <w:rPr/>
        <w:t>present</w:t>
      </w:r>
      <w:r>
        <w:rPr>
          <w:spacing w:val="-1"/>
        </w:rPr>
        <w:t> </w:t>
      </w:r>
      <w:r>
        <w:rPr/>
        <w:t>or</w:t>
      </w:r>
      <w:r>
        <w:rPr>
          <w:spacing w:val="-4"/>
        </w:rPr>
        <w:t> </w:t>
      </w:r>
      <w:r>
        <w:rPr/>
        <w:t>future</w:t>
      </w:r>
      <w:r>
        <w:rPr>
          <w:spacing w:val="-4"/>
        </w:rPr>
        <w:t> </w:t>
      </w:r>
      <w:r>
        <w:rPr/>
        <w:t>payment</w:t>
      </w:r>
      <w:r>
        <w:rPr>
          <w:spacing w:val="-3"/>
        </w:rPr>
        <w:t> </w:t>
      </w:r>
      <w:r>
        <w:rPr/>
        <w:t>for the provision of health care to an individual and that identifies the individual or there is a reasonable basis to believe the information can be used to identify the individual</w:t>
      </w:r>
    </w:p>
    <w:p>
      <w:pPr>
        <w:pStyle w:val="BodyText"/>
      </w:pPr>
    </w:p>
    <w:p>
      <w:pPr>
        <w:pStyle w:val="BodyText"/>
        <w:ind w:left="1079" w:right="369"/>
      </w:pPr>
      <w:r>
        <w:rPr>
          <w:i/>
        </w:rPr>
        <w:t>Electronic Media </w:t>
      </w:r>
      <w:r>
        <w:rPr/>
        <w:t>– Electronic storage media including memory devices in computers and any removable/transportable digital memory medium such as magnetic tape or skid, optical disk or digital memory card; or transmission media used to exchange information already in electronic storage media.</w:t>
      </w:r>
      <w:r>
        <w:rPr>
          <w:spacing w:val="40"/>
        </w:rPr>
        <w:t> </w:t>
      </w:r>
      <w:r>
        <w:rPr/>
        <w:t>Transmission media includes the internet, extranet, leased lines, dial-up lines, private</w:t>
      </w:r>
      <w:r>
        <w:rPr>
          <w:spacing w:val="-6"/>
        </w:rPr>
        <w:t> </w:t>
      </w:r>
      <w:r>
        <w:rPr/>
        <w:t>networks</w:t>
      </w:r>
      <w:r>
        <w:rPr>
          <w:spacing w:val="-3"/>
        </w:rPr>
        <w:t> </w:t>
      </w:r>
      <w:r>
        <w:rPr/>
        <w:t>and</w:t>
      </w:r>
      <w:r>
        <w:rPr>
          <w:spacing w:val="-5"/>
        </w:rPr>
        <w:t> </w:t>
      </w:r>
      <w:r>
        <w:rPr/>
        <w:t>the</w:t>
      </w:r>
      <w:r>
        <w:rPr>
          <w:spacing w:val="-4"/>
        </w:rPr>
        <w:t> </w:t>
      </w:r>
      <w:r>
        <w:rPr/>
        <w:t>physical</w:t>
      </w:r>
      <w:r>
        <w:rPr>
          <w:spacing w:val="-5"/>
        </w:rPr>
        <w:t> </w:t>
      </w:r>
      <w:r>
        <w:rPr/>
        <w:t>movement</w:t>
      </w:r>
      <w:r>
        <w:rPr>
          <w:spacing w:val="-5"/>
        </w:rPr>
        <w:t> </w:t>
      </w:r>
      <w:r>
        <w:rPr/>
        <w:t>of</w:t>
      </w:r>
      <w:r>
        <w:rPr>
          <w:spacing w:val="-6"/>
        </w:rPr>
        <w:t> </w:t>
      </w:r>
      <w:r>
        <w:rPr/>
        <w:t>removable/transportable</w:t>
      </w:r>
      <w:r>
        <w:rPr>
          <w:spacing w:val="-4"/>
        </w:rPr>
        <w:t> </w:t>
      </w:r>
      <w:r>
        <w:rPr/>
        <w:t>electronic</w:t>
      </w:r>
      <w:r>
        <w:rPr>
          <w:spacing w:val="-6"/>
        </w:rPr>
        <w:t> </w:t>
      </w:r>
      <w:r>
        <w:rPr/>
        <w:t>storage</w:t>
      </w:r>
      <w:r>
        <w:rPr>
          <w:spacing w:val="-6"/>
        </w:rPr>
        <w:t> </w:t>
      </w:r>
      <w:r>
        <w:rPr/>
        <w:t>media</w:t>
      </w:r>
    </w:p>
    <w:p>
      <w:pPr>
        <w:pStyle w:val="BodyText"/>
      </w:pPr>
    </w:p>
    <w:p>
      <w:pPr>
        <w:pStyle w:val="BodyText"/>
        <w:ind w:left="1079"/>
      </w:pPr>
      <w:r>
        <w:rPr>
          <w:i/>
        </w:rPr>
        <w:t>Research</w:t>
      </w:r>
      <w:r>
        <w:rPr>
          <w:i/>
          <w:spacing w:val="-4"/>
        </w:rPr>
        <w:t> </w:t>
      </w:r>
      <w:r>
        <w:rPr/>
        <w:t>–</w:t>
      </w:r>
      <w:r>
        <w:rPr>
          <w:spacing w:val="-4"/>
        </w:rPr>
        <w:t> </w:t>
      </w:r>
      <w:r>
        <w:rPr/>
        <w:t>Systematic</w:t>
      </w:r>
      <w:r>
        <w:rPr>
          <w:spacing w:val="-5"/>
        </w:rPr>
        <w:t> </w:t>
      </w:r>
      <w:r>
        <w:rPr/>
        <w:t>investigation,</w:t>
      </w:r>
      <w:r>
        <w:rPr>
          <w:spacing w:val="-4"/>
        </w:rPr>
        <w:t> </w:t>
      </w:r>
      <w:r>
        <w:rPr/>
        <w:t>including</w:t>
      </w:r>
      <w:r>
        <w:rPr>
          <w:spacing w:val="-7"/>
        </w:rPr>
        <w:t> </w:t>
      </w:r>
      <w:r>
        <w:rPr/>
        <w:t>research</w:t>
      </w:r>
      <w:r>
        <w:rPr>
          <w:spacing w:val="-4"/>
        </w:rPr>
        <w:t> </w:t>
      </w:r>
      <w:r>
        <w:rPr/>
        <w:t>development,</w:t>
      </w:r>
      <w:r>
        <w:rPr>
          <w:spacing w:val="-4"/>
        </w:rPr>
        <w:t> </w:t>
      </w:r>
      <w:r>
        <w:rPr/>
        <w:t>testing</w:t>
      </w:r>
      <w:r>
        <w:rPr>
          <w:spacing w:val="-7"/>
        </w:rPr>
        <w:t> </w:t>
      </w:r>
      <w:r>
        <w:rPr/>
        <w:t>and</w:t>
      </w:r>
      <w:r>
        <w:rPr>
          <w:spacing w:val="-2"/>
        </w:rPr>
        <w:t> </w:t>
      </w:r>
      <w:r>
        <w:rPr/>
        <w:t>evaluation, designed to develop or contribute to generalizable knowledge</w:t>
      </w:r>
    </w:p>
    <w:p>
      <w:pPr>
        <w:pStyle w:val="BodyText"/>
      </w:pPr>
    </w:p>
    <w:p>
      <w:pPr>
        <w:pStyle w:val="BodyText"/>
        <w:ind w:left="1079" w:right="369"/>
      </w:pPr>
      <w:r>
        <w:rPr>
          <w:i/>
        </w:rPr>
        <w:t>Public Health Authority </w:t>
      </w:r>
      <w:r>
        <w:rPr/>
        <w:t>– An agency or authority of the United States, a State, a territory, a political subdivision of a State or territory, or an Indian tribe, or a person or entity</w:t>
      </w:r>
      <w:r>
        <w:rPr>
          <w:spacing w:val="-4"/>
        </w:rPr>
        <w:t> </w:t>
      </w:r>
      <w:r>
        <w:rPr/>
        <w:t>acting</w:t>
      </w:r>
      <w:r>
        <w:rPr>
          <w:spacing w:val="-1"/>
        </w:rPr>
        <w:t> </w:t>
      </w:r>
      <w:r>
        <w:rPr/>
        <w:t>under a grant</w:t>
      </w:r>
      <w:r>
        <w:rPr>
          <w:spacing w:val="-2"/>
        </w:rPr>
        <w:t> </w:t>
      </w:r>
      <w:r>
        <w:rPr/>
        <w:t>of</w:t>
      </w:r>
      <w:r>
        <w:rPr>
          <w:spacing w:val="-3"/>
        </w:rPr>
        <w:t> </w:t>
      </w:r>
      <w:r>
        <w:rPr/>
        <w:t>authority</w:t>
      </w:r>
      <w:r>
        <w:rPr>
          <w:spacing w:val="-7"/>
        </w:rPr>
        <w:t> </w:t>
      </w:r>
      <w:r>
        <w:rPr/>
        <w:t>from</w:t>
      </w:r>
      <w:r>
        <w:rPr>
          <w:spacing w:val="-2"/>
        </w:rPr>
        <w:t> </w:t>
      </w:r>
      <w:r>
        <w:rPr/>
        <w:t>or</w:t>
      </w:r>
      <w:r>
        <w:rPr>
          <w:spacing w:val="-3"/>
        </w:rPr>
        <w:t> </w:t>
      </w:r>
      <w:r>
        <w:rPr/>
        <w:t>contract</w:t>
      </w:r>
      <w:r>
        <w:rPr>
          <w:spacing w:val="-2"/>
        </w:rPr>
        <w:t> </w:t>
      </w:r>
      <w:r>
        <w:rPr/>
        <w:t>with</w:t>
      </w:r>
      <w:r>
        <w:rPr>
          <w:spacing w:val="-2"/>
        </w:rPr>
        <w:t> </w:t>
      </w:r>
      <w:r>
        <w:rPr/>
        <w:t>such</w:t>
      </w:r>
      <w:r>
        <w:rPr>
          <w:spacing w:val="-2"/>
        </w:rPr>
        <w:t> </w:t>
      </w:r>
      <w:r>
        <w:rPr/>
        <w:t>public</w:t>
      </w:r>
      <w:r>
        <w:rPr>
          <w:spacing w:val="-3"/>
        </w:rPr>
        <w:t> </w:t>
      </w:r>
      <w:r>
        <w:rPr/>
        <w:t>agency,</w:t>
      </w:r>
      <w:r>
        <w:rPr>
          <w:spacing w:val="-2"/>
        </w:rPr>
        <w:t> </w:t>
      </w:r>
      <w:r>
        <w:rPr/>
        <w:t>including</w:t>
      </w:r>
      <w:r>
        <w:rPr>
          <w:spacing w:val="-5"/>
        </w:rPr>
        <w:t> </w:t>
      </w:r>
      <w:r>
        <w:rPr/>
        <w:t>the</w:t>
      </w:r>
      <w:r>
        <w:rPr>
          <w:spacing w:val="-3"/>
        </w:rPr>
        <w:t> </w:t>
      </w:r>
      <w:r>
        <w:rPr/>
        <w:t>employees</w:t>
      </w:r>
      <w:r>
        <w:rPr>
          <w:spacing w:val="-2"/>
        </w:rPr>
        <w:t> </w:t>
      </w:r>
      <w:r>
        <w:rPr/>
        <w:t>or</w:t>
      </w:r>
      <w:r>
        <w:rPr>
          <w:spacing w:val="-3"/>
        </w:rPr>
        <w:t> </w:t>
      </w:r>
      <w:r>
        <w:rPr/>
        <w:t>agents</w:t>
      </w:r>
      <w:r>
        <w:rPr>
          <w:spacing w:val="-2"/>
        </w:rPr>
        <w:t> </w:t>
      </w:r>
      <w:r>
        <w:rPr/>
        <w:t>of such public agency</w:t>
      </w:r>
      <w:r>
        <w:rPr>
          <w:spacing w:val="-2"/>
        </w:rPr>
        <w:t> </w:t>
      </w:r>
      <w:r>
        <w:rPr/>
        <w:t>or its contractors or persons or entities to whom it has granted authority, that is responsible for public health matters as part of its official mandate</w:t>
      </w:r>
    </w:p>
    <w:p>
      <w:pPr>
        <w:pStyle w:val="BodyText"/>
        <w:spacing w:after="0"/>
        <w:sectPr>
          <w:pgSz w:w="12240" w:h="15840"/>
          <w:pgMar w:header="0" w:footer="794" w:top="1220" w:bottom="980" w:left="720" w:right="720"/>
        </w:sectPr>
      </w:pPr>
    </w:p>
    <w:p>
      <w:pPr>
        <w:pStyle w:val="Heading2"/>
        <w:spacing w:before="73"/>
        <w:ind w:left="2390" w:right="1382" w:firstLine="756"/>
        <w:rPr>
          <w:u w:val="none"/>
        </w:rPr>
      </w:pPr>
      <w:r>
        <w:rPr>
          <w:u w:val="none"/>
        </w:rPr>
        <w:t>DOH Data Use Agreement for Disclosure of Protected</w:t>
      </w:r>
      <w:r>
        <w:rPr>
          <w:spacing w:val="-9"/>
          <w:u w:val="none"/>
        </w:rPr>
        <w:t> </w:t>
      </w:r>
      <w:r>
        <w:rPr>
          <w:u w:val="none"/>
        </w:rPr>
        <w:t>[Individually</w:t>
      </w:r>
      <w:r>
        <w:rPr>
          <w:spacing w:val="-10"/>
          <w:u w:val="none"/>
        </w:rPr>
        <w:t> </w:t>
      </w:r>
      <w:r>
        <w:rPr>
          <w:u w:val="none"/>
        </w:rPr>
        <w:t>Identifiable]</w:t>
      </w:r>
      <w:r>
        <w:rPr>
          <w:spacing w:val="-9"/>
          <w:u w:val="none"/>
        </w:rPr>
        <w:t> </w:t>
      </w:r>
      <w:r>
        <w:rPr>
          <w:u w:val="none"/>
        </w:rPr>
        <w:t>Health</w:t>
      </w:r>
      <w:r>
        <w:rPr>
          <w:spacing w:val="-9"/>
          <w:u w:val="none"/>
        </w:rPr>
        <w:t> </w:t>
      </w:r>
      <w:r>
        <w:rPr>
          <w:u w:val="none"/>
        </w:rPr>
        <w:t>Information</w:t>
      </w:r>
    </w:p>
    <w:p>
      <w:pPr>
        <w:pStyle w:val="BodyText"/>
        <w:spacing w:before="315"/>
        <w:ind w:left="1079" w:right="429"/>
      </w:pPr>
      <w:r>
        <w:rPr/>
        <w:t>In order to ensure the confidence of the public regarding the confidentiality of information collected</w:t>
      </w:r>
      <w:r>
        <w:rPr>
          <w:spacing w:val="-3"/>
        </w:rPr>
        <w:t> </w:t>
      </w:r>
      <w:r>
        <w:rPr/>
        <w:t>and</w:t>
      </w:r>
      <w:r>
        <w:rPr>
          <w:spacing w:val="-3"/>
        </w:rPr>
        <w:t> </w:t>
      </w:r>
      <w:r>
        <w:rPr/>
        <w:t>maintained</w:t>
      </w:r>
      <w:r>
        <w:rPr>
          <w:spacing w:val="-1"/>
        </w:rPr>
        <w:t> </w:t>
      </w:r>
      <w:r>
        <w:rPr/>
        <w:t>by</w:t>
      </w:r>
      <w:r>
        <w:rPr>
          <w:spacing w:val="-7"/>
        </w:rPr>
        <w:t> </w:t>
      </w:r>
      <w:r>
        <w:rPr/>
        <w:t>the</w:t>
      </w:r>
      <w:r>
        <w:rPr>
          <w:spacing w:val="-4"/>
        </w:rPr>
        <w:t> </w:t>
      </w:r>
      <w:r>
        <w:rPr/>
        <w:t>North</w:t>
      </w:r>
      <w:r>
        <w:rPr>
          <w:spacing w:val="-3"/>
        </w:rPr>
        <w:t> </w:t>
      </w:r>
      <w:r>
        <w:rPr/>
        <w:t>Dakota</w:t>
      </w:r>
      <w:r>
        <w:rPr>
          <w:spacing w:val="-2"/>
        </w:rPr>
        <w:t> </w:t>
      </w:r>
      <w:r>
        <w:rPr/>
        <w:t>Department</w:t>
      </w:r>
      <w:r>
        <w:rPr>
          <w:spacing w:val="-3"/>
        </w:rPr>
        <w:t> </w:t>
      </w:r>
      <w:r>
        <w:rPr/>
        <w:t>of</w:t>
      </w:r>
      <w:r>
        <w:rPr>
          <w:spacing w:val="-4"/>
        </w:rPr>
        <w:t> </w:t>
      </w:r>
      <w:r>
        <w:rPr/>
        <w:t>Health</w:t>
      </w:r>
      <w:r>
        <w:rPr>
          <w:spacing w:val="-3"/>
        </w:rPr>
        <w:t> </w:t>
      </w:r>
      <w:r>
        <w:rPr/>
        <w:t>[DOH],</w:t>
      </w:r>
      <w:r>
        <w:rPr>
          <w:spacing w:val="-3"/>
        </w:rPr>
        <w:t> </w:t>
      </w:r>
      <w:r>
        <w:rPr/>
        <w:t>and</w:t>
      </w:r>
      <w:r>
        <w:rPr>
          <w:spacing w:val="-3"/>
        </w:rPr>
        <w:t> </w:t>
      </w:r>
      <w:r>
        <w:rPr/>
        <w:t>to</w:t>
      </w:r>
      <w:r>
        <w:rPr>
          <w:spacing w:val="-3"/>
        </w:rPr>
        <w:t> </w:t>
      </w:r>
      <w:r>
        <w:rPr/>
        <w:t>comply</w:t>
      </w:r>
      <w:r>
        <w:rPr>
          <w:spacing w:val="-7"/>
        </w:rPr>
        <w:t> </w:t>
      </w:r>
      <w:r>
        <w:rPr/>
        <w:t>with federal</w:t>
      </w:r>
      <w:r>
        <w:rPr>
          <w:spacing w:val="-1"/>
        </w:rPr>
        <w:t> </w:t>
      </w:r>
      <w:r>
        <w:rPr/>
        <w:t>and</w:t>
      </w:r>
      <w:r>
        <w:rPr>
          <w:spacing w:val="-1"/>
        </w:rPr>
        <w:t> </w:t>
      </w:r>
      <w:r>
        <w:rPr/>
        <w:t>state</w:t>
      </w:r>
      <w:r>
        <w:rPr>
          <w:spacing w:val="-2"/>
        </w:rPr>
        <w:t> </w:t>
      </w:r>
      <w:r>
        <w:rPr/>
        <w:t>laws,</w:t>
      </w:r>
      <w:r>
        <w:rPr>
          <w:spacing w:val="-1"/>
        </w:rPr>
        <w:t> </w:t>
      </w:r>
      <w:r>
        <w:rPr/>
        <w:t>these</w:t>
      </w:r>
      <w:r>
        <w:rPr>
          <w:spacing w:val="-2"/>
        </w:rPr>
        <w:t> </w:t>
      </w:r>
      <w:r>
        <w:rPr/>
        <w:t>requirements</w:t>
      </w:r>
      <w:r>
        <w:rPr>
          <w:spacing w:val="-1"/>
        </w:rPr>
        <w:t> </w:t>
      </w:r>
      <w:r>
        <w:rPr/>
        <w:t>apply</w:t>
      </w:r>
      <w:r>
        <w:rPr>
          <w:spacing w:val="-6"/>
        </w:rPr>
        <w:t> </w:t>
      </w:r>
      <w:r>
        <w:rPr/>
        <w:t>to</w:t>
      </w:r>
      <w:r>
        <w:rPr>
          <w:spacing w:val="-1"/>
        </w:rPr>
        <w:t> </w:t>
      </w:r>
      <w:r>
        <w:rPr/>
        <w:t>the</w:t>
      </w:r>
      <w:r>
        <w:rPr>
          <w:spacing w:val="-2"/>
        </w:rPr>
        <w:t> </w:t>
      </w:r>
      <w:r>
        <w:rPr>
          <w:b/>
        </w:rPr>
        <w:t>use</w:t>
      </w:r>
      <w:r>
        <w:rPr>
          <w:b/>
          <w:spacing w:val="-2"/>
        </w:rPr>
        <w:t> </w:t>
      </w:r>
      <w:r>
        <w:rPr>
          <w:b/>
        </w:rPr>
        <w:t>or</w:t>
      </w:r>
      <w:r>
        <w:rPr>
          <w:b/>
          <w:spacing w:val="-2"/>
        </w:rPr>
        <w:t> </w:t>
      </w:r>
      <w:r>
        <w:rPr>
          <w:b/>
        </w:rPr>
        <w:t>disclosure</w:t>
      </w:r>
      <w:r>
        <w:rPr>
          <w:b/>
          <w:spacing w:val="-2"/>
        </w:rPr>
        <w:t> </w:t>
      </w:r>
      <w:r>
        <w:rPr/>
        <w:t>of</w:t>
      </w:r>
      <w:r>
        <w:rPr>
          <w:spacing w:val="-2"/>
        </w:rPr>
        <w:t> </w:t>
      </w:r>
      <w:r>
        <w:rPr/>
        <w:t>the</w:t>
      </w:r>
      <w:r>
        <w:rPr>
          <w:spacing w:val="-2"/>
        </w:rPr>
        <w:t> </w:t>
      </w:r>
      <w:r>
        <w:rPr/>
        <w:t>file(s) containing “</w:t>
      </w:r>
      <w:r>
        <w:rPr>
          <w:b/>
        </w:rPr>
        <w:t>protected [individually identifiable] health information</w:t>
      </w:r>
      <w:r>
        <w:rPr/>
        <w:t>” or any data derived from that (those) file(s).</w:t>
      </w:r>
    </w:p>
    <w:p>
      <w:pPr>
        <w:pStyle w:val="BodyText"/>
      </w:pPr>
    </w:p>
    <w:p>
      <w:pPr>
        <w:pStyle w:val="BodyText"/>
      </w:pPr>
    </w:p>
    <w:p>
      <w:pPr>
        <w:pStyle w:val="ListParagraph"/>
        <w:numPr>
          <w:ilvl w:val="0"/>
          <w:numId w:val="17"/>
        </w:numPr>
        <w:tabs>
          <w:tab w:pos="1319" w:val="left" w:leader="none"/>
        </w:tabs>
        <w:spacing w:line="240" w:lineRule="auto" w:before="1" w:after="0"/>
        <w:ind w:left="1079" w:right="741" w:firstLine="0"/>
        <w:jc w:val="left"/>
        <w:rPr>
          <w:sz w:val="24"/>
        </w:rPr>
      </w:pPr>
      <w:r>
        <w:rPr>
          <w:sz w:val="24"/>
        </w:rPr>
        <w:t>Any</w:t>
      </w:r>
      <w:r>
        <w:rPr>
          <w:spacing w:val="-7"/>
          <w:sz w:val="24"/>
        </w:rPr>
        <w:t> </w:t>
      </w:r>
      <w:r>
        <w:rPr>
          <w:sz w:val="24"/>
        </w:rPr>
        <w:t>term</w:t>
      </w:r>
      <w:r>
        <w:rPr>
          <w:spacing w:val="-2"/>
          <w:sz w:val="24"/>
        </w:rPr>
        <w:t> </w:t>
      </w:r>
      <w:r>
        <w:rPr>
          <w:sz w:val="24"/>
        </w:rPr>
        <w:t>used</w:t>
      </w:r>
      <w:r>
        <w:rPr>
          <w:spacing w:val="-2"/>
          <w:sz w:val="24"/>
        </w:rPr>
        <w:t> </w:t>
      </w:r>
      <w:r>
        <w:rPr>
          <w:sz w:val="24"/>
        </w:rPr>
        <w:t>in</w:t>
      </w:r>
      <w:r>
        <w:rPr>
          <w:spacing w:val="-2"/>
          <w:sz w:val="24"/>
        </w:rPr>
        <w:t> </w:t>
      </w:r>
      <w:r>
        <w:rPr>
          <w:sz w:val="24"/>
        </w:rPr>
        <w:t>this</w:t>
      </w:r>
      <w:r>
        <w:rPr>
          <w:spacing w:val="-2"/>
          <w:sz w:val="24"/>
        </w:rPr>
        <w:t> </w:t>
      </w:r>
      <w:r>
        <w:rPr>
          <w:sz w:val="24"/>
        </w:rPr>
        <w:t>Agreement</w:t>
      </w:r>
      <w:r>
        <w:rPr>
          <w:spacing w:val="-2"/>
          <w:sz w:val="24"/>
        </w:rPr>
        <w:t> </w:t>
      </w:r>
      <w:r>
        <w:rPr>
          <w:sz w:val="24"/>
        </w:rPr>
        <w:t>that appears</w:t>
      </w:r>
      <w:r>
        <w:rPr>
          <w:spacing w:val="-2"/>
          <w:sz w:val="24"/>
        </w:rPr>
        <w:t> </w:t>
      </w:r>
      <w:r>
        <w:rPr>
          <w:sz w:val="24"/>
        </w:rPr>
        <w:t>in</w:t>
      </w:r>
      <w:r>
        <w:rPr>
          <w:spacing w:val="-2"/>
          <w:sz w:val="24"/>
        </w:rPr>
        <w:t> </w:t>
      </w:r>
      <w:r>
        <w:rPr>
          <w:b/>
          <w:sz w:val="24"/>
        </w:rPr>
        <w:t>bold</w:t>
      </w:r>
      <w:r>
        <w:rPr>
          <w:b/>
          <w:spacing w:val="-2"/>
          <w:sz w:val="24"/>
        </w:rPr>
        <w:t> </w:t>
      </w:r>
      <w:r>
        <w:rPr>
          <w:b/>
          <w:sz w:val="24"/>
        </w:rPr>
        <w:t>type</w:t>
      </w:r>
      <w:r>
        <w:rPr>
          <w:b/>
          <w:spacing w:val="-3"/>
          <w:sz w:val="24"/>
        </w:rPr>
        <w:t> </w:t>
      </w:r>
      <w:r>
        <w:rPr>
          <w:sz w:val="24"/>
        </w:rPr>
        <w:t>has</w:t>
      </w:r>
      <w:r>
        <w:rPr>
          <w:spacing w:val="-2"/>
          <w:sz w:val="24"/>
        </w:rPr>
        <w:t> </w:t>
      </w:r>
      <w:r>
        <w:rPr>
          <w:sz w:val="24"/>
        </w:rPr>
        <w:t>the</w:t>
      </w:r>
      <w:r>
        <w:rPr>
          <w:spacing w:val="-3"/>
          <w:sz w:val="24"/>
        </w:rPr>
        <w:t> </w:t>
      </w:r>
      <w:r>
        <w:rPr>
          <w:sz w:val="24"/>
        </w:rPr>
        <w:t>meaning</w:t>
      </w:r>
      <w:r>
        <w:rPr>
          <w:spacing w:val="-5"/>
          <w:sz w:val="24"/>
        </w:rPr>
        <w:t> </w:t>
      </w:r>
      <w:r>
        <w:rPr>
          <w:sz w:val="24"/>
        </w:rPr>
        <w:t>set</w:t>
      </w:r>
      <w:r>
        <w:rPr>
          <w:spacing w:val="-2"/>
          <w:sz w:val="24"/>
        </w:rPr>
        <w:t> </w:t>
      </w:r>
      <w:r>
        <w:rPr>
          <w:sz w:val="24"/>
        </w:rPr>
        <w:t>forth</w:t>
      </w:r>
      <w:r>
        <w:rPr>
          <w:spacing w:val="-2"/>
          <w:sz w:val="24"/>
        </w:rPr>
        <w:t> </w:t>
      </w:r>
      <w:r>
        <w:rPr>
          <w:sz w:val="24"/>
        </w:rPr>
        <w:t>in</w:t>
      </w:r>
      <w:r>
        <w:rPr>
          <w:spacing w:val="-2"/>
          <w:sz w:val="24"/>
        </w:rPr>
        <w:t> </w:t>
      </w:r>
      <w:r>
        <w:rPr>
          <w:sz w:val="24"/>
        </w:rPr>
        <w:t>the federal privacy rule, 45 C.F.R. § 160.103.</w:t>
      </w:r>
    </w:p>
    <w:p>
      <w:pPr>
        <w:pStyle w:val="BodyText"/>
      </w:pPr>
    </w:p>
    <w:p>
      <w:pPr>
        <w:pStyle w:val="ListParagraph"/>
        <w:numPr>
          <w:ilvl w:val="0"/>
          <w:numId w:val="17"/>
        </w:numPr>
        <w:tabs>
          <w:tab w:pos="1319" w:val="left" w:leader="none"/>
        </w:tabs>
        <w:spacing w:line="240" w:lineRule="auto" w:before="0" w:after="0"/>
        <w:ind w:left="1319" w:right="0" w:hanging="240"/>
        <w:jc w:val="left"/>
        <w:rPr>
          <w:sz w:val="24"/>
        </w:rPr>
      </w:pPr>
      <w:r>
        <w:rPr>
          <w:sz w:val="24"/>
        </w:rPr>
        <w:t>This</w:t>
      </w:r>
      <w:r>
        <w:rPr>
          <w:spacing w:val="-4"/>
          <w:sz w:val="24"/>
        </w:rPr>
        <w:t> </w:t>
      </w:r>
      <w:r>
        <w:rPr>
          <w:sz w:val="24"/>
        </w:rPr>
        <w:t>Agreement</w:t>
      </w:r>
      <w:r>
        <w:rPr>
          <w:spacing w:val="-1"/>
          <w:sz w:val="24"/>
        </w:rPr>
        <w:t> </w:t>
      </w:r>
      <w:r>
        <w:rPr>
          <w:sz w:val="24"/>
        </w:rPr>
        <w:t>applies</w:t>
      </w:r>
      <w:r>
        <w:rPr>
          <w:spacing w:val="-1"/>
          <w:sz w:val="24"/>
        </w:rPr>
        <w:t> </w:t>
      </w:r>
      <w:r>
        <w:rPr>
          <w:sz w:val="24"/>
        </w:rPr>
        <w:t>to</w:t>
      </w:r>
      <w:r>
        <w:rPr>
          <w:spacing w:val="-1"/>
          <w:sz w:val="24"/>
        </w:rPr>
        <w:t> </w:t>
      </w:r>
      <w:r>
        <w:rPr>
          <w:sz w:val="24"/>
        </w:rPr>
        <w:t>the</w:t>
      </w:r>
      <w:r>
        <w:rPr>
          <w:spacing w:val="-2"/>
          <w:sz w:val="24"/>
        </w:rPr>
        <w:t> </w:t>
      </w:r>
      <w:r>
        <w:rPr>
          <w:b/>
          <w:sz w:val="24"/>
        </w:rPr>
        <w:t>disclosure</w:t>
      </w:r>
      <w:r>
        <w:rPr>
          <w:b/>
          <w:spacing w:val="-2"/>
          <w:sz w:val="24"/>
        </w:rPr>
        <w:t> </w:t>
      </w:r>
      <w:r>
        <w:rPr>
          <w:sz w:val="24"/>
        </w:rPr>
        <w:t>of</w:t>
      </w:r>
      <w:r>
        <w:rPr>
          <w:spacing w:val="-2"/>
          <w:sz w:val="24"/>
        </w:rPr>
        <w:t> </w:t>
      </w:r>
      <w:r>
        <w:rPr>
          <w:sz w:val="24"/>
        </w:rPr>
        <w:t>the</w:t>
      </w:r>
      <w:r>
        <w:rPr>
          <w:spacing w:val="-2"/>
          <w:sz w:val="24"/>
        </w:rPr>
        <w:t> </w:t>
      </w:r>
      <w:r>
        <w:rPr>
          <w:sz w:val="24"/>
        </w:rPr>
        <w:t>following</w:t>
      </w:r>
      <w:r>
        <w:rPr>
          <w:spacing w:val="-4"/>
          <w:sz w:val="24"/>
        </w:rPr>
        <w:t> </w:t>
      </w:r>
      <w:r>
        <w:rPr>
          <w:sz w:val="24"/>
        </w:rPr>
        <w:t>DOH</w:t>
      </w:r>
      <w:r>
        <w:rPr>
          <w:spacing w:val="-2"/>
          <w:sz w:val="24"/>
        </w:rPr>
        <w:t> data:</w:t>
      </w:r>
    </w:p>
    <w:p>
      <w:pPr>
        <w:pStyle w:val="BodyText"/>
      </w:pPr>
    </w:p>
    <w:p>
      <w:pPr>
        <w:spacing w:before="0"/>
        <w:ind w:left="1800" w:right="1156" w:firstLine="0"/>
        <w:jc w:val="left"/>
        <w:rPr>
          <w:i/>
          <w:sz w:val="24"/>
        </w:rPr>
      </w:pPr>
      <w:r>
        <w:rPr>
          <w:i/>
          <w:sz w:val="24"/>
          <w:u w:val="single"/>
        </w:rPr>
        <w:t>Please</w:t>
      </w:r>
      <w:r>
        <w:rPr>
          <w:i/>
          <w:spacing w:val="-2"/>
          <w:sz w:val="24"/>
          <w:u w:val="single"/>
        </w:rPr>
        <w:t> </w:t>
      </w:r>
      <w:r>
        <w:rPr>
          <w:i/>
          <w:sz w:val="24"/>
          <w:u w:val="single"/>
        </w:rPr>
        <w:t>specify</w:t>
      </w:r>
      <w:r>
        <w:rPr>
          <w:i/>
          <w:spacing w:val="-2"/>
          <w:sz w:val="24"/>
          <w:u w:val="single"/>
        </w:rPr>
        <w:t> </w:t>
      </w:r>
      <w:r>
        <w:rPr>
          <w:i/>
          <w:sz w:val="24"/>
          <w:u w:val="single"/>
        </w:rPr>
        <w:t>the</w:t>
      </w:r>
      <w:r>
        <w:rPr>
          <w:i/>
          <w:spacing w:val="-2"/>
          <w:sz w:val="24"/>
          <w:u w:val="single"/>
        </w:rPr>
        <w:t> </w:t>
      </w:r>
      <w:r>
        <w:rPr>
          <w:i/>
          <w:sz w:val="24"/>
          <w:u w:val="single"/>
        </w:rPr>
        <w:t>data</w:t>
      </w:r>
      <w:r>
        <w:rPr>
          <w:i/>
          <w:spacing w:val="-1"/>
          <w:sz w:val="24"/>
          <w:u w:val="single"/>
        </w:rPr>
        <w:t> </w:t>
      </w:r>
      <w:r>
        <w:rPr>
          <w:i/>
          <w:sz w:val="24"/>
          <w:u w:val="single"/>
        </w:rPr>
        <w:t>files</w:t>
      </w:r>
      <w:r>
        <w:rPr>
          <w:i/>
          <w:spacing w:val="-1"/>
          <w:sz w:val="24"/>
          <w:u w:val="single"/>
        </w:rPr>
        <w:t> </w:t>
      </w:r>
      <w:r>
        <w:rPr>
          <w:i/>
          <w:sz w:val="24"/>
          <w:u w:val="single"/>
        </w:rPr>
        <w:t>and/or</w:t>
      </w:r>
      <w:r>
        <w:rPr>
          <w:i/>
          <w:spacing w:val="-1"/>
          <w:sz w:val="24"/>
          <w:u w:val="single"/>
        </w:rPr>
        <w:t> </w:t>
      </w:r>
      <w:r>
        <w:rPr>
          <w:i/>
          <w:sz w:val="24"/>
          <w:u w:val="single"/>
        </w:rPr>
        <w:t>information</w:t>
      </w:r>
      <w:r>
        <w:rPr>
          <w:i/>
          <w:spacing w:val="-1"/>
          <w:sz w:val="24"/>
          <w:u w:val="single"/>
        </w:rPr>
        <w:t> </w:t>
      </w:r>
      <w:r>
        <w:rPr>
          <w:i/>
          <w:sz w:val="24"/>
          <w:u w:val="single"/>
        </w:rPr>
        <w:t>(including</w:t>
      </w:r>
      <w:r>
        <w:rPr>
          <w:i/>
          <w:spacing w:val="-1"/>
          <w:sz w:val="24"/>
          <w:u w:val="single"/>
        </w:rPr>
        <w:t> </w:t>
      </w:r>
      <w:r>
        <w:rPr>
          <w:i/>
          <w:sz w:val="24"/>
          <w:u w:val="single"/>
        </w:rPr>
        <w:t>the</w:t>
      </w:r>
      <w:r>
        <w:rPr>
          <w:i/>
          <w:spacing w:val="-2"/>
          <w:sz w:val="24"/>
          <w:u w:val="single"/>
        </w:rPr>
        <w:t> </w:t>
      </w:r>
      <w:r>
        <w:rPr>
          <w:i/>
          <w:sz w:val="24"/>
          <w:u w:val="single"/>
        </w:rPr>
        <w:t>“</w:t>
      </w:r>
      <w:r>
        <w:rPr>
          <w:b/>
          <w:i/>
          <w:sz w:val="24"/>
          <w:u w:val="single"/>
        </w:rPr>
        <w:t>fields</w:t>
      </w:r>
      <w:r>
        <w:rPr>
          <w:b/>
          <w:i/>
          <w:spacing w:val="-1"/>
          <w:sz w:val="24"/>
          <w:u w:val="single"/>
        </w:rPr>
        <w:t> </w:t>
      </w:r>
      <w:r>
        <w:rPr>
          <w:b/>
          <w:i/>
          <w:sz w:val="24"/>
          <w:u w:val="single"/>
        </w:rPr>
        <w:t>of</w:t>
      </w:r>
      <w:r>
        <w:rPr>
          <w:b/>
          <w:i/>
          <w:spacing w:val="-2"/>
          <w:sz w:val="24"/>
          <w:u w:val="single"/>
        </w:rPr>
        <w:t> </w:t>
      </w:r>
      <w:r>
        <w:rPr>
          <w:b/>
          <w:i/>
          <w:sz w:val="24"/>
          <w:u w:val="single"/>
        </w:rPr>
        <w:t>health</w:t>
      </w:r>
      <w:r>
        <w:rPr>
          <w:b/>
          <w:i/>
          <w:sz w:val="24"/>
        </w:rPr>
        <w:t> </w:t>
      </w:r>
      <w:r>
        <w:rPr>
          <w:b/>
          <w:i/>
          <w:sz w:val="24"/>
          <w:u w:val="single"/>
        </w:rPr>
        <w:t>information”</w:t>
      </w:r>
      <w:r>
        <w:rPr>
          <w:b/>
          <w:i/>
          <w:spacing w:val="-4"/>
          <w:sz w:val="24"/>
          <w:u w:val="single"/>
        </w:rPr>
        <w:t> </w:t>
      </w:r>
      <w:r>
        <w:rPr>
          <w:i/>
          <w:sz w:val="24"/>
          <w:u w:val="single"/>
        </w:rPr>
        <w:t>and</w:t>
      </w:r>
      <w:r>
        <w:rPr>
          <w:i/>
          <w:spacing w:val="-1"/>
          <w:sz w:val="24"/>
          <w:u w:val="single"/>
        </w:rPr>
        <w:t> </w:t>
      </w:r>
      <w:r>
        <w:rPr>
          <w:i/>
          <w:sz w:val="24"/>
          <w:u w:val="single"/>
        </w:rPr>
        <w:t>demographic</w:t>
      </w:r>
      <w:r>
        <w:rPr>
          <w:i/>
          <w:spacing w:val="-2"/>
          <w:sz w:val="24"/>
          <w:u w:val="single"/>
        </w:rPr>
        <w:t> </w:t>
      </w:r>
      <w:r>
        <w:rPr>
          <w:i/>
          <w:sz w:val="24"/>
          <w:u w:val="single"/>
        </w:rPr>
        <w:t>information)</w:t>
      </w:r>
      <w:r>
        <w:rPr>
          <w:i/>
          <w:spacing w:val="-4"/>
          <w:sz w:val="24"/>
          <w:u w:val="single"/>
        </w:rPr>
        <w:t> </w:t>
      </w:r>
      <w:r>
        <w:rPr>
          <w:i/>
          <w:sz w:val="24"/>
          <w:u w:val="single"/>
        </w:rPr>
        <w:t>that</w:t>
      </w:r>
      <w:r>
        <w:rPr>
          <w:i/>
          <w:spacing w:val="-1"/>
          <w:sz w:val="24"/>
          <w:u w:val="single"/>
        </w:rPr>
        <w:t> </w:t>
      </w:r>
      <w:r>
        <w:rPr>
          <w:i/>
          <w:sz w:val="24"/>
          <w:u w:val="single"/>
        </w:rPr>
        <w:t>are</w:t>
      </w:r>
      <w:r>
        <w:rPr>
          <w:i/>
          <w:spacing w:val="-2"/>
          <w:sz w:val="24"/>
          <w:u w:val="single"/>
        </w:rPr>
        <w:t> </w:t>
      </w:r>
      <w:r>
        <w:rPr>
          <w:i/>
          <w:sz w:val="24"/>
          <w:u w:val="single"/>
        </w:rPr>
        <w:t>the</w:t>
      </w:r>
      <w:r>
        <w:rPr>
          <w:i/>
          <w:spacing w:val="-2"/>
          <w:sz w:val="24"/>
          <w:u w:val="single"/>
        </w:rPr>
        <w:t> </w:t>
      </w:r>
      <w:r>
        <w:rPr>
          <w:i/>
          <w:sz w:val="24"/>
          <w:u w:val="single"/>
        </w:rPr>
        <w:t>subject</w:t>
      </w:r>
      <w:r>
        <w:rPr>
          <w:i/>
          <w:spacing w:val="-1"/>
          <w:sz w:val="24"/>
          <w:u w:val="single"/>
        </w:rPr>
        <w:t> </w:t>
      </w:r>
      <w:r>
        <w:rPr>
          <w:i/>
          <w:sz w:val="24"/>
          <w:u w:val="single"/>
        </w:rPr>
        <w:t>of</w:t>
      </w:r>
      <w:r>
        <w:rPr>
          <w:i/>
          <w:spacing w:val="-1"/>
          <w:sz w:val="24"/>
          <w:u w:val="single"/>
        </w:rPr>
        <w:t> </w:t>
      </w:r>
      <w:r>
        <w:rPr>
          <w:i/>
          <w:sz w:val="24"/>
          <w:u w:val="single"/>
        </w:rPr>
        <w:t>the</w:t>
      </w:r>
      <w:r>
        <w:rPr>
          <w:i/>
          <w:spacing w:val="-2"/>
          <w:sz w:val="24"/>
          <w:u w:val="single"/>
        </w:rPr>
        <w:t> request.</w:t>
      </w:r>
    </w:p>
    <w:p>
      <w:pPr>
        <w:pStyle w:val="ListParagraph"/>
        <w:numPr>
          <w:ilvl w:val="0"/>
          <w:numId w:val="17"/>
        </w:numPr>
        <w:tabs>
          <w:tab w:pos="1320" w:val="left" w:leader="none"/>
          <w:tab w:pos="1800" w:val="left" w:leader="none"/>
        </w:tabs>
        <w:spacing w:line="550" w:lineRule="atLeast" w:before="2" w:after="0"/>
        <w:ind w:left="1800" w:right="5881" w:hanging="720"/>
        <w:jc w:val="left"/>
        <w:rPr>
          <w:sz w:val="24"/>
        </w:rPr>
      </w:pPr>
      <w:r>
        <w:rPr>
          <w:sz w:val="24"/>
        </w:rPr>
        <w:t>Requestor</w:t>
      </w:r>
      <w:r>
        <w:rPr>
          <w:spacing w:val="-15"/>
          <w:sz w:val="24"/>
        </w:rPr>
        <w:t> </w:t>
      </w:r>
      <w:r>
        <w:rPr>
          <w:sz w:val="24"/>
        </w:rPr>
        <w:t>Identification</w:t>
      </w:r>
      <w:r>
        <w:rPr>
          <w:spacing w:val="-15"/>
          <w:sz w:val="24"/>
        </w:rPr>
        <w:t> </w:t>
      </w:r>
      <w:r>
        <w:rPr>
          <w:sz w:val="24"/>
        </w:rPr>
        <w:t>Information: </w:t>
      </w:r>
      <w:r>
        <w:rPr>
          <w:spacing w:val="-2"/>
          <w:sz w:val="24"/>
          <w:u w:val="single"/>
        </w:rPr>
        <w:t>Name:</w:t>
      </w:r>
    </w:p>
    <w:p>
      <w:pPr>
        <w:pStyle w:val="BodyText"/>
        <w:spacing w:before="2"/>
        <w:ind w:left="1800" w:right="6491"/>
      </w:pPr>
      <w:r>
        <w:rPr>
          <w:spacing w:val="-2"/>
          <w:u w:val="single"/>
        </w:rPr>
        <w:t>Title:</w:t>
      </w:r>
      <w:r>
        <w:rPr>
          <w:spacing w:val="-2"/>
        </w:rPr>
        <w:t> </w:t>
      </w:r>
      <w:r>
        <w:rPr>
          <w:spacing w:val="-2"/>
          <w:u w:val="single"/>
        </w:rPr>
        <w:t>Company/Organization:</w:t>
      </w:r>
      <w:r>
        <w:rPr>
          <w:spacing w:val="-2"/>
        </w:rPr>
        <w:t> </w:t>
      </w:r>
      <w:r>
        <w:rPr>
          <w:u w:val="single"/>
        </w:rPr>
        <w:t>Street Address:</w:t>
      </w:r>
    </w:p>
    <w:p>
      <w:pPr>
        <w:pStyle w:val="BodyText"/>
        <w:ind w:left="1800" w:right="6491"/>
      </w:pPr>
      <w:r>
        <w:rPr>
          <w:u w:val="single"/>
        </w:rPr>
        <w:t>City,</w:t>
      </w:r>
      <w:r>
        <w:rPr>
          <w:spacing w:val="-12"/>
          <w:u w:val="single"/>
        </w:rPr>
        <w:t> </w:t>
      </w:r>
      <w:r>
        <w:rPr>
          <w:u w:val="single"/>
        </w:rPr>
        <w:t>State</w:t>
      </w:r>
      <w:r>
        <w:rPr>
          <w:spacing w:val="-11"/>
          <w:u w:val="single"/>
        </w:rPr>
        <w:t> </w:t>
      </w:r>
      <w:r>
        <w:rPr>
          <w:u w:val="single"/>
        </w:rPr>
        <w:t>and</w:t>
      </w:r>
      <w:r>
        <w:rPr>
          <w:spacing w:val="-10"/>
          <w:u w:val="single"/>
        </w:rPr>
        <w:t> </w:t>
      </w:r>
      <w:r>
        <w:rPr>
          <w:u w:val="single"/>
        </w:rPr>
        <w:t>ZIP</w:t>
      </w:r>
      <w:r>
        <w:rPr>
          <w:spacing w:val="-12"/>
          <w:u w:val="single"/>
        </w:rPr>
        <w:t> </w:t>
      </w:r>
      <w:r>
        <w:rPr>
          <w:u w:val="single"/>
        </w:rPr>
        <w:t>code:</w:t>
      </w:r>
      <w:r>
        <w:rPr/>
        <w:t> </w:t>
      </w:r>
      <w:r>
        <w:rPr>
          <w:u w:val="single"/>
        </w:rPr>
        <w:t>Phone Number:</w:t>
      </w:r>
    </w:p>
    <w:p>
      <w:pPr>
        <w:pStyle w:val="BodyText"/>
        <w:ind w:left="1800" w:right="8352"/>
      </w:pPr>
      <w:r>
        <w:rPr>
          <w:spacing w:val="-4"/>
          <w:u w:val="single"/>
        </w:rPr>
        <w:t>Fax:</w:t>
      </w:r>
      <w:r>
        <w:rPr>
          <w:spacing w:val="-4"/>
        </w:rPr>
        <w:t> </w:t>
      </w:r>
      <w:r>
        <w:rPr>
          <w:spacing w:val="-2"/>
          <w:u w:val="single"/>
        </w:rPr>
        <w:t>Email:</w:t>
      </w:r>
    </w:p>
    <w:p>
      <w:pPr>
        <w:pStyle w:val="BodyText"/>
      </w:pPr>
    </w:p>
    <w:p>
      <w:pPr>
        <w:pStyle w:val="ListParagraph"/>
        <w:numPr>
          <w:ilvl w:val="0"/>
          <w:numId w:val="17"/>
        </w:numPr>
        <w:tabs>
          <w:tab w:pos="1320" w:val="left" w:leader="none"/>
        </w:tabs>
        <w:spacing w:line="240" w:lineRule="auto" w:before="0" w:after="0"/>
        <w:ind w:left="1080" w:right="982" w:firstLine="0"/>
        <w:jc w:val="both"/>
        <w:rPr>
          <w:sz w:val="24"/>
        </w:rPr>
      </w:pPr>
      <w:r>
        <w:rPr>
          <w:sz w:val="24"/>
        </w:rPr>
        <w:t>Requestor</w:t>
      </w:r>
      <w:r>
        <w:rPr>
          <w:spacing w:val="-5"/>
          <w:sz w:val="24"/>
        </w:rPr>
        <w:t> </w:t>
      </w:r>
      <w:r>
        <w:rPr>
          <w:sz w:val="24"/>
        </w:rPr>
        <w:t>represents</w:t>
      </w:r>
      <w:r>
        <w:rPr>
          <w:spacing w:val="-4"/>
          <w:sz w:val="24"/>
        </w:rPr>
        <w:t> </w:t>
      </w:r>
      <w:r>
        <w:rPr>
          <w:sz w:val="24"/>
        </w:rPr>
        <w:t>and</w:t>
      </w:r>
      <w:r>
        <w:rPr>
          <w:spacing w:val="-4"/>
          <w:sz w:val="24"/>
        </w:rPr>
        <w:t> </w:t>
      </w:r>
      <w:r>
        <w:rPr>
          <w:sz w:val="24"/>
        </w:rPr>
        <w:t>warrants</w:t>
      </w:r>
      <w:r>
        <w:rPr>
          <w:spacing w:val="-4"/>
          <w:sz w:val="24"/>
        </w:rPr>
        <w:t> </w:t>
      </w:r>
      <w:r>
        <w:rPr>
          <w:sz w:val="24"/>
        </w:rPr>
        <w:t>that</w:t>
      </w:r>
      <w:r>
        <w:rPr>
          <w:spacing w:val="-4"/>
          <w:sz w:val="24"/>
        </w:rPr>
        <w:t> </w:t>
      </w:r>
      <w:r>
        <w:rPr>
          <w:sz w:val="24"/>
        </w:rPr>
        <w:t>the</w:t>
      </w:r>
      <w:r>
        <w:rPr>
          <w:spacing w:val="-5"/>
          <w:sz w:val="24"/>
        </w:rPr>
        <w:t> </w:t>
      </w:r>
      <w:r>
        <w:rPr>
          <w:b/>
          <w:sz w:val="24"/>
        </w:rPr>
        <w:t>protected</w:t>
      </w:r>
      <w:r>
        <w:rPr>
          <w:b/>
          <w:spacing w:val="-4"/>
          <w:sz w:val="24"/>
        </w:rPr>
        <w:t> </w:t>
      </w:r>
      <w:r>
        <w:rPr>
          <w:b/>
          <w:sz w:val="24"/>
        </w:rPr>
        <w:t>health</w:t>
      </w:r>
      <w:r>
        <w:rPr>
          <w:b/>
          <w:spacing w:val="-4"/>
          <w:sz w:val="24"/>
        </w:rPr>
        <w:t> </w:t>
      </w:r>
      <w:r>
        <w:rPr>
          <w:b/>
          <w:sz w:val="24"/>
        </w:rPr>
        <w:t>information</w:t>
      </w:r>
      <w:r>
        <w:rPr>
          <w:b/>
          <w:spacing w:val="-3"/>
          <w:sz w:val="24"/>
        </w:rPr>
        <w:t> </w:t>
      </w:r>
      <w:r>
        <w:rPr>
          <w:sz w:val="24"/>
        </w:rPr>
        <w:t>described</w:t>
      </w:r>
      <w:r>
        <w:rPr>
          <w:spacing w:val="-4"/>
          <w:sz w:val="24"/>
        </w:rPr>
        <w:t> </w:t>
      </w:r>
      <w:r>
        <w:rPr>
          <w:sz w:val="24"/>
        </w:rPr>
        <w:t>in</w:t>
      </w:r>
      <w:r>
        <w:rPr>
          <w:spacing w:val="-4"/>
          <w:sz w:val="24"/>
        </w:rPr>
        <w:t> </w:t>
      </w:r>
      <w:r>
        <w:rPr>
          <w:sz w:val="24"/>
        </w:rPr>
        <w:t>2 above</w:t>
      </w:r>
      <w:r>
        <w:rPr>
          <w:spacing w:val="-1"/>
          <w:sz w:val="24"/>
        </w:rPr>
        <w:t> </w:t>
      </w:r>
      <w:r>
        <w:rPr>
          <w:sz w:val="24"/>
        </w:rPr>
        <w:t>and </w:t>
      </w:r>
      <w:r>
        <w:rPr>
          <w:b/>
          <w:sz w:val="24"/>
        </w:rPr>
        <w:t>disclosed </w:t>
      </w:r>
      <w:r>
        <w:rPr>
          <w:sz w:val="24"/>
        </w:rPr>
        <w:t>under</w:t>
      </w:r>
      <w:r>
        <w:rPr>
          <w:spacing w:val="-1"/>
          <w:sz w:val="24"/>
        </w:rPr>
        <w:t> </w:t>
      </w:r>
      <w:r>
        <w:rPr>
          <w:sz w:val="24"/>
        </w:rPr>
        <w:t>this Agreement may</w:t>
      </w:r>
      <w:r>
        <w:rPr>
          <w:spacing w:val="-5"/>
          <w:sz w:val="24"/>
        </w:rPr>
        <w:t> </w:t>
      </w:r>
      <w:r>
        <w:rPr>
          <w:sz w:val="24"/>
        </w:rPr>
        <w:t>be</w:t>
      </w:r>
      <w:r>
        <w:rPr>
          <w:spacing w:val="-1"/>
          <w:sz w:val="24"/>
        </w:rPr>
        <w:t> </w:t>
      </w:r>
      <w:r>
        <w:rPr>
          <w:sz w:val="24"/>
        </w:rPr>
        <w:t>used only</w:t>
      </w:r>
      <w:r>
        <w:rPr>
          <w:spacing w:val="-5"/>
          <w:sz w:val="24"/>
        </w:rPr>
        <w:t> </w:t>
      </w:r>
      <w:r>
        <w:rPr>
          <w:sz w:val="24"/>
        </w:rPr>
        <w:t>for</w:t>
      </w:r>
      <w:r>
        <w:rPr>
          <w:spacing w:val="-1"/>
          <w:sz w:val="24"/>
        </w:rPr>
        <w:t> </w:t>
      </w:r>
      <w:r>
        <w:rPr>
          <w:sz w:val="24"/>
        </w:rPr>
        <w:t>(1)</w:t>
      </w:r>
      <w:r>
        <w:rPr>
          <w:spacing w:val="-1"/>
          <w:sz w:val="24"/>
        </w:rPr>
        <w:t> </w:t>
      </w:r>
      <w:r>
        <w:rPr>
          <w:sz w:val="24"/>
        </w:rPr>
        <w:t>the</w:t>
      </w:r>
      <w:r>
        <w:rPr>
          <w:spacing w:val="-1"/>
          <w:sz w:val="24"/>
        </w:rPr>
        <w:t> </w:t>
      </w:r>
      <w:r>
        <w:rPr>
          <w:sz w:val="24"/>
        </w:rPr>
        <w:t>project and (2)</w:t>
      </w:r>
      <w:r>
        <w:rPr>
          <w:spacing w:val="-1"/>
          <w:sz w:val="24"/>
        </w:rPr>
        <w:t> </w:t>
      </w:r>
      <w:r>
        <w:rPr>
          <w:sz w:val="24"/>
        </w:rPr>
        <w:t>the purposes described below:</w:t>
      </w:r>
    </w:p>
    <w:p>
      <w:pPr>
        <w:pStyle w:val="BodyText"/>
      </w:pPr>
    </w:p>
    <w:p>
      <w:pPr>
        <w:spacing w:before="0"/>
        <w:ind w:left="1800" w:right="429" w:firstLine="0"/>
        <w:jc w:val="left"/>
        <w:rPr>
          <w:i/>
          <w:sz w:val="24"/>
        </w:rPr>
      </w:pPr>
      <w:r>
        <w:rPr>
          <w:i/>
          <w:sz w:val="24"/>
        </w:rPr>
        <w:t>(Describe briefly, but concretely, (1) the nature and (2) the purpose of the project.</w:t>
      </w:r>
      <w:r>
        <w:rPr>
          <w:i/>
          <w:spacing w:val="40"/>
          <w:sz w:val="24"/>
        </w:rPr>
        <w:t> </w:t>
      </w:r>
      <w:r>
        <w:rPr>
          <w:i/>
          <w:sz w:val="24"/>
        </w:rPr>
        <w:t>An additional</w:t>
      </w:r>
      <w:r>
        <w:rPr>
          <w:i/>
          <w:spacing w:val="-3"/>
          <w:sz w:val="24"/>
        </w:rPr>
        <w:t> </w:t>
      </w:r>
      <w:r>
        <w:rPr>
          <w:i/>
          <w:sz w:val="24"/>
        </w:rPr>
        <w:t>description</w:t>
      </w:r>
      <w:r>
        <w:rPr>
          <w:i/>
          <w:spacing w:val="-3"/>
          <w:sz w:val="24"/>
        </w:rPr>
        <w:t> </w:t>
      </w:r>
      <w:r>
        <w:rPr>
          <w:i/>
          <w:sz w:val="24"/>
        </w:rPr>
        <w:t>of</w:t>
      </w:r>
      <w:r>
        <w:rPr>
          <w:i/>
          <w:spacing w:val="-5"/>
          <w:sz w:val="24"/>
        </w:rPr>
        <w:t> </w:t>
      </w:r>
      <w:r>
        <w:rPr>
          <w:i/>
          <w:sz w:val="24"/>
        </w:rPr>
        <w:t>the</w:t>
      </w:r>
      <w:r>
        <w:rPr>
          <w:i/>
          <w:spacing w:val="-4"/>
          <w:sz w:val="24"/>
        </w:rPr>
        <w:t> </w:t>
      </w:r>
      <w:r>
        <w:rPr>
          <w:i/>
          <w:sz w:val="24"/>
        </w:rPr>
        <w:t>project</w:t>
      </w:r>
      <w:r>
        <w:rPr>
          <w:i/>
          <w:spacing w:val="-3"/>
          <w:sz w:val="24"/>
        </w:rPr>
        <w:t> </w:t>
      </w:r>
      <w:r>
        <w:rPr>
          <w:i/>
          <w:sz w:val="24"/>
        </w:rPr>
        <w:t>may</w:t>
      </w:r>
      <w:r>
        <w:rPr>
          <w:i/>
          <w:spacing w:val="-4"/>
          <w:sz w:val="24"/>
        </w:rPr>
        <w:t> </w:t>
      </w:r>
      <w:r>
        <w:rPr>
          <w:i/>
          <w:sz w:val="24"/>
        </w:rPr>
        <w:t>be</w:t>
      </w:r>
      <w:r>
        <w:rPr>
          <w:i/>
          <w:spacing w:val="-4"/>
          <w:sz w:val="24"/>
        </w:rPr>
        <w:t> </w:t>
      </w:r>
      <w:r>
        <w:rPr>
          <w:i/>
          <w:sz w:val="24"/>
        </w:rPr>
        <w:t>incorporated</w:t>
      </w:r>
      <w:r>
        <w:rPr>
          <w:i/>
          <w:spacing w:val="-3"/>
          <w:sz w:val="24"/>
        </w:rPr>
        <w:t> </w:t>
      </w:r>
      <w:r>
        <w:rPr>
          <w:i/>
          <w:sz w:val="24"/>
        </w:rPr>
        <w:t>by</w:t>
      </w:r>
      <w:r>
        <w:rPr>
          <w:i/>
          <w:spacing w:val="-4"/>
          <w:sz w:val="24"/>
        </w:rPr>
        <w:t> </w:t>
      </w:r>
      <w:r>
        <w:rPr>
          <w:i/>
          <w:sz w:val="24"/>
        </w:rPr>
        <w:t>reference</w:t>
      </w:r>
      <w:r>
        <w:rPr>
          <w:i/>
          <w:spacing w:val="-4"/>
          <w:sz w:val="24"/>
        </w:rPr>
        <w:t> </w:t>
      </w:r>
      <w:r>
        <w:rPr>
          <w:i/>
          <w:sz w:val="24"/>
        </w:rPr>
        <w:t>if</w:t>
      </w:r>
      <w:r>
        <w:rPr>
          <w:i/>
          <w:spacing w:val="-3"/>
          <w:sz w:val="24"/>
        </w:rPr>
        <w:t> </w:t>
      </w:r>
      <w:r>
        <w:rPr>
          <w:i/>
          <w:sz w:val="24"/>
        </w:rPr>
        <w:t>it</w:t>
      </w:r>
      <w:r>
        <w:rPr>
          <w:i/>
          <w:spacing w:val="-3"/>
          <w:sz w:val="24"/>
        </w:rPr>
        <w:t> </w:t>
      </w:r>
      <w:r>
        <w:rPr>
          <w:i/>
          <w:sz w:val="24"/>
        </w:rPr>
        <w:t>is</w:t>
      </w:r>
      <w:r>
        <w:rPr>
          <w:i/>
          <w:spacing w:val="-3"/>
          <w:sz w:val="24"/>
        </w:rPr>
        <w:t> </w:t>
      </w:r>
      <w:r>
        <w:rPr>
          <w:i/>
          <w:sz w:val="24"/>
        </w:rPr>
        <w:t>attached</w:t>
      </w:r>
      <w:r>
        <w:rPr>
          <w:i/>
          <w:spacing w:val="-3"/>
          <w:sz w:val="24"/>
        </w:rPr>
        <w:t> </w:t>
      </w:r>
      <w:r>
        <w:rPr>
          <w:i/>
          <w:sz w:val="24"/>
        </w:rPr>
        <w:t>to the DUA)</w:t>
      </w:r>
    </w:p>
    <w:p>
      <w:pPr>
        <w:pStyle w:val="BodyText"/>
        <w:rPr>
          <w:i/>
        </w:rPr>
      </w:pPr>
    </w:p>
    <w:p>
      <w:pPr>
        <w:pStyle w:val="ListParagraph"/>
        <w:numPr>
          <w:ilvl w:val="0"/>
          <w:numId w:val="17"/>
        </w:numPr>
        <w:tabs>
          <w:tab w:pos="1320" w:val="left" w:leader="none"/>
        </w:tabs>
        <w:spacing w:line="240" w:lineRule="auto" w:before="0" w:after="0"/>
        <w:ind w:left="1080" w:right="548" w:firstLine="0"/>
        <w:jc w:val="left"/>
        <w:rPr>
          <w:sz w:val="24"/>
        </w:rPr>
      </w:pPr>
      <w:r>
        <w:rPr>
          <w:sz w:val="24"/>
        </w:rPr>
        <w:t>Requestor</w:t>
      </w:r>
      <w:r>
        <w:rPr>
          <w:spacing w:val="-4"/>
          <w:sz w:val="24"/>
        </w:rPr>
        <w:t> </w:t>
      </w:r>
      <w:r>
        <w:rPr>
          <w:sz w:val="24"/>
        </w:rPr>
        <w:t>may</w:t>
      </w:r>
      <w:r>
        <w:rPr>
          <w:spacing w:val="-8"/>
          <w:sz w:val="24"/>
        </w:rPr>
        <w:t> </w:t>
      </w:r>
      <w:r>
        <w:rPr>
          <w:b/>
          <w:sz w:val="24"/>
        </w:rPr>
        <w:t>use</w:t>
      </w:r>
      <w:r>
        <w:rPr>
          <w:b/>
          <w:spacing w:val="-4"/>
          <w:sz w:val="24"/>
        </w:rPr>
        <w:t> </w:t>
      </w:r>
      <w:r>
        <w:rPr>
          <w:sz w:val="24"/>
        </w:rPr>
        <w:t>protected</w:t>
      </w:r>
      <w:r>
        <w:rPr>
          <w:spacing w:val="-3"/>
          <w:sz w:val="24"/>
        </w:rPr>
        <w:t> </w:t>
      </w:r>
      <w:r>
        <w:rPr>
          <w:sz w:val="24"/>
        </w:rPr>
        <w:t>health</w:t>
      </w:r>
      <w:r>
        <w:rPr>
          <w:spacing w:val="-3"/>
          <w:sz w:val="24"/>
        </w:rPr>
        <w:t> </w:t>
      </w:r>
      <w:r>
        <w:rPr>
          <w:sz w:val="24"/>
        </w:rPr>
        <w:t>information</w:t>
      </w:r>
      <w:r>
        <w:rPr>
          <w:spacing w:val="-3"/>
          <w:sz w:val="24"/>
        </w:rPr>
        <w:t> </w:t>
      </w:r>
      <w:r>
        <w:rPr>
          <w:sz w:val="24"/>
        </w:rPr>
        <w:t>(including</w:t>
      </w:r>
      <w:r>
        <w:rPr>
          <w:spacing w:val="-6"/>
          <w:sz w:val="24"/>
        </w:rPr>
        <w:t> </w:t>
      </w:r>
      <w:r>
        <w:rPr>
          <w:sz w:val="24"/>
        </w:rPr>
        <w:t>the</w:t>
      </w:r>
      <w:r>
        <w:rPr>
          <w:spacing w:val="-4"/>
          <w:sz w:val="24"/>
        </w:rPr>
        <w:t> </w:t>
      </w:r>
      <w:r>
        <w:rPr>
          <w:sz w:val="24"/>
        </w:rPr>
        <w:t>information</w:t>
      </w:r>
      <w:r>
        <w:rPr>
          <w:spacing w:val="-3"/>
          <w:sz w:val="24"/>
        </w:rPr>
        <w:t> </w:t>
      </w:r>
      <w:r>
        <w:rPr>
          <w:sz w:val="24"/>
        </w:rPr>
        <w:t>in</w:t>
      </w:r>
      <w:r>
        <w:rPr>
          <w:spacing w:val="-3"/>
          <w:sz w:val="24"/>
        </w:rPr>
        <w:t> </w:t>
      </w:r>
      <w:r>
        <w:rPr>
          <w:sz w:val="24"/>
        </w:rPr>
        <w:t>a</w:t>
      </w:r>
      <w:r>
        <w:rPr>
          <w:spacing w:val="-4"/>
          <w:sz w:val="24"/>
        </w:rPr>
        <w:t> </w:t>
      </w:r>
      <w:r>
        <w:rPr>
          <w:b/>
          <w:sz w:val="24"/>
        </w:rPr>
        <w:t>limited</w:t>
      </w:r>
      <w:r>
        <w:rPr>
          <w:b/>
          <w:spacing w:val="-3"/>
          <w:sz w:val="24"/>
        </w:rPr>
        <w:t> </w:t>
      </w:r>
      <w:r>
        <w:rPr>
          <w:b/>
          <w:sz w:val="24"/>
        </w:rPr>
        <w:t>data set</w:t>
      </w:r>
      <w:r>
        <w:rPr>
          <w:sz w:val="24"/>
        </w:rPr>
        <w:t>) only for research or public health purposes.</w:t>
      </w:r>
    </w:p>
    <w:p>
      <w:pPr>
        <w:pStyle w:val="BodyText"/>
      </w:pPr>
    </w:p>
    <w:p>
      <w:pPr>
        <w:pStyle w:val="ListParagraph"/>
        <w:numPr>
          <w:ilvl w:val="0"/>
          <w:numId w:val="17"/>
        </w:numPr>
        <w:tabs>
          <w:tab w:pos="1320" w:val="left" w:leader="none"/>
        </w:tabs>
        <w:spacing w:line="240" w:lineRule="auto" w:before="0" w:after="0"/>
        <w:ind w:left="1080" w:right="1468" w:firstLine="0"/>
        <w:jc w:val="left"/>
        <w:rPr>
          <w:sz w:val="24"/>
        </w:rPr>
      </w:pPr>
      <w:r>
        <w:rPr>
          <w:sz w:val="24"/>
        </w:rPr>
        <w:t>Requestor</w:t>
      </w:r>
      <w:r>
        <w:rPr>
          <w:spacing w:val="-4"/>
          <w:sz w:val="24"/>
        </w:rPr>
        <w:t> </w:t>
      </w:r>
      <w:r>
        <w:rPr>
          <w:sz w:val="24"/>
        </w:rPr>
        <w:t>may</w:t>
      </w:r>
      <w:r>
        <w:rPr>
          <w:spacing w:val="-8"/>
          <w:sz w:val="24"/>
        </w:rPr>
        <w:t> </w:t>
      </w:r>
      <w:r>
        <w:rPr>
          <w:sz w:val="24"/>
        </w:rPr>
        <w:t>not</w:t>
      </w:r>
      <w:r>
        <w:rPr>
          <w:spacing w:val="-3"/>
          <w:sz w:val="24"/>
        </w:rPr>
        <w:t> </w:t>
      </w:r>
      <w:r>
        <w:rPr>
          <w:b/>
          <w:sz w:val="24"/>
        </w:rPr>
        <w:t>use</w:t>
      </w:r>
      <w:r>
        <w:rPr>
          <w:b/>
          <w:spacing w:val="-4"/>
          <w:sz w:val="24"/>
        </w:rPr>
        <w:t> </w:t>
      </w:r>
      <w:r>
        <w:rPr>
          <w:sz w:val="24"/>
        </w:rPr>
        <w:t>or</w:t>
      </w:r>
      <w:r>
        <w:rPr>
          <w:spacing w:val="-4"/>
          <w:sz w:val="24"/>
        </w:rPr>
        <w:t> </w:t>
      </w:r>
      <w:r>
        <w:rPr>
          <w:b/>
          <w:sz w:val="24"/>
        </w:rPr>
        <w:t>disclose</w:t>
      </w:r>
      <w:r>
        <w:rPr>
          <w:b/>
          <w:spacing w:val="-4"/>
          <w:sz w:val="24"/>
        </w:rPr>
        <w:t> </w:t>
      </w:r>
      <w:r>
        <w:rPr>
          <w:sz w:val="24"/>
        </w:rPr>
        <w:t>information</w:t>
      </w:r>
      <w:r>
        <w:rPr>
          <w:spacing w:val="-3"/>
          <w:sz w:val="24"/>
        </w:rPr>
        <w:t> </w:t>
      </w:r>
      <w:r>
        <w:rPr>
          <w:sz w:val="24"/>
        </w:rPr>
        <w:t>disclosed</w:t>
      </w:r>
      <w:r>
        <w:rPr>
          <w:spacing w:val="-3"/>
          <w:sz w:val="24"/>
        </w:rPr>
        <w:t> </w:t>
      </w:r>
      <w:r>
        <w:rPr>
          <w:sz w:val="24"/>
        </w:rPr>
        <w:t>under</w:t>
      </w:r>
      <w:r>
        <w:rPr>
          <w:spacing w:val="-4"/>
          <w:sz w:val="24"/>
        </w:rPr>
        <w:t> </w:t>
      </w:r>
      <w:r>
        <w:rPr>
          <w:sz w:val="24"/>
        </w:rPr>
        <w:t>this</w:t>
      </w:r>
      <w:r>
        <w:rPr>
          <w:spacing w:val="-3"/>
          <w:sz w:val="24"/>
        </w:rPr>
        <w:t> </w:t>
      </w:r>
      <w:r>
        <w:rPr>
          <w:sz w:val="24"/>
        </w:rPr>
        <w:t>Agreement</w:t>
      </w:r>
      <w:r>
        <w:rPr>
          <w:spacing w:val="-3"/>
          <w:sz w:val="24"/>
        </w:rPr>
        <w:t> </w:t>
      </w:r>
      <w:r>
        <w:rPr>
          <w:sz w:val="24"/>
        </w:rPr>
        <w:t>in</w:t>
      </w:r>
      <w:r>
        <w:rPr>
          <w:spacing w:val="-3"/>
          <w:sz w:val="24"/>
        </w:rPr>
        <w:t> </w:t>
      </w:r>
      <w:r>
        <w:rPr>
          <w:sz w:val="24"/>
        </w:rPr>
        <w:t>a manner that would violate the requirements of the HIPAA privacy rule if done by a </w:t>
      </w:r>
      <w:r>
        <w:rPr>
          <w:b/>
          <w:sz w:val="24"/>
        </w:rPr>
        <w:t>covered entity</w:t>
      </w:r>
      <w:r>
        <w:rPr>
          <w:sz w:val="24"/>
        </w:rPr>
        <w:t>.</w:t>
      </w:r>
    </w:p>
    <w:p>
      <w:pPr>
        <w:pStyle w:val="ListParagraph"/>
        <w:spacing w:after="0" w:line="240" w:lineRule="auto"/>
        <w:jc w:val="left"/>
        <w:rPr>
          <w:sz w:val="24"/>
        </w:rPr>
        <w:sectPr>
          <w:pgSz w:w="12240" w:h="15840"/>
          <w:pgMar w:header="0" w:footer="794" w:top="1220" w:bottom="980" w:left="720" w:right="720"/>
        </w:sectPr>
      </w:pPr>
    </w:p>
    <w:p>
      <w:pPr>
        <w:pStyle w:val="ListParagraph"/>
        <w:numPr>
          <w:ilvl w:val="0"/>
          <w:numId w:val="17"/>
        </w:numPr>
        <w:tabs>
          <w:tab w:pos="1320" w:val="left" w:leader="none"/>
        </w:tabs>
        <w:spacing w:line="240" w:lineRule="auto" w:before="68" w:after="0"/>
        <w:ind w:left="1080" w:right="1186" w:firstLine="0"/>
        <w:jc w:val="left"/>
        <w:rPr>
          <w:sz w:val="24"/>
        </w:rPr>
      </w:pPr>
      <w:r>
        <w:rPr>
          <w:sz w:val="24"/>
        </w:rPr>
        <w:t>The</w:t>
      </w:r>
      <w:r>
        <w:rPr>
          <w:spacing w:val="-4"/>
          <w:sz w:val="24"/>
        </w:rPr>
        <w:t> </w:t>
      </w:r>
      <w:r>
        <w:rPr>
          <w:b/>
          <w:sz w:val="24"/>
        </w:rPr>
        <w:t>protected</w:t>
      </w:r>
      <w:r>
        <w:rPr>
          <w:b/>
          <w:spacing w:val="-3"/>
          <w:sz w:val="24"/>
        </w:rPr>
        <w:t> </w:t>
      </w:r>
      <w:r>
        <w:rPr>
          <w:b/>
          <w:sz w:val="24"/>
        </w:rPr>
        <w:t>health information</w:t>
      </w:r>
      <w:r>
        <w:rPr>
          <w:b/>
          <w:spacing w:val="-2"/>
          <w:sz w:val="24"/>
        </w:rPr>
        <w:t> </w:t>
      </w:r>
      <w:r>
        <w:rPr>
          <w:b/>
          <w:sz w:val="24"/>
        </w:rPr>
        <w:t>disclosed</w:t>
      </w:r>
      <w:r>
        <w:rPr>
          <w:b/>
          <w:spacing w:val="-3"/>
          <w:sz w:val="24"/>
        </w:rPr>
        <w:t> </w:t>
      </w:r>
      <w:r>
        <w:rPr>
          <w:sz w:val="24"/>
        </w:rPr>
        <w:t>under</w:t>
      </w:r>
      <w:r>
        <w:rPr>
          <w:spacing w:val="-4"/>
          <w:sz w:val="24"/>
        </w:rPr>
        <w:t> </w:t>
      </w:r>
      <w:r>
        <w:rPr>
          <w:sz w:val="24"/>
        </w:rPr>
        <w:t>this</w:t>
      </w:r>
      <w:r>
        <w:rPr>
          <w:spacing w:val="-3"/>
          <w:sz w:val="24"/>
        </w:rPr>
        <w:t> </w:t>
      </w:r>
      <w:r>
        <w:rPr>
          <w:sz w:val="24"/>
        </w:rPr>
        <w:t>Agreement</w:t>
      </w:r>
      <w:r>
        <w:rPr>
          <w:spacing w:val="-3"/>
          <w:sz w:val="24"/>
        </w:rPr>
        <w:t> </w:t>
      </w:r>
      <w:r>
        <w:rPr>
          <w:sz w:val="24"/>
        </w:rPr>
        <w:t>may</w:t>
      </w:r>
      <w:r>
        <w:rPr>
          <w:spacing w:val="-6"/>
          <w:sz w:val="24"/>
        </w:rPr>
        <w:t> </w:t>
      </w:r>
      <w:r>
        <w:rPr>
          <w:sz w:val="24"/>
        </w:rPr>
        <w:t>be</w:t>
      </w:r>
      <w:r>
        <w:rPr>
          <w:spacing w:val="-4"/>
          <w:sz w:val="24"/>
        </w:rPr>
        <w:t> </w:t>
      </w:r>
      <w:r>
        <w:rPr>
          <w:b/>
          <w:sz w:val="24"/>
        </w:rPr>
        <w:t>used</w:t>
      </w:r>
      <w:r>
        <w:rPr>
          <w:b/>
          <w:spacing w:val="-2"/>
          <w:sz w:val="24"/>
        </w:rPr>
        <w:t> </w:t>
      </w:r>
      <w:r>
        <w:rPr>
          <w:sz w:val="24"/>
        </w:rPr>
        <w:t>only by the following individuals:</w:t>
      </w:r>
    </w:p>
    <w:p>
      <w:pPr>
        <w:pStyle w:val="BodyText"/>
        <w:ind w:left="1800" w:right="8361"/>
      </w:pPr>
      <w:r>
        <w:rPr>
          <w:spacing w:val="-4"/>
          <w:u w:val="single"/>
        </w:rPr>
        <w:t>Name:</w:t>
      </w:r>
    </w:p>
    <w:p>
      <w:pPr>
        <w:pStyle w:val="BodyText"/>
        <w:ind w:left="1800" w:right="8361"/>
      </w:pPr>
      <w:r>
        <w:rPr>
          <w:spacing w:val="-2"/>
          <w:u w:val="single"/>
        </w:rPr>
        <w:t>Title:</w:t>
      </w:r>
    </w:p>
    <w:p>
      <w:pPr>
        <w:pStyle w:val="BodyText"/>
        <w:ind w:left="1800"/>
      </w:pPr>
      <w:r>
        <w:rPr>
          <w:spacing w:val="-2"/>
          <w:u w:val="single"/>
        </w:rPr>
        <w:t>Organization:</w:t>
      </w:r>
    </w:p>
    <w:p>
      <w:pPr>
        <w:pStyle w:val="BodyText"/>
      </w:pPr>
    </w:p>
    <w:p>
      <w:pPr>
        <w:spacing w:before="0"/>
        <w:ind w:left="1800" w:right="1156" w:firstLine="0"/>
        <w:jc w:val="left"/>
        <w:rPr>
          <w:i/>
          <w:sz w:val="24"/>
        </w:rPr>
      </w:pPr>
      <w:r>
        <w:rPr>
          <w:i/>
          <w:sz w:val="24"/>
        </w:rPr>
        <w:t>(Describe</w:t>
      </w:r>
      <w:r>
        <w:rPr>
          <w:i/>
          <w:spacing w:val="-4"/>
          <w:sz w:val="24"/>
        </w:rPr>
        <w:t> </w:t>
      </w:r>
      <w:r>
        <w:rPr>
          <w:i/>
          <w:sz w:val="24"/>
        </w:rPr>
        <w:t>briefly</w:t>
      </w:r>
      <w:r>
        <w:rPr>
          <w:i/>
          <w:spacing w:val="-4"/>
          <w:sz w:val="24"/>
        </w:rPr>
        <w:t> </w:t>
      </w:r>
      <w:r>
        <w:rPr>
          <w:i/>
          <w:sz w:val="24"/>
        </w:rPr>
        <w:t>and</w:t>
      </w:r>
      <w:r>
        <w:rPr>
          <w:i/>
          <w:spacing w:val="-2"/>
          <w:sz w:val="24"/>
        </w:rPr>
        <w:t> </w:t>
      </w:r>
      <w:r>
        <w:rPr>
          <w:i/>
          <w:sz w:val="24"/>
        </w:rPr>
        <w:t>concretely</w:t>
      </w:r>
      <w:r>
        <w:rPr>
          <w:i/>
          <w:spacing w:val="-4"/>
          <w:sz w:val="24"/>
        </w:rPr>
        <w:t> </w:t>
      </w:r>
      <w:r>
        <w:rPr>
          <w:i/>
          <w:sz w:val="24"/>
        </w:rPr>
        <w:t>by</w:t>
      </w:r>
      <w:r>
        <w:rPr>
          <w:i/>
          <w:spacing w:val="-4"/>
          <w:sz w:val="24"/>
        </w:rPr>
        <w:t> </w:t>
      </w:r>
      <w:r>
        <w:rPr>
          <w:i/>
          <w:sz w:val="24"/>
        </w:rPr>
        <w:t>name,</w:t>
      </w:r>
      <w:r>
        <w:rPr>
          <w:i/>
          <w:spacing w:val="-4"/>
          <w:sz w:val="24"/>
        </w:rPr>
        <w:t> </w:t>
      </w:r>
      <w:r>
        <w:rPr>
          <w:i/>
          <w:sz w:val="24"/>
        </w:rPr>
        <w:t>title,</w:t>
      </w:r>
      <w:r>
        <w:rPr>
          <w:i/>
          <w:spacing w:val="-4"/>
          <w:sz w:val="24"/>
        </w:rPr>
        <w:t> </w:t>
      </w:r>
      <w:r>
        <w:rPr>
          <w:i/>
          <w:sz w:val="24"/>
        </w:rPr>
        <w:t>or</w:t>
      </w:r>
      <w:r>
        <w:rPr>
          <w:i/>
          <w:spacing w:val="-4"/>
          <w:sz w:val="24"/>
        </w:rPr>
        <w:t> </w:t>
      </w:r>
      <w:r>
        <w:rPr>
          <w:i/>
          <w:sz w:val="24"/>
        </w:rPr>
        <w:t>position,</w:t>
      </w:r>
      <w:r>
        <w:rPr>
          <w:i/>
          <w:spacing w:val="-4"/>
          <w:sz w:val="24"/>
        </w:rPr>
        <w:t> </w:t>
      </w:r>
      <w:r>
        <w:rPr>
          <w:i/>
          <w:sz w:val="24"/>
        </w:rPr>
        <w:t>and</w:t>
      </w:r>
      <w:r>
        <w:rPr>
          <w:i/>
          <w:spacing w:val="-4"/>
          <w:sz w:val="24"/>
        </w:rPr>
        <w:t> </w:t>
      </w:r>
      <w:r>
        <w:rPr>
          <w:i/>
          <w:sz w:val="24"/>
        </w:rPr>
        <w:t>by</w:t>
      </w:r>
      <w:r>
        <w:rPr>
          <w:i/>
          <w:spacing w:val="-4"/>
          <w:sz w:val="24"/>
        </w:rPr>
        <w:t> </w:t>
      </w:r>
      <w:r>
        <w:rPr>
          <w:i/>
          <w:sz w:val="24"/>
        </w:rPr>
        <w:t>organization, the persons authorized to have access to information disclosed under this </w:t>
      </w:r>
      <w:r>
        <w:rPr>
          <w:i/>
          <w:spacing w:val="-2"/>
          <w:sz w:val="24"/>
        </w:rPr>
        <w:t>Agreement)</w:t>
      </w:r>
    </w:p>
    <w:p>
      <w:pPr>
        <w:pStyle w:val="BodyText"/>
        <w:rPr>
          <w:i/>
        </w:rPr>
      </w:pPr>
    </w:p>
    <w:p>
      <w:pPr>
        <w:pStyle w:val="ListParagraph"/>
        <w:numPr>
          <w:ilvl w:val="0"/>
          <w:numId w:val="17"/>
        </w:numPr>
        <w:tabs>
          <w:tab w:pos="1320" w:val="left" w:leader="none"/>
        </w:tabs>
        <w:spacing w:line="240" w:lineRule="auto" w:before="0" w:after="0"/>
        <w:ind w:left="1080" w:right="406" w:firstLine="0"/>
        <w:jc w:val="left"/>
        <w:rPr>
          <w:sz w:val="24"/>
        </w:rPr>
      </w:pPr>
      <w:r>
        <w:rPr>
          <w:sz w:val="24"/>
        </w:rPr>
        <w:t>Requestor may not: (1) </w:t>
      </w:r>
      <w:r>
        <w:rPr>
          <w:b/>
          <w:sz w:val="24"/>
        </w:rPr>
        <w:t>use </w:t>
      </w:r>
      <w:r>
        <w:rPr>
          <w:sz w:val="24"/>
        </w:rPr>
        <w:t>or further </w:t>
      </w:r>
      <w:r>
        <w:rPr>
          <w:b/>
          <w:sz w:val="24"/>
        </w:rPr>
        <w:t>disclose </w:t>
      </w:r>
      <w:r>
        <w:rPr>
          <w:sz w:val="24"/>
        </w:rPr>
        <w:t>the information disclosed under this Agreement, except as specified in this Agreement or otherwise </w:t>
      </w:r>
      <w:r>
        <w:rPr>
          <w:b/>
          <w:sz w:val="24"/>
        </w:rPr>
        <w:t>required by law</w:t>
      </w:r>
      <w:r>
        <w:rPr>
          <w:sz w:val="24"/>
        </w:rPr>
        <w:t>; (2) </w:t>
      </w:r>
      <w:r>
        <w:rPr>
          <w:b/>
          <w:sz w:val="24"/>
        </w:rPr>
        <w:t>disclose </w:t>
      </w:r>
      <w:r>
        <w:rPr>
          <w:sz w:val="24"/>
        </w:rPr>
        <w:t>any </w:t>
      </w:r>
      <w:r>
        <w:rPr>
          <w:b/>
          <w:sz w:val="24"/>
        </w:rPr>
        <w:t>protected health information </w:t>
      </w:r>
      <w:r>
        <w:rPr>
          <w:sz w:val="24"/>
        </w:rPr>
        <w:t>or </w:t>
      </w:r>
      <w:r>
        <w:rPr>
          <w:b/>
          <w:sz w:val="24"/>
        </w:rPr>
        <w:t>aggregation of data </w:t>
      </w:r>
      <w:r>
        <w:rPr>
          <w:sz w:val="24"/>
        </w:rPr>
        <w:t>from the file(s) covered by this Agreement, unless the data is </w:t>
      </w:r>
      <w:r>
        <w:rPr>
          <w:b/>
          <w:sz w:val="24"/>
        </w:rPr>
        <w:t>de-identified</w:t>
      </w:r>
      <w:r>
        <w:rPr>
          <w:sz w:val="24"/>
        </w:rPr>
        <w:t>; or, (3) make any attempt to identify any individual or</w:t>
      </w:r>
      <w:r>
        <w:rPr>
          <w:spacing w:val="-3"/>
          <w:sz w:val="24"/>
        </w:rPr>
        <w:t> </w:t>
      </w:r>
      <w:r>
        <w:rPr>
          <w:sz w:val="24"/>
        </w:rPr>
        <w:t>link</w:t>
      </w:r>
      <w:r>
        <w:rPr>
          <w:spacing w:val="-2"/>
          <w:sz w:val="24"/>
        </w:rPr>
        <w:t> </w:t>
      </w:r>
      <w:r>
        <w:rPr>
          <w:sz w:val="24"/>
        </w:rPr>
        <w:t>records</w:t>
      </w:r>
      <w:r>
        <w:rPr>
          <w:spacing w:val="-2"/>
          <w:sz w:val="24"/>
        </w:rPr>
        <w:t> </w:t>
      </w:r>
      <w:r>
        <w:rPr>
          <w:sz w:val="24"/>
        </w:rPr>
        <w:t>included</w:t>
      </w:r>
      <w:r>
        <w:rPr>
          <w:spacing w:val="-2"/>
          <w:sz w:val="24"/>
        </w:rPr>
        <w:t> </w:t>
      </w:r>
      <w:r>
        <w:rPr>
          <w:sz w:val="24"/>
        </w:rPr>
        <w:t>in</w:t>
      </w:r>
      <w:r>
        <w:rPr>
          <w:spacing w:val="-2"/>
          <w:sz w:val="24"/>
        </w:rPr>
        <w:t> </w:t>
      </w:r>
      <w:r>
        <w:rPr>
          <w:sz w:val="24"/>
        </w:rPr>
        <w:t>the</w:t>
      </w:r>
      <w:r>
        <w:rPr>
          <w:spacing w:val="-3"/>
          <w:sz w:val="24"/>
        </w:rPr>
        <w:t> </w:t>
      </w:r>
      <w:r>
        <w:rPr>
          <w:sz w:val="24"/>
        </w:rPr>
        <w:t>file(s)</w:t>
      </w:r>
      <w:r>
        <w:rPr>
          <w:spacing w:val="-3"/>
          <w:sz w:val="24"/>
        </w:rPr>
        <w:t> </w:t>
      </w:r>
      <w:r>
        <w:rPr>
          <w:sz w:val="24"/>
        </w:rPr>
        <w:t>to</w:t>
      </w:r>
      <w:r>
        <w:rPr>
          <w:spacing w:val="-2"/>
          <w:sz w:val="24"/>
        </w:rPr>
        <w:t> </w:t>
      </w:r>
      <w:r>
        <w:rPr>
          <w:sz w:val="24"/>
        </w:rPr>
        <w:t>any</w:t>
      </w:r>
      <w:r>
        <w:rPr>
          <w:spacing w:val="-7"/>
          <w:sz w:val="24"/>
        </w:rPr>
        <w:t> </w:t>
      </w:r>
      <w:r>
        <w:rPr>
          <w:sz w:val="24"/>
        </w:rPr>
        <w:t>other</w:t>
      </w:r>
      <w:r>
        <w:rPr>
          <w:spacing w:val="-3"/>
          <w:sz w:val="24"/>
        </w:rPr>
        <w:t> </w:t>
      </w:r>
      <w:r>
        <w:rPr>
          <w:b/>
          <w:sz w:val="24"/>
        </w:rPr>
        <w:t>individually</w:t>
      </w:r>
      <w:r>
        <w:rPr>
          <w:b/>
          <w:spacing w:val="-5"/>
          <w:sz w:val="24"/>
        </w:rPr>
        <w:t> </w:t>
      </w:r>
      <w:r>
        <w:rPr>
          <w:b/>
          <w:sz w:val="24"/>
        </w:rPr>
        <w:t>identifiable</w:t>
      </w:r>
      <w:r>
        <w:rPr>
          <w:b/>
          <w:spacing w:val="-6"/>
          <w:sz w:val="24"/>
        </w:rPr>
        <w:t> </w:t>
      </w:r>
      <w:r>
        <w:rPr>
          <w:b/>
          <w:sz w:val="24"/>
        </w:rPr>
        <w:t>information</w:t>
      </w:r>
      <w:r>
        <w:rPr>
          <w:b/>
          <w:spacing w:val="-1"/>
          <w:sz w:val="24"/>
        </w:rPr>
        <w:t> </w:t>
      </w:r>
      <w:r>
        <w:rPr>
          <w:sz w:val="24"/>
        </w:rPr>
        <w:t>without the express written authorization of DOH.</w:t>
      </w:r>
    </w:p>
    <w:p>
      <w:pPr>
        <w:pStyle w:val="BodyText"/>
      </w:pPr>
    </w:p>
    <w:p>
      <w:pPr>
        <w:pStyle w:val="ListParagraph"/>
        <w:numPr>
          <w:ilvl w:val="0"/>
          <w:numId w:val="17"/>
        </w:numPr>
        <w:tabs>
          <w:tab w:pos="1320" w:val="left" w:leader="none"/>
        </w:tabs>
        <w:spacing w:line="240" w:lineRule="auto" w:before="0" w:after="0"/>
        <w:ind w:left="1080" w:right="771" w:firstLine="0"/>
        <w:jc w:val="left"/>
        <w:rPr>
          <w:sz w:val="24"/>
        </w:rPr>
      </w:pPr>
      <w:r>
        <w:rPr>
          <w:sz w:val="24"/>
        </w:rPr>
        <w:t>Requestor agrees not to contact any individual whose </w:t>
      </w:r>
      <w:r>
        <w:rPr>
          <w:b/>
          <w:sz w:val="24"/>
        </w:rPr>
        <w:t>protected health information </w:t>
      </w:r>
      <w:r>
        <w:rPr>
          <w:sz w:val="24"/>
        </w:rPr>
        <w:t>is </w:t>
      </w:r>
      <w:r>
        <w:rPr>
          <w:b/>
          <w:sz w:val="24"/>
        </w:rPr>
        <w:t>disclosed</w:t>
      </w:r>
      <w:r>
        <w:rPr>
          <w:b/>
          <w:spacing w:val="-3"/>
          <w:sz w:val="24"/>
        </w:rPr>
        <w:t> </w:t>
      </w:r>
      <w:r>
        <w:rPr>
          <w:sz w:val="24"/>
        </w:rPr>
        <w:t>to</w:t>
      </w:r>
      <w:r>
        <w:rPr>
          <w:spacing w:val="-3"/>
          <w:sz w:val="24"/>
        </w:rPr>
        <w:t> </w:t>
      </w:r>
      <w:r>
        <w:rPr>
          <w:sz w:val="24"/>
        </w:rPr>
        <w:t>the</w:t>
      </w:r>
      <w:r>
        <w:rPr>
          <w:spacing w:val="-4"/>
          <w:sz w:val="24"/>
        </w:rPr>
        <w:t> </w:t>
      </w:r>
      <w:r>
        <w:rPr>
          <w:sz w:val="24"/>
        </w:rPr>
        <w:t>Requestor</w:t>
      </w:r>
      <w:r>
        <w:rPr>
          <w:spacing w:val="-4"/>
          <w:sz w:val="24"/>
        </w:rPr>
        <w:t> </w:t>
      </w:r>
      <w:r>
        <w:rPr>
          <w:sz w:val="24"/>
        </w:rPr>
        <w:t>under</w:t>
      </w:r>
      <w:r>
        <w:rPr>
          <w:spacing w:val="-4"/>
          <w:sz w:val="24"/>
        </w:rPr>
        <w:t> </w:t>
      </w:r>
      <w:r>
        <w:rPr>
          <w:sz w:val="24"/>
        </w:rPr>
        <w:t>this</w:t>
      </w:r>
      <w:r>
        <w:rPr>
          <w:spacing w:val="-3"/>
          <w:sz w:val="24"/>
        </w:rPr>
        <w:t> </w:t>
      </w:r>
      <w:r>
        <w:rPr>
          <w:sz w:val="24"/>
        </w:rPr>
        <w:t>Agreement</w:t>
      </w:r>
      <w:r>
        <w:rPr>
          <w:spacing w:val="-1"/>
          <w:sz w:val="24"/>
        </w:rPr>
        <w:t> </w:t>
      </w:r>
      <w:r>
        <w:rPr>
          <w:sz w:val="24"/>
        </w:rPr>
        <w:t>without</w:t>
      </w:r>
      <w:r>
        <w:rPr>
          <w:spacing w:val="-3"/>
          <w:sz w:val="24"/>
        </w:rPr>
        <w:t> </w:t>
      </w:r>
      <w:r>
        <w:rPr>
          <w:sz w:val="24"/>
        </w:rPr>
        <w:t>the</w:t>
      </w:r>
      <w:r>
        <w:rPr>
          <w:spacing w:val="-4"/>
          <w:sz w:val="24"/>
        </w:rPr>
        <w:t> </w:t>
      </w:r>
      <w:r>
        <w:rPr>
          <w:sz w:val="24"/>
        </w:rPr>
        <w:t>express</w:t>
      </w:r>
      <w:r>
        <w:rPr>
          <w:spacing w:val="-3"/>
          <w:sz w:val="24"/>
        </w:rPr>
        <w:t> </w:t>
      </w:r>
      <w:r>
        <w:rPr>
          <w:sz w:val="24"/>
        </w:rPr>
        <w:t>written</w:t>
      </w:r>
      <w:r>
        <w:rPr>
          <w:spacing w:val="-3"/>
          <w:sz w:val="24"/>
        </w:rPr>
        <w:t> </w:t>
      </w:r>
      <w:r>
        <w:rPr>
          <w:sz w:val="24"/>
        </w:rPr>
        <w:t>authorization</w:t>
      </w:r>
      <w:r>
        <w:rPr>
          <w:spacing w:val="-3"/>
          <w:sz w:val="24"/>
        </w:rPr>
        <w:t> </w:t>
      </w:r>
      <w:r>
        <w:rPr>
          <w:sz w:val="24"/>
        </w:rPr>
        <w:t>of </w:t>
      </w:r>
      <w:r>
        <w:rPr>
          <w:spacing w:val="-4"/>
          <w:sz w:val="24"/>
        </w:rPr>
        <w:t>DOH.</w:t>
      </w:r>
    </w:p>
    <w:p>
      <w:pPr>
        <w:pStyle w:val="BodyText"/>
      </w:pPr>
    </w:p>
    <w:p>
      <w:pPr>
        <w:pStyle w:val="ListParagraph"/>
        <w:numPr>
          <w:ilvl w:val="0"/>
          <w:numId w:val="17"/>
        </w:numPr>
        <w:tabs>
          <w:tab w:pos="1440" w:val="left" w:leader="none"/>
        </w:tabs>
        <w:spacing w:line="240" w:lineRule="auto" w:before="0" w:after="0"/>
        <w:ind w:left="1080" w:right="1792" w:firstLine="0"/>
        <w:jc w:val="left"/>
        <w:rPr>
          <w:sz w:val="24"/>
        </w:rPr>
      </w:pPr>
      <w:r>
        <w:rPr>
          <w:sz w:val="24"/>
        </w:rPr>
        <w:t>Requestor</w:t>
      </w:r>
      <w:r>
        <w:rPr>
          <w:spacing w:val="-4"/>
          <w:sz w:val="24"/>
        </w:rPr>
        <w:t> </w:t>
      </w:r>
      <w:r>
        <w:rPr>
          <w:sz w:val="24"/>
        </w:rPr>
        <w:t>will</w:t>
      </w:r>
      <w:r>
        <w:rPr>
          <w:spacing w:val="-3"/>
          <w:sz w:val="24"/>
        </w:rPr>
        <w:t> </w:t>
      </w:r>
      <w:r>
        <w:rPr>
          <w:sz w:val="24"/>
        </w:rPr>
        <w:t>use</w:t>
      </w:r>
      <w:r>
        <w:rPr>
          <w:spacing w:val="-4"/>
          <w:sz w:val="24"/>
        </w:rPr>
        <w:t> </w:t>
      </w:r>
      <w:r>
        <w:rPr>
          <w:sz w:val="24"/>
        </w:rPr>
        <w:t>appropriate</w:t>
      </w:r>
      <w:r>
        <w:rPr>
          <w:spacing w:val="-4"/>
          <w:sz w:val="24"/>
        </w:rPr>
        <w:t> </w:t>
      </w:r>
      <w:r>
        <w:rPr>
          <w:b/>
          <w:sz w:val="24"/>
        </w:rPr>
        <w:t>safeguards</w:t>
      </w:r>
      <w:r>
        <w:rPr>
          <w:b/>
          <w:spacing w:val="-3"/>
          <w:sz w:val="24"/>
        </w:rPr>
        <w:t> </w:t>
      </w:r>
      <w:r>
        <w:rPr>
          <w:sz w:val="24"/>
        </w:rPr>
        <w:t>to</w:t>
      </w:r>
      <w:r>
        <w:rPr>
          <w:spacing w:val="-3"/>
          <w:sz w:val="24"/>
        </w:rPr>
        <w:t> </w:t>
      </w:r>
      <w:r>
        <w:rPr>
          <w:sz w:val="24"/>
        </w:rPr>
        <w:t>prevent</w:t>
      </w:r>
      <w:r>
        <w:rPr>
          <w:spacing w:val="-3"/>
          <w:sz w:val="24"/>
        </w:rPr>
        <w:t> </w:t>
      </w:r>
      <w:r>
        <w:rPr>
          <w:sz w:val="24"/>
        </w:rPr>
        <w:t>any</w:t>
      </w:r>
      <w:r>
        <w:rPr>
          <w:spacing w:val="-8"/>
          <w:sz w:val="24"/>
        </w:rPr>
        <w:t> </w:t>
      </w:r>
      <w:r>
        <w:rPr>
          <w:b/>
          <w:sz w:val="24"/>
        </w:rPr>
        <w:t>use</w:t>
      </w:r>
      <w:r>
        <w:rPr>
          <w:b/>
          <w:spacing w:val="-4"/>
          <w:sz w:val="24"/>
        </w:rPr>
        <w:t> </w:t>
      </w:r>
      <w:r>
        <w:rPr>
          <w:b/>
          <w:sz w:val="24"/>
        </w:rPr>
        <w:t>or</w:t>
      </w:r>
      <w:r>
        <w:rPr>
          <w:b/>
          <w:spacing w:val="-4"/>
          <w:sz w:val="24"/>
        </w:rPr>
        <w:t> </w:t>
      </w:r>
      <w:r>
        <w:rPr>
          <w:b/>
          <w:sz w:val="24"/>
        </w:rPr>
        <w:t>disclosure</w:t>
      </w:r>
      <w:r>
        <w:rPr>
          <w:b/>
          <w:spacing w:val="-4"/>
          <w:sz w:val="24"/>
        </w:rPr>
        <w:t> </w:t>
      </w:r>
      <w:r>
        <w:rPr>
          <w:sz w:val="24"/>
        </w:rPr>
        <w:t>of information except as provided in this Agreement.</w:t>
      </w:r>
    </w:p>
    <w:p>
      <w:pPr>
        <w:pStyle w:val="BodyText"/>
      </w:pPr>
    </w:p>
    <w:p>
      <w:pPr>
        <w:pStyle w:val="ListParagraph"/>
        <w:numPr>
          <w:ilvl w:val="0"/>
          <w:numId w:val="17"/>
        </w:numPr>
        <w:tabs>
          <w:tab w:pos="1440" w:val="left" w:leader="none"/>
        </w:tabs>
        <w:spacing w:line="240" w:lineRule="auto" w:before="0" w:after="0"/>
        <w:ind w:left="1080" w:right="1104" w:firstLine="0"/>
        <w:jc w:val="left"/>
        <w:rPr>
          <w:sz w:val="24"/>
        </w:rPr>
      </w:pPr>
      <w:r>
        <w:rPr>
          <w:sz w:val="24"/>
        </w:rPr>
        <w:t>Requestor</w:t>
      </w:r>
      <w:r>
        <w:rPr>
          <w:spacing w:val="-4"/>
          <w:sz w:val="24"/>
        </w:rPr>
        <w:t> </w:t>
      </w:r>
      <w:r>
        <w:rPr>
          <w:sz w:val="24"/>
        </w:rPr>
        <w:t>will</w:t>
      </w:r>
      <w:r>
        <w:rPr>
          <w:spacing w:val="-3"/>
          <w:sz w:val="24"/>
        </w:rPr>
        <w:t> </w:t>
      </w:r>
      <w:r>
        <w:rPr>
          <w:sz w:val="24"/>
        </w:rPr>
        <w:t>report</w:t>
      </w:r>
      <w:r>
        <w:rPr>
          <w:spacing w:val="-1"/>
          <w:sz w:val="24"/>
        </w:rPr>
        <w:t> </w:t>
      </w:r>
      <w:r>
        <w:rPr>
          <w:sz w:val="24"/>
        </w:rPr>
        <w:t>to</w:t>
      </w:r>
      <w:r>
        <w:rPr>
          <w:spacing w:val="-3"/>
          <w:sz w:val="24"/>
        </w:rPr>
        <w:t> </w:t>
      </w:r>
      <w:r>
        <w:rPr>
          <w:sz w:val="24"/>
        </w:rPr>
        <w:t>the</w:t>
      </w:r>
      <w:r>
        <w:rPr>
          <w:spacing w:val="-4"/>
          <w:sz w:val="24"/>
        </w:rPr>
        <w:t> </w:t>
      </w:r>
      <w:r>
        <w:rPr>
          <w:sz w:val="24"/>
        </w:rPr>
        <w:t>Department</w:t>
      </w:r>
      <w:r>
        <w:rPr>
          <w:spacing w:val="-3"/>
          <w:sz w:val="24"/>
        </w:rPr>
        <w:t> </w:t>
      </w:r>
      <w:r>
        <w:rPr>
          <w:sz w:val="24"/>
        </w:rPr>
        <w:t>of</w:t>
      </w:r>
      <w:r>
        <w:rPr>
          <w:spacing w:val="-2"/>
          <w:sz w:val="24"/>
        </w:rPr>
        <w:t> </w:t>
      </w:r>
      <w:r>
        <w:rPr>
          <w:sz w:val="24"/>
        </w:rPr>
        <w:t>Health</w:t>
      </w:r>
      <w:r>
        <w:rPr>
          <w:spacing w:val="-3"/>
          <w:sz w:val="24"/>
        </w:rPr>
        <w:t> </w:t>
      </w:r>
      <w:r>
        <w:rPr>
          <w:sz w:val="24"/>
        </w:rPr>
        <w:t>any</w:t>
      </w:r>
      <w:r>
        <w:rPr>
          <w:spacing w:val="-8"/>
          <w:sz w:val="24"/>
        </w:rPr>
        <w:t> </w:t>
      </w:r>
      <w:r>
        <w:rPr>
          <w:b/>
          <w:sz w:val="24"/>
        </w:rPr>
        <w:t>use</w:t>
      </w:r>
      <w:r>
        <w:rPr>
          <w:b/>
          <w:spacing w:val="-4"/>
          <w:sz w:val="24"/>
        </w:rPr>
        <w:t> </w:t>
      </w:r>
      <w:r>
        <w:rPr>
          <w:b/>
          <w:sz w:val="24"/>
        </w:rPr>
        <w:t>or</w:t>
      </w:r>
      <w:r>
        <w:rPr>
          <w:b/>
          <w:spacing w:val="-4"/>
          <w:sz w:val="24"/>
        </w:rPr>
        <w:t> </w:t>
      </w:r>
      <w:r>
        <w:rPr>
          <w:b/>
          <w:sz w:val="24"/>
        </w:rPr>
        <w:t>disclosure</w:t>
      </w:r>
      <w:r>
        <w:rPr>
          <w:b/>
          <w:spacing w:val="-4"/>
          <w:sz w:val="24"/>
        </w:rPr>
        <w:t> </w:t>
      </w:r>
      <w:r>
        <w:rPr>
          <w:sz w:val="24"/>
        </w:rPr>
        <w:t>of</w:t>
      </w:r>
      <w:r>
        <w:rPr>
          <w:spacing w:val="-4"/>
          <w:sz w:val="24"/>
        </w:rPr>
        <w:t> </w:t>
      </w:r>
      <w:r>
        <w:rPr>
          <w:b/>
          <w:sz w:val="24"/>
        </w:rPr>
        <w:t>protected health information </w:t>
      </w:r>
      <w:r>
        <w:rPr>
          <w:sz w:val="24"/>
        </w:rPr>
        <w:t>provided under this Agreement (of which the Requestor becomes aware) that is not authorized by the Agreement.</w:t>
      </w:r>
      <w:r>
        <w:rPr>
          <w:spacing w:val="40"/>
          <w:sz w:val="24"/>
        </w:rPr>
        <w:t> </w:t>
      </w:r>
      <w:r>
        <w:rPr>
          <w:sz w:val="24"/>
        </w:rPr>
        <w:t>Any such report must be made within three working days of the date it is discovered, except that in the case of a catastrophic breach involving</w:t>
      </w:r>
      <w:r>
        <w:rPr>
          <w:spacing w:val="-2"/>
          <w:sz w:val="24"/>
        </w:rPr>
        <w:t> </w:t>
      </w:r>
      <w:r>
        <w:rPr>
          <w:sz w:val="24"/>
        </w:rPr>
        <w:t>(a) 25 percent or more of the records disclosed under the Agreement, or</w:t>
      </w:r>
    </w:p>
    <w:p>
      <w:pPr>
        <w:pStyle w:val="BodyText"/>
        <w:ind w:left="1080" w:right="1382"/>
      </w:pPr>
      <w:r>
        <w:rPr/>
        <w:t>(b)</w:t>
      </w:r>
      <w:r>
        <w:rPr>
          <w:spacing w:val="-3"/>
        </w:rPr>
        <w:t> </w:t>
      </w:r>
      <w:r>
        <w:rPr/>
        <w:t>the</w:t>
      </w:r>
      <w:r>
        <w:rPr>
          <w:spacing w:val="-3"/>
        </w:rPr>
        <w:t> </w:t>
      </w:r>
      <w:r>
        <w:rPr/>
        <w:t>records</w:t>
      </w:r>
      <w:r>
        <w:rPr>
          <w:spacing w:val="-2"/>
        </w:rPr>
        <w:t> </w:t>
      </w:r>
      <w:r>
        <w:rPr/>
        <w:t>of</w:t>
      </w:r>
      <w:r>
        <w:rPr>
          <w:spacing w:val="-3"/>
        </w:rPr>
        <w:t> </w:t>
      </w:r>
      <w:r>
        <w:rPr/>
        <w:t>more</w:t>
      </w:r>
      <w:r>
        <w:rPr>
          <w:spacing w:val="-3"/>
        </w:rPr>
        <w:t> </w:t>
      </w:r>
      <w:r>
        <w:rPr/>
        <w:t>than</w:t>
      </w:r>
      <w:r>
        <w:rPr>
          <w:spacing w:val="-2"/>
        </w:rPr>
        <w:t> </w:t>
      </w:r>
      <w:r>
        <w:rPr/>
        <w:t>100</w:t>
      </w:r>
      <w:r>
        <w:rPr>
          <w:spacing w:val="-2"/>
        </w:rPr>
        <w:t> </w:t>
      </w:r>
      <w:r>
        <w:rPr/>
        <w:t>individuals,</w:t>
      </w:r>
      <w:r>
        <w:rPr>
          <w:spacing w:val="-2"/>
        </w:rPr>
        <w:t> </w:t>
      </w:r>
      <w:r>
        <w:rPr/>
        <w:t>a</w:t>
      </w:r>
      <w:r>
        <w:rPr>
          <w:spacing w:val="-3"/>
        </w:rPr>
        <w:t> </w:t>
      </w:r>
      <w:r>
        <w:rPr/>
        <w:t>report</w:t>
      </w:r>
      <w:r>
        <w:rPr>
          <w:spacing w:val="-2"/>
        </w:rPr>
        <w:t> </w:t>
      </w:r>
      <w:r>
        <w:rPr/>
        <w:t>must</w:t>
      </w:r>
      <w:r>
        <w:rPr>
          <w:spacing w:val="-2"/>
        </w:rPr>
        <w:t> </w:t>
      </w:r>
      <w:r>
        <w:rPr/>
        <w:t>be</w:t>
      </w:r>
      <w:r>
        <w:rPr>
          <w:spacing w:val="-3"/>
        </w:rPr>
        <w:t> </w:t>
      </w:r>
      <w:r>
        <w:rPr/>
        <w:t>made</w:t>
      </w:r>
      <w:r>
        <w:rPr>
          <w:spacing w:val="-3"/>
        </w:rPr>
        <w:t> </w:t>
      </w:r>
      <w:r>
        <w:rPr/>
        <w:t>within</w:t>
      </w:r>
      <w:r>
        <w:rPr>
          <w:spacing w:val="-2"/>
        </w:rPr>
        <w:t> </w:t>
      </w:r>
      <w:r>
        <w:rPr/>
        <w:t>24</w:t>
      </w:r>
      <w:r>
        <w:rPr>
          <w:spacing w:val="-2"/>
        </w:rPr>
        <w:t> </w:t>
      </w:r>
      <w:r>
        <w:rPr/>
        <w:t>hours</w:t>
      </w:r>
      <w:r>
        <w:rPr>
          <w:spacing w:val="-2"/>
        </w:rPr>
        <w:t> </w:t>
      </w:r>
      <w:r>
        <w:rPr/>
        <w:t>of the time the catastrophic breach is discovered.</w:t>
      </w:r>
    </w:p>
    <w:p>
      <w:pPr>
        <w:pStyle w:val="BodyText"/>
      </w:pPr>
    </w:p>
    <w:p>
      <w:pPr>
        <w:pStyle w:val="ListParagraph"/>
        <w:numPr>
          <w:ilvl w:val="0"/>
          <w:numId w:val="17"/>
        </w:numPr>
        <w:tabs>
          <w:tab w:pos="1440" w:val="left" w:leader="none"/>
        </w:tabs>
        <w:spacing w:line="240" w:lineRule="auto" w:before="0" w:after="0"/>
        <w:ind w:left="1080" w:right="1131" w:firstLine="0"/>
        <w:jc w:val="left"/>
        <w:rPr>
          <w:sz w:val="24"/>
        </w:rPr>
      </w:pPr>
      <w:r>
        <w:rPr>
          <w:sz w:val="24"/>
        </w:rPr>
        <w:t>Requestor will ensure that any agents, including a subcontractor to whom the Requestor provides any</w:t>
      </w:r>
      <w:r>
        <w:rPr>
          <w:spacing w:val="-3"/>
          <w:sz w:val="24"/>
        </w:rPr>
        <w:t> </w:t>
      </w:r>
      <w:r>
        <w:rPr>
          <w:sz w:val="24"/>
        </w:rPr>
        <w:t>of the information </w:t>
      </w:r>
      <w:r>
        <w:rPr>
          <w:b/>
          <w:sz w:val="24"/>
        </w:rPr>
        <w:t>disclosed </w:t>
      </w:r>
      <w:r>
        <w:rPr>
          <w:sz w:val="24"/>
        </w:rPr>
        <w:t>under this Agreement, agrees to the same</w:t>
      </w:r>
      <w:r>
        <w:rPr>
          <w:spacing w:val="-4"/>
          <w:sz w:val="24"/>
        </w:rPr>
        <w:t> </w:t>
      </w:r>
      <w:r>
        <w:rPr>
          <w:sz w:val="24"/>
        </w:rPr>
        <w:t>restrictions</w:t>
      </w:r>
      <w:r>
        <w:rPr>
          <w:spacing w:val="-3"/>
          <w:sz w:val="24"/>
        </w:rPr>
        <w:t> </w:t>
      </w:r>
      <w:r>
        <w:rPr>
          <w:sz w:val="24"/>
        </w:rPr>
        <w:t>and</w:t>
      </w:r>
      <w:r>
        <w:rPr>
          <w:spacing w:val="-1"/>
          <w:sz w:val="24"/>
        </w:rPr>
        <w:t> </w:t>
      </w:r>
      <w:r>
        <w:rPr>
          <w:sz w:val="24"/>
        </w:rPr>
        <w:t>conditions</w:t>
      </w:r>
      <w:r>
        <w:rPr>
          <w:spacing w:val="-3"/>
          <w:sz w:val="24"/>
        </w:rPr>
        <w:t> </w:t>
      </w:r>
      <w:r>
        <w:rPr>
          <w:sz w:val="24"/>
        </w:rPr>
        <w:t>that</w:t>
      </w:r>
      <w:r>
        <w:rPr>
          <w:spacing w:val="-3"/>
          <w:sz w:val="24"/>
        </w:rPr>
        <w:t> </w:t>
      </w:r>
      <w:r>
        <w:rPr>
          <w:sz w:val="24"/>
        </w:rPr>
        <w:t>apply</w:t>
      </w:r>
      <w:r>
        <w:rPr>
          <w:spacing w:val="-11"/>
          <w:sz w:val="24"/>
        </w:rPr>
        <w:t> </w:t>
      </w:r>
      <w:r>
        <w:rPr>
          <w:sz w:val="24"/>
        </w:rPr>
        <w:t>to</w:t>
      </w:r>
      <w:r>
        <w:rPr>
          <w:spacing w:val="-3"/>
          <w:sz w:val="24"/>
        </w:rPr>
        <w:t> </w:t>
      </w:r>
      <w:r>
        <w:rPr>
          <w:sz w:val="24"/>
        </w:rPr>
        <w:t>the</w:t>
      </w:r>
      <w:r>
        <w:rPr>
          <w:spacing w:val="-2"/>
          <w:sz w:val="24"/>
        </w:rPr>
        <w:t> </w:t>
      </w:r>
      <w:r>
        <w:rPr>
          <w:sz w:val="24"/>
        </w:rPr>
        <w:t>Requestor</w:t>
      </w:r>
      <w:r>
        <w:rPr>
          <w:spacing w:val="-4"/>
          <w:sz w:val="24"/>
        </w:rPr>
        <w:t> </w:t>
      </w:r>
      <w:r>
        <w:rPr>
          <w:sz w:val="24"/>
        </w:rPr>
        <w:t>with</w:t>
      </w:r>
      <w:r>
        <w:rPr>
          <w:spacing w:val="-3"/>
          <w:sz w:val="24"/>
        </w:rPr>
        <w:t> </w:t>
      </w:r>
      <w:r>
        <w:rPr>
          <w:sz w:val="24"/>
        </w:rPr>
        <w:t>respect</w:t>
      </w:r>
      <w:r>
        <w:rPr>
          <w:spacing w:val="-3"/>
          <w:sz w:val="24"/>
        </w:rPr>
        <w:t> </w:t>
      </w:r>
      <w:r>
        <w:rPr>
          <w:sz w:val="24"/>
        </w:rPr>
        <w:t>to</w:t>
      </w:r>
      <w:r>
        <w:rPr>
          <w:spacing w:val="-3"/>
          <w:sz w:val="24"/>
        </w:rPr>
        <w:t> </w:t>
      </w:r>
      <w:r>
        <w:rPr>
          <w:sz w:val="24"/>
        </w:rPr>
        <w:t>the</w:t>
      </w:r>
      <w:r>
        <w:rPr>
          <w:spacing w:val="-4"/>
          <w:sz w:val="24"/>
        </w:rPr>
        <w:t> </w:t>
      </w:r>
      <w:r>
        <w:rPr>
          <w:b/>
          <w:sz w:val="24"/>
        </w:rPr>
        <w:t>protected health information disclosed </w:t>
      </w:r>
      <w:r>
        <w:rPr>
          <w:sz w:val="24"/>
        </w:rPr>
        <w:t>under this Agreement.</w:t>
      </w:r>
    </w:p>
    <w:p>
      <w:pPr>
        <w:pStyle w:val="BodyText"/>
      </w:pPr>
    </w:p>
    <w:p>
      <w:pPr>
        <w:pStyle w:val="ListParagraph"/>
        <w:numPr>
          <w:ilvl w:val="0"/>
          <w:numId w:val="17"/>
        </w:numPr>
        <w:tabs>
          <w:tab w:pos="1442" w:val="left" w:leader="none"/>
        </w:tabs>
        <w:spacing w:line="240" w:lineRule="auto" w:before="1" w:after="0"/>
        <w:ind w:left="1080" w:right="1142" w:firstLine="0"/>
        <w:jc w:val="left"/>
        <w:rPr>
          <w:sz w:val="24"/>
        </w:rPr>
      </w:pPr>
      <w:r>
        <w:rPr>
          <w:sz w:val="24"/>
        </w:rPr>
        <w:t>If Requestor is in material breach of any requirement of this Agreement, and fails to promptly correct the breach, the Requestor must, at the request of DOH, return to DOH all information </w:t>
      </w:r>
      <w:r>
        <w:rPr>
          <w:b/>
          <w:sz w:val="24"/>
        </w:rPr>
        <w:t>disclosed </w:t>
      </w:r>
      <w:r>
        <w:rPr>
          <w:sz w:val="24"/>
        </w:rPr>
        <w:t>to the Requestor under this Agreement, and destroy</w:t>
      </w:r>
      <w:r>
        <w:rPr>
          <w:spacing w:val="-2"/>
          <w:sz w:val="24"/>
        </w:rPr>
        <w:t> </w:t>
      </w:r>
      <w:r>
        <w:rPr>
          <w:sz w:val="24"/>
        </w:rPr>
        <w:t>any copies of</w:t>
      </w:r>
      <w:r>
        <w:rPr>
          <w:spacing w:val="-5"/>
          <w:sz w:val="24"/>
        </w:rPr>
        <w:t> </w:t>
      </w:r>
      <w:r>
        <w:rPr>
          <w:b/>
          <w:sz w:val="24"/>
        </w:rPr>
        <w:t>protected</w:t>
      </w:r>
      <w:r>
        <w:rPr>
          <w:b/>
          <w:spacing w:val="-4"/>
          <w:sz w:val="24"/>
        </w:rPr>
        <w:t> </w:t>
      </w:r>
      <w:r>
        <w:rPr>
          <w:b/>
          <w:sz w:val="24"/>
        </w:rPr>
        <w:t>health</w:t>
      </w:r>
      <w:r>
        <w:rPr>
          <w:b/>
          <w:spacing w:val="-4"/>
          <w:sz w:val="24"/>
        </w:rPr>
        <w:t> </w:t>
      </w:r>
      <w:r>
        <w:rPr>
          <w:b/>
          <w:sz w:val="24"/>
        </w:rPr>
        <w:t>information</w:t>
      </w:r>
      <w:r>
        <w:rPr>
          <w:b/>
          <w:spacing w:val="-4"/>
          <w:sz w:val="24"/>
        </w:rPr>
        <w:t> </w:t>
      </w:r>
      <w:r>
        <w:rPr>
          <w:sz w:val="24"/>
        </w:rPr>
        <w:t>(including</w:t>
      </w:r>
      <w:r>
        <w:rPr>
          <w:spacing w:val="-7"/>
          <w:sz w:val="24"/>
        </w:rPr>
        <w:t> </w:t>
      </w:r>
      <w:r>
        <w:rPr>
          <w:sz w:val="24"/>
        </w:rPr>
        <w:t>information</w:t>
      </w:r>
      <w:r>
        <w:rPr>
          <w:spacing w:val="-4"/>
          <w:sz w:val="24"/>
        </w:rPr>
        <w:t> </w:t>
      </w:r>
      <w:r>
        <w:rPr>
          <w:sz w:val="24"/>
        </w:rPr>
        <w:t>contained</w:t>
      </w:r>
      <w:r>
        <w:rPr>
          <w:spacing w:val="-4"/>
          <w:sz w:val="24"/>
        </w:rPr>
        <w:t> </w:t>
      </w:r>
      <w:r>
        <w:rPr>
          <w:sz w:val="24"/>
        </w:rPr>
        <w:t>in</w:t>
      </w:r>
      <w:r>
        <w:rPr>
          <w:spacing w:val="-4"/>
          <w:sz w:val="24"/>
        </w:rPr>
        <w:t> </w:t>
      </w:r>
      <w:r>
        <w:rPr>
          <w:sz w:val="24"/>
        </w:rPr>
        <w:t>a</w:t>
      </w:r>
      <w:r>
        <w:rPr>
          <w:spacing w:val="-5"/>
          <w:sz w:val="24"/>
        </w:rPr>
        <w:t> </w:t>
      </w:r>
      <w:r>
        <w:rPr>
          <w:b/>
          <w:sz w:val="24"/>
        </w:rPr>
        <w:t>limited</w:t>
      </w:r>
      <w:r>
        <w:rPr>
          <w:b/>
          <w:spacing w:val="-4"/>
          <w:sz w:val="24"/>
        </w:rPr>
        <w:t> </w:t>
      </w:r>
      <w:r>
        <w:rPr>
          <w:b/>
          <w:sz w:val="24"/>
        </w:rPr>
        <w:t>data</w:t>
      </w:r>
      <w:r>
        <w:rPr>
          <w:b/>
          <w:spacing w:val="-4"/>
          <w:sz w:val="24"/>
        </w:rPr>
        <w:t> </w:t>
      </w:r>
      <w:r>
        <w:rPr>
          <w:b/>
          <w:sz w:val="24"/>
        </w:rPr>
        <w:t>set</w:t>
      </w:r>
      <w:r>
        <w:rPr>
          <w:sz w:val="24"/>
        </w:rPr>
        <w:t>) contained in, or created or derived from, </w:t>
      </w:r>
      <w:r>
        <w:rPr>
          <w:b/>
          <w:sz w:val="24"/>
        </w:rPr>
        <w:t>health information </w:t>
      </w:r>
      <w:r>
        <w:rPr>
          <w:sz w:val="24"/>
        </w:rPr>
        <w:t>provided under this </w:t>
      </w:r>
      <w:r>
        <w:rPr>
          <w:spacing w:val="-2"/>
          <w:sz w:val="24"/>
        </w:rPr>
        <w:t>Agreement.</w:t>
      </w:r>
    </w:p>
    <w:p>
      <w:pPr>
        <w:pStyle w:val="ListParagraph"/>
        <w:numPr>
          <w:ilvl w:val="0"/>
          <w:numId w:val="17"/>
        </w:numPr>
        <w:tabs>
          <w:tab w:pos="1440" w:val="left" w:leader="none"/>
          <w:tab w:pos="7173" w:val="left" w:leader="none"/>
        </w:tabs>
        <w:spacing w:line="240" w:lineRule="auto" w:before="276" w:after="0"/>
        <w:ind w:left="1080" w:right="524" w:firstLine="0"/>
        <w:jc w:val="left"/>
        <w:rPr>
          <w:sz w:val="24"/>
        </w:rPr>
      </w:pPr>
      <w:r>
        <w:rPr>
          <w:sz w:val="24"/>
        </w:rPr>
        <w:t>Unless</w:t>
      </w:r>
      <w:r>
        <w:rPr>
          <w:spacing w:val="-2"/>
          <w:sz w:val="24"/>
        </w:rPr>
        <w:t> </w:t>
      </w:r>
      <w:r>
        <w:rPr>
          <w:sz w:val="24"/>
        </w:rPr>
        <w:t>authorized</w:t>
      </w:r>
      <w:r>
        <w:rPr>
          <w:spacing w:val="-2"/>
          <w:sz w:val="24"/>
        </w:rPr>
        <w:t> </w:t>
      </w:r>
      <w:r>
        <w:rPr>
          <w:sz w:val="24"/>
        </w:rPr>
        <w:t>by</w:t>
      </w:r>
      <w:r>
        <w:rPr>
          <w:spacing w:val="-5"/>
          <w:sz w:val="24"/>
        </w:rPr>
        <w:t> </w:t>
      </w:r>
      <w:r>
        <w:rPr>
          <w:sz w:val="24"/>
        </w:rPr>
        <w:t>the</w:t>
      </w:r>
      <w:r>
        <w:rPr>
          <w:spacing w:val="-3"/>
          <w:sz w:val="24"/>
        </w:rPr>
        <w:t> </w:t>
      </w:r>
      <w:r>
        <w:rPr>
          <w:sz w:val="24"/>
        </w:rPr>
        <w:t>next</w:t>
      </w:r>
      <w:r>
        <w:rPr>
          <w:spacing w:val="-2"/>
          <w:sz w:val="24"/>
        </w:rPr>
        <w:t> </w:t>
      </w:r>
      <w:r>
        <w:rPr>
          <w:sz w:val="24"/>
        </w:rPr>
        <w:t>sentence,</w:t>
      </w:r>
      <w:r>
        <w:rPr>
          <w:spacing w:val="-2"/>
          <w:sz w:val="24"/>
        </w:rPr>
        <w:t> </w:t>
      </w:r>
      <w:r>
        <w:rPr>
          <w:sz w:val="24"/>
        </w:rPr>
        <w:t>only</w:t>
      </w:r>
      <w:r>
        <w:rPr>
          <w:spacing w:val="-7"/>
          <w:sz w:val="24"/>
        </w:rPr>
        <w:t> </w:t>
      </w:r>
      <w:r>
        <w:rPr>
          <w:sz w:val="24"/>
        </w:rPr>
        <w:t>one</w:t>
      </w:r>
      <w:r>
        <w:rPr>
          <w:spacing w:val="-3"/>
          <w:sz w:val="24"/>
        </w:rPr>
        <w:t> </w:t>
      </w:r>
      <w:r>
        <w:rPr>
          <w:b/>
          <w:sz w:val="24"/>
        </w:rPr>
        <w:t>disclosure</w:t>
      </w:r>
      <w:r>
        <w:rPr>
          <w:b/>
          <w:spacing w:val="-3"/>
          <w:sz w:val="24"/>
        </w:rPr>
        <w:t> </w:t>
      </w:r>
      <w:r>
        <w:rPr>
          <w:sz w:val="24"/>
        </w:rPr>
        <w:t>of</w:t>
      </w:r>
      <w:r>
        <w:rPr>
          <w:spacing w:val="-3"/>
          <w:sz w:val="24"/>
        </w:rPr>
        <w:t> </w:t>
      </w:r>
      <w:r>
        <w:rPr>
          <w:sz w:val="24"/>
        </w:rPr>
        <w:t>the</w:t>
      </w:r>
      <w:r>
        <w:rPr>
          <w:spacing w:val="-3"/>
          <w:sz w:val="24"/>
        </w:rPr>
        <w:t> </w:t>
      </w:r>
      <w:r>
        <w:rPr>
          <w:sz w:val="24"/>
        </w:rPr>
        <w:t>DOH</w:t>
      </w:r>
      <w:r>
        <w:rPr>
          <w:spacing w:val="-3"/>
          <w:sz w:val="24"/>
        </w:rPr>
        <w:t> </w:t>
      </w:r>
      <w:r>
        <w:rPr>
          <w:sz w:val="24"/>
        </w:rPr>
        <w:t>data</w:t>
      </w:r>
      <w:r>
        <w:rPr>
          <w:spacing w:val="-3"/>
          <w:sz w:val="24"/>
        </w:rPr>
        <w:t> </w:t>
      </w:r>
      <w:r>
        <w:rPr>
          <w:sz w:val="24"/>
        </w:rPr>
        <w:t>described</w:t>
      </w:r>
      <w:r>
        <w:rPr>
          <w:spacing w:val="-2"/>
          <w:sz w:val="24"/>
        </w:rPr>
        <w:t> </w:t>
      </w:r>
      <w:r>
        <w:rPr>
          <w:sz w:val="24"/>
        </w:rPr>
        <w:t>in</w:t>
      </w:r>
      <w:r>
        <w:rPr>
          <w:spacing w:val="-2"/>
          <w:sz w:val="24"/>
        </w:rPr>
        <w:t> </w:t>
      </w:r>
      <w:r>
        <w:rPr>
          <w:sz w:val="24"/>
        </w:rPr>
        <w:t>2 of this Agreement is authorized.</w:t>
      </w:r>
      <w:r>
        <w:rPr>
          <w:spacing w:val="40"/>
          <w:sz w:val="24"/>
        </w:rPr>
        <w:t> </w:t>
      </w:r>
      <w:r>
        <w:rPr>
          <w:sz w:val="24"/>
        </w:rPr>
        <w:t>The Department of Health hereby authorizes periodic (or as requested) </w:t>
      </w:r>
      <w:r>
        <w:rPr>
          <w:b/>
          <w:sz w:val="24"/>
        </w:rPr>
        <w:t>disclosures </w:t>
      </w:r>
      <w:r>
        <w:rPr>
          <w:sz w:val="24"/>
        </w:rPr>
        <w:t>through the retention date.</w:t>
      </w:r>
      <w:r>
        <w:rPr>
          <w:sz w:val="24"/>
          <w:u w:val="single"/>
        </w:rPr>
        <w:tab/>
      </w:r>
      <w:r>
        <w:rPr>
          <w:sz w:val="24"/>
        </w:rPr>
        <w:t> [Initials of DOH HIPAA Coordinator/Privacy Officer for DOH]</w:t>
      </w:r>
    </w:p>
    <w:p>
      <w:pPr>
        <w:pStyle w:val="ListParagraph"/>
        <w:spacing w:after="0" w:line="240" w:lineRule="auto"/>
        <w:jc w:val="left"/>
        <w:rPr>
          <w:sz w:val="24"/>
        </w:rPr>
        <w:sectPr>
          <w:pgSz w:w="12240" w:h="15840"/>
          <w:pgMar w:header="0" w:footer="794" w:top="1220" w:bottom="980" w:left="720" w:right="720"/>
        </w:sectPr>
      </w:pPr>
    </w:p>
    <w:p>
      <w:pPr>
        <w:pStyle w:val="ListParagraph"/>
        <w:numPr>
          <w:ilvl w:val="0"/>
          <w:numId w:val="17"/>
        </w:numPr>
        <w:tabs>
          <w:tab w:pos="1440" w:val="left" w:leader="none"/>
        </w:tabs>
        <w:spacing w:line="240" w:lineRule="auto" w:before="64" w:after="0"/>
        <w:ind w:left="1080" w:right="369" w:firstLine="0"/>
        <w:jc w:val="left"/>
        <w:rPr>
          <w:sz w:val="24"/>
        </w:rPr>
      </w:pPr>
      <w:r>
        <w:rPr>
          <w:sz w:val="24"/>
        </w:rPr>
        <w:t>Requestor</w:t>
      </w:r>
      <w:r>
        <w:rPr>
          <w:spacing w:val="-4"/>
          <w:sz w:val="24"/>
        </w:rPr>
        <w:t> </w:t>
      </w:r>
      <w:r>
        <w:rPr>
          <w:sz w:val="24"/>
        </w:rPr>
        <w:t>may</w:t>
      </w:r>
      <w:r>
        <w:rPr>
          <w:spacing w:val="-8"/>
          <w:sz w:val="24"/>
        </w:rPr>
        <w:t> </w:t>
      </w:r>
      <w:r>
        <w:rPr>
          <w:sz w:val="24"/>
        </w:rPr>
        <w:t>not</w:t>
      </w:r>
      <w:r>
        <w:rPr>
          <w:spacing w:val="-3"/>
          <w:sz w:val="24"/>
        </w:rPr>
        <w:t> </w:t>
      </w:r>
      <w:r>
        <w:rPr>
          <w:sz w:val="24"/>
        </w:rPr>
        <w:t>amend</w:t>
      </w:r>
      <w:r>
        <w:rPr>
          <w:spacing w:val="-3"/>
          <w:sz w:val="24"/>
        </w:rPr>
        <w:t> </w:t>
      </w:r>
      <w:r>
        <w:rPr>
          <w:sz w:val="24"/>
        </w:rPr>
        <w:t>the</w:t>
      </w:r>
      <w:r>
        <w:rPr>
          <w:spacing w:val="-4"/>
          <w:sz w:val="24"/>
        </w:rPr>
        <w:t> </w:t>
      </w:r>
      <w:r>
        <w:rPr>
          <w:sz w:val="24"/>
        </w:rPr>
        <w:t>fields</w:t>
      </w:r>
      <w:r>
        <w:rPr>
          <w:spacing w:val="-3"/>
          <w:sz w:val="24"/>
        </w:rPr>
        <w:t> </w:t>
      </w:r>
      <w:r>
        <w:rPr>
          <w:sz w:val="24"/>
        </w:rPr>
        <w:t>of</w:t>
      </w:r>
      <w:r>
        <w:rPr>
          <w:spacing w:val="-4"/>
          <w:sz w:val="24"/>
        </w:rPr>
        <w:t> </w:t>
      </w:r>
      <w:r>
        <w:rPr>
          <w:b/>
          <w:sz w:val="24"/>
        </w:rPr>
        <w:t>protected</w:t>
      </w:r>
      <w:r>
        <w:rPr>
          <w:b/>
          <w:spacing w:val="-3"/>
          <w:sz w:val="24"/>
        </w:rPr>
        <w:t> </w:t>
      </w:r>
      <w:r>
        <w:rPr>
          <w:b/>
          <w:sz w:val="24"/>
        </w:rPr>
        <w:t>health</w:t>
      </w:r>
      <w:r>
        <w:rPr>
          <w:b/>
          <w:spacing w:val="-3"/>
          <w:sz w:val="24"/>
        </w:rPr>
        <w:t> </w:t>
      </w:r>
      <w:r>
        <w:rPr>
          <w:b/>
          <w:sz w:val="24"/>
        </w:rPr>
        <w:t>information</w:t>
      </w:r>
      <w:r>
        <w:rPr>
          <w:b/>
          <w:spacing w:val="-2"/>
          <w:sz w:val="24"/>
        </w:rPr>
        <w:t> </w:t>
      </w:r>
      <w:r>
        <w:rPr>
          <w:sz w:val="24"/>
        </w:rPr>
        <w:t>(including</w:t>
      </w:r>
      <w:r>
        <w:rPr>
          <w:spacing w:val="-6"/>
          <w:sz w:val="24"/>
        </w:rPr>
        <w:t> </w:t>
      </w:r>
      <w:r>
        <w:rPr>
          <w:sz w:val="24"/>
        </w:rPr>
        <w:t>the</w:t>
      </w:r>
      <w:r>
        <w:rPr>
          <w:spacing w:val="-4"/>
          <w:sz w:val="24"/>
        </w:rPr>
        <w:t> </w:t>
      </w:r>
      <w:r>
        <w:rPr>
          <w:sz w:val="24"/>
        </w:rPr>
        <w:t>fields</w:t>
      </w:r>
      <w:r>
        <w:rPr>
          <w:spacing w:val="-3"/>
          <w:sz w:val="24"/>
        </w:rPr>
        <w:t> </w:t>
      </w:r>
      <w:r>
        <w:rPr>
          <w:sz w:val="24"/>
        </w:rPr>
        <w:t>of </w:t>
      </w:r>
      <w:r>
        <w:rPr>
          <w:b/>
          <w:sz w:val="24"/>
        </w:rPr>
        <w:t>health information </w:t>
      </w:r>
      <w:r>
        <w:rPr>
          <w:sz w:val="24"/>
        </w:rPr>
        <w:t>in a </w:t>
      </w:r>
      <w:r>
        <w:rPr>
          <w:b/>
          <w:sz w:val="24"/>
        </w:rPr>
        <w:t>limited data set </w:t>
      </w:r>
      <w:r>
        <w:rPr>
          <w:sz w:val="24"/>
        </w:rPr>
        <w:t>or demographic variables) subject to periodic (or as requested) </w:t>
      </w:r>
      <w:r>
        <w:rPr>
          <w:b/>
          <w:sz w:val="24"/>
        </w:rPr>
        <w:t>disclosure </w:t>
      </w:r>
      <w:r>
        <w:rPr>
          <w:sz w:val="24"/>
        </w:rPr>
        <w:t>if authorized under 14 of this Agreement without the express prior written authorization of the Department of Health.</w:t>
      </w:r>
    </w:p>
    <w:p>
      <w:pPr>
        <w:pStyle w:val="BodyText"/>
      </w:pPr>
    </w:p>
    <w:p>
      <w:pPr>
        <w:pStyle w:val="ListParagraph"/>
        <w:numPr>
          <w:ilvl w:val="0"/>
          <w:numId w:val="17"/>
        </w:numPr>
        <w:tabs>
          <w:tab w:pos="1440" w:val="left" w:leader="none"/>
        </w:tabs>
        <w:spacing w:line="240" w:lineRule="auto" w:before="0" w:after="0"/>
        <w:ind w:left="1440" w:right="0" w:hanging="360"/>
        <w:jc w:val="left"/>
        <w:rPr>
          <w:sz w:val="24"/>
        </w:rPr>
      </w:pPr>
      <w:r>
        <w:rPr>
          <w:sz w:val="24"/>
        </w:rPr>
        <w:t>For</w:t>
      </w:r>
      <w:r>
        <w:rPr>
          <w:spacing w:val="-2"/>
          <w:sz w:val="24"/>
        </w:rPr>
        <w:t> </w:t>
      </w:r>
      <w:r>
        <w:rPr>
          <w:sz w:val="24"/>
        </w:rPr>
        <w:t>each</w:t>
      </w:r>
      <w:r>
        <w:rPr>
          <w:spacing w:val="-1"/>
          <w:sz w:val="24"/>
        </w:rPr>
        <w:t> </w:t>
      </w:r>
      <w:r>
        <w:rPr>
          <w:sz w:val="24"/>
        </w:rPr>
        <w:t>file,</w:t>
      </w:r>
      <w:r>
        <w:rPr>
          <w:spacing w:val="-1"/>
          <w:sz w:val="24"/>
        </w:rPr>
        <w:t> </w:t>
      </w:r>
      <w:r>
        <w:rPr>
          <w:sz w:val="24"/>
        </w:rPr>
        <w:t>Requestor</w:t>
      </w:r>
      <w:r>
        <w:rPr>
          <w:spacing w:val="-2"/>
          <w:sz w:val="24"/>
        </w:rPr>
        <w:t> </w:t>
      </w:r>
      <w:r>
        <w:rPr>
          <w:sz w:val="24"/>
        </w:rPr>
        <w:t>shall pay</w:t>
      </w:r>
      <w:r>
        <w:rPr>
          <w:spacing w:val="-6"/>
          <w:sz w:val="24"/>
        </w:rPr>
        <w:t> </w:t>
      </w:r>
      <w:r>
        <w:rPr>
          <w:sz w:val="24"/>
        </w:rPr>
        <w:t>the</w:t>
      </w:r>
      <w:r>
        <w:rPr>
          <w:spacing w:val="-2"/>
          <w:sz w:val="24"/>
        </w:rPr>
        <w:t> </w:t>
      </w:r>
      <w:r>
        <w:rPr>
          <w:sz w:val="24"/>
        </w:rPr>
        <w:t>standard</w:t>
      </w:r>
      <w:r>
        <w:rPr>
          <w:spacing w:val="1"/>
          <w:sz w:val="24"/>
        </w:rPr>
        <w:t> </w:t>
      </w:r>
      <w:r>
        <w:rPr>
          <w:sz w:val="24"/>
        </w:rPr>
        <w:t>fee, if any,</w:t>
      </w:r>
      <w:r>
        <w:rPr>
          <w:spacing w:val="-1"/>
          <w:sz w:val="24"/>
        </w:rPr>
        <w:t> </w:t>
      </w:r>
      <w:r>
        <w:rPr>
          <w:sz w:val="24"/>
        </w:rPr>
        <w:t>established</w:t>
      </w:r>
      <w:r>
        <w:rPr>
          <w:spacing w:val="-1"/>
          <w:sz w:val="24"/>
        </w:rPr>
        <w:t> </w:t>
      </w:r>
      <w:r>
        <w:rPr>
          <w:sz w:val="24"/>
        </w:rPr>
        <w:t>by</w:t>
      </w:r>
      <w:r>
        <w:rPr>
          <w:spacing w:val="-3"/>
          <w:sz w:val="24"/>
        </w:rPr>
        <w:t> </w:t>
      </w:r>
      <w:r>
        <w:rPr>
          <w:spacing w:val="-4"/>
          <w:sz w:val="24"/>
        </w:rPr>
        <w:t>DOH.</w:t>
      </w:r>
    </w:p>
    <w:p>
      <w:pPr>
        <w:pStyle w:val="BodyText"/>
      </w:pPr>
    </w:p>
    <w:p>
      <w:pPr>
        <w:pStyle w:val="ListParagraph"/>
        <w:numPr>
          <w:ilvl w:val="0"/>
          <w:numId w:val="17"/>
        </w:numPr>
        <w:tabs>
          <w:tab w:pos="1442" w:val="left" w:leader="none"/>
        </w:tabs>
        <w:spacing w:line="240" w:lineRule="auto" w:before="0" w:after="0"/>
        <w:ind w:left="1080" w:right="930" w:firstLine="0"/>
        <w:jc w:val="left"/>
        <w:rPr>
          <w:sz w:val="24"/>
        </w:rPr>
      </w:pPr>
      <w:r>
        <w:rPr>
          <w:sz w:val="24"/>
        </w:rPr>
        <w:t>In</w:t>
      </w:r>
      <w:r>
        <w:rPr>
          <w:spacing w:val="-3"/>
          <w:sz w:val="24"/>
        </w:rPr>
        <w:t> </w:t>
      </w:r>
      <w:r>
        <w:rPr>
          <w:sz w:val="24"/>
        </w:rPr>
        <w:t>the</w:t>
      </w:r>
      <w:r>
        <w:rPr>
          <w:spacing w:val="-2"/>
          <w:sz w:val="24"/>
        </w:rPr>
        <w:t> </w:t>
      </w:r>
      <w:r>
        <w:rPr>
          <w:sz w:val="24"/>
        </w:rPr>
        <w:t>event</w:t>
      </w:r>
      <w:r>
        <w:rPr>
          <w:spacing w:val="-3"/>
          <w:sz w:val="24"/>
        </w:rPr>
        <w:t> </w:t>
      </w:r>
      <w:r>
        <w:rPr>
          <w:sz w:val="24"/>
        </w:rPr>
        <w:t>Requestor</w:t>
      </w:r>
      <w:r>
        <w:rPr>
          <w:spacing w:val="-4"/>
          <w:sz w:val="24"/>
        </w:rPr>
        <w:t> </w:t>
      </w:r>
      <w:r>
        <w:rPr>
          <w:sz w:val="24"/>
        </w:rPr>
        <w:t>makes</w:t>
      </w:r>
      <w:r>
        <w:rPr>
          <w:spacing w:val="-3"/>
          <w:sz w:val="24"/>
        </w:rPr>
        <w:t> </w:t>
      </w:r>
      <w:r>
        <w:rPr>
          <w:sz w:val="24"/>
        </w:rPr>
        <w:t>an</w:t>
      </w:r>
      <w:r>
        <w:rPr>
          <w:spacing w:val="-3"/>
          <w:sz w:val="24"/>
        </w:rPr>
        <w:t> </w:t>
      </w:r>
      <w:r>
        <w:rPr>
          <w:sz w:val="24"/>
        </w:rPr>
        <w:t>unauthorized</w:t>
      </w:r>
      <w:r>
        <w:rPr>
          <w:spacing w:val="-3"/>
          <w:sz w:val="24"/>
        </w:rPr>
        <w:t> </w:t>
      </w:r>
      <w:r>
        <w:rPr>
          <w:b/>
          <w:sz w:val="24"/>
        </w:rPr>
        <w:t>disclosure</w:t>
      </w:r>
      <w:r>
        <w:rPr>
          <w:b/>
          <w:spacing w:val="-4"/>
          <w:sz w:val="24"/>
        </w:rPr>
        <w:t> </w:t>
      </w:r>
      <w:r>
        <w:rPr>
          <w:sz w:val="24"/>
        </w:rPr>
        <w:t>of</w:t>
      </w:r>
      <w:r>
        <w:rPr>
          <w:spacing w:val="-4"/>
          <w:sz w:val="24"/>
        </w:rPr>
        <w:t> </w:t>
      </w:r>
      <w:r>
        <w:rPr>
          <w:sz w:val="24"/>
        </w:rPr>
        <w:t>any</w:t>
      </w:r>
      <w:r>
        <w:rPr>
          <w:spacing w:val="-8"/>
          <w:sz w:val="24"/>
        </w:rPr>
        <w:t> </w:t>
      </w:r>
      <w:r>
        <w:rPr>
          <w:sz w:val="24"/>
        </w:rPr>
        <w:t>data,</w:t>
      </w:r>
      <w:r>
        <w:rPr>
          <w:spacing w:val="-3"/>
          <w:sz w:val="24"/>
        </w:rPr>
        <w:t> </w:t>
      </w:r>
      <w:r>
        <w:rPr>
          <w:sz w:val="24"/>
        </w:rPr>
        <w:t>or</w:t>
      </w:r>
      <w:r>
        <w:rPr>
          <w:spacing w:val="-4"/>
          <w:sz w:val="24"/>
        </w:rPr>
        <w:t> </w:t>
      </w:r>
      <w:r>
        <w:rPr>
          <w:sz w:val="24"/>
        </w:rPr>
        <w:t>is</w:t>
      </w:r>
      <w:r>
        <w:rPr>
          <w:spacing w:val="-3"/>
          <w:sz w:val="24"/>
        </w:rPr>
        <w:t> </w:t>
      </w:r>
      <w:r>
        <w:rPr>
          <w:sz w:val="24"/>
        </w:rPr>
        <w:t>otherwise</w:t>
      </w:r>
      <w:r>
        <w:rPr>
          <w:spacing w:val="-4"/>
          <w:sz w:val="24"/>
        </w:rPr>
        <w:t> </w:t>
      </w:r>
      <w:r>
        <w:rPr>
          <w:sz w:val="24"/>
        </w:rPr>
        <w:t>in material breach of this Agreement, DOH may</w:t>
      </w:r>
      <w:r>
        <w:rPr>
          <w:spacing w:val="-4"/>
          <w:sz w:val="24"/>
        </w:rPr>
        <w:t> </w:t>
      </w:r>
      <w:r>
        <w:rPr>
          <w:sz w:val="24"/>
        </w:rPr>
        <w:t>impose any</w:t>
      </w:r>
      <w:r>
        <w:rPr>
          <w:spacing w:val="-4"/>
          <w:sz w:val="24"/>
        </w:rPr>
        <w:t> </w:t>
      </w:r>
      <w:r>
        <w:rPr>
          <w:sz w:val="24"/>
        </w:rPr>
        <w:t>or all of the following</w:t>
      </w:r>
      <w:r>
        <w:rPr>
          <w:spacing w:val="-1"/>
          <w:sz w:val="24"/>
        </w:rPr>
        <w:t> </w:t>
      </w:r>
      <w:r>
        <w:rPr>
          <w:sz w:val="24"/>
        </w:rPr>
        <w:t>measures:</w:t>
      </w:r>
    </w:p>
    <w:p>
      <w:pPr>
        <w:pStyle w:val="ListParagraph"/>
        <w:numPr>
          <w:ilvl w:val="1"/>
          <w:numId w:val="17"/>
        </w:numPr>
        <w:tabs>
          <w:tab w:pos="1799" w:val="left" w:leader="none"/>
        </w:tabs>
        <w:spacing w:line="240" w:lineRule="auto" w:before="0" w:after="0"/>
        <w:ind w:left="1799" w:right="0" w:hanging="359"/>
        <w:jc w:val="left"/>
        <w:rPr>
          <w:sz w:val="24"/>
        </w:rPr>
      </w:pPr>
      <w:r>
        <w:rPr>
          <w:sz w:val="24"/>
        </w:rPr>
        <w:t>Request</w:t>
      </w:r>
      <w:r>
        <w:rPr>
          <w:spacing w:val="-1"/>
          <w:sz w:val="24"/>
        </w:rPr>
        <w:t> </w:t>
      </w:r>
      <w:r>
        <w:rPr>
          <w:sz w:val="24"/>
        </w:rPr>
        <w:t>a</w:t>
      </w:r>
      <w:r>
        <w:rPr>
          <w:spacing w:val="-2"/>
          <w:sz w:val="24"/>
        </w:rPr>
        <w:t> </w:t>
      </w:r>
      <w:r>
        <w:rPr>
          <w:sz w:val="24"/>
        </w:rPr>
        <w:t>formal</w:t>
      </w:r>
      <w:r>
        <w:rPr>
          <w:spacing w:val="-1"/>
          <w:sz w:val="24"/>
        </w:rPr>
        <w:t> </w:t>
      </w:r>
      <w:r>
        <w:rPr>
          <w:sz w:val="24"/>
        </w:rPr>
        <w:t>response</w:t>
      </w:r>
      <w:r>
        <w:rPr>
          <w:spacing w:val="-2"/>
          <w:sz w:val="24"/>
        </w:rPr>
        <w:t> </w:t>
      </w:r>
      <w:r>
        <w:rPr>
          <w:sz w:val="24"/>
        </w:rPr>
        <w:t>to</w:t>
      </w:r>
      <w:r>
        <w:rPr>
          <w:spacing w:val="-1"/>
          <w:sz w:val="24"/>
        </w:rPr>
        <w:t> </w:t>
      </w:r>
      <w:r>
        <w:rPr>
          <w:sz w:val="24"/>
        </w:rPr>
        <w:t>an</w:t>
      </w:r>
      <w:r>
        <w:rPr>
          <w:spacing w:val="-1"/>
          <w:sz w:val="24"/>
        </w:rPr>
        <w:t> </w:t>
      </w:r>
      <w:r>
        <w:rPr>
          <w:sz w:val="24"/>
        </w:rPr>
        <w:t>allegation</w:t>
      </w:r>
      <w:r>
        <w:rPr>
          <w:spacing w:val="-1"/>
          <w:sz w:val="24"/>
        </w:rPr>
        <w:t> </w:t>
      </w:r>
      <w:r>
        <w:rPr>
          <w:sz w:val="24"/>
        </w:rPr>
        <w:t>of an</w:t>
      </w:r>
      <w:r>
        <w:rPr>
          <w:spacing w:val="-1"/>
          <w:sz w:val="24"/>
        </w:rPr>
        <w:t> </w:t>
      </w:r>
      <w:r>
        <w:rPr>
          <w:sz w:val="24"/>
        </w:rPr>
        <w:t>unauthorized </w:t>
      </w:r>
      <w:r>
        <w:rPr>
          <w:b/>
          <w:spacing w:val="-2"/>
          <w:sz w:val="24"/>
        </w:rPr>
        <w:t>disclosure</w:t>
      </w:r>
      <w:r>
        <w:rPr>
          <w:spacing w:val="-2"/>
          <w:sz w:val="24"/>
        </w:rPr>
        <w:t>;</w:t>
      </w:r>
    </w:p>
    <w:p>
      <w:pPr>
        <w:pStyle w:val="ListParagraph"/>
        <w:numPr>
          <w:ilvl w:val="1"/>
          <w:numId w:val="17"/>
        </w:numPr>
        <w:tabs>
          <w:tab w:pos="1800" w:val="left" w:leader="none"/>
        </w:tabs>
        <w:spacing w:line="240" w:lineRule="auto" w:before="0" w:after="0"/>
        <w:ind w:left="1800" w:right="659" w:hanging="360"/>
        <w:jc w:val="left"/>
        <w:rPr>
          <w:sz w:val="24"/>
        </w:rPr>
      </w:pPr>
      <w:r>
        <w:rPr>
          <w:sz w:val="24"/>
        </w:rPr>
        <w:t>Require</w:t>
      </w:r>
      <w:r>
        <w:rPr>
          <w:spacing w:val="-4"/>
          <w:sz w:val="24"/>
        </w:rPr>
        <w:t> </w:t>
      </w:r>
      <w:r>
        <w:rPr>
          <w:sz w:val="24"/>
        </w:rPr>
        <w:t>the</w:t>
      </w:r>
      <w:r>
        <w:rPr>
          <w:spacing w:val="-4"/>
          <w:sz w:val="24"/>
        </w:rPr>
        <w:t> </w:t>
      </w:r>
      <w:r>
        <w:rPr>
          <w:sz w:val="24"/>
        </w:rPr>
        <w:t>submission</w:t>
      </w:r>
      <w:r>
        <w:rPr>
          <w:spacing w:val="-3"/>
          <w:sz w:val="24"/>
        </w:rPr>
        <w:t> </w:t>
      </w:r>
      <w:r>
        <w:rPr>
          <w:sz w:val="24"/>
        </w:rPr>
        <w:t>of</w:t>
      </w:r>
      <w:r>
        <w:rPr>
          <w:spacing w:val="-4"/>
          <w:sz w:val="24"/>
        </w:rPr>
        <w:t> </w:t>
      </w:r>
      <w:r>
        <w:rPr>
          <w:sz w:val="24"/>
        </w:rPr>
        <w:t>a</w:t>
      </w:r>
      <w:r>
        <w:rPr>
          <w:spacing w:val="-4"/>
          <w:sz w:val="24"/>
        </w:rPr>
        <w:t> </w:t>
      </w:r>
      <w:r>
        <w:rPr>
          <w:sz w:val="24"/>
        </w:rPr>
        <w:t>corrective</w:t>
      </w:r>
      <w:r>
        <w:rPr>
          <w:spacing w:val="-2"/>
          <w:sz w:val="24"/>
        </w:rPr>
        <w:t> </w:t>
      </w:r>
      <w:r>
        <w:rPr>
          <w:sz w:val="24"/>
        </w:rPr>
        <w:t>action</w:t>
      </w:r>
      <w:r>
        <w:rPr>
          <w:spacing w:val="-3"/>
          <w:sz w:val="24"/>
        </w:rPr>
        <w:t> </w:t>
      </w:r>
      <w:r>
        <w:rPr>
          <w:sz w:val="24"/>
        </w:rPr>
        <w:t>plan</w:t>
      </w:r>
      <w:r>
        <w:rPr>
          <w:spacing w:val="-1"/>
          <w:sz w:val="24"/>
        </w:rPr>
        <w:t> </w:t>
      </w:r>
      <w:r>
        <w:rPr>
          <w:sz w:val="24"/>
        </w:rPr>
        <w:t>formulated</w:t>
      </w:r>
      <w:r>
        <w:rPr>
          <w:spacing w:val="-3"/>
          <w:sz w:val="24"/>
        </w:rPr>
        <w:t> </w:t>
      </w:r>
      <w:r>
        <w:rPr>
          <w:sz w:val="24"/>
        </w:rPr>
        <w:t>to</w:t>
      </w:r>
      <w:r>
        <w:rPr>
          <w:spacing w:val="-3"/>
          <w:sz w:val="24"/>
        </w:rPr>
        <w:t> </w:t>
      </w:r>
      <w:r>
        <w:rPr>
          <w:sz w:val="24"/>
        </w:rPr>
        <w:t>implement</w:t>
      </w:r>
      <w:r>
        <w:rPr>
          <w:spacing w:val="-3"/>
          <w:sz w:val="24"/>
        </w:rPr>
        <w:t> </w:t>
      </w:r>
      <w:r>
        <w:rPr>
          <w:sz w:val="24"/>
        </w:rPr>
        <w:t>steps</w:t>
      </w:r>
      <w:r>
        <w:rPr>
          <w:spacing w:val="-3"/>
          <w:sz w:val="24"/>
        </w:rPr>
        <w:t> </w:t>
      </w:r>
      <w:r>
        <w:rPr>
          <w:sz w:val="24"/>
        </w:rPr>
        <w:t>to</w:t>
      </w:r>
      <w:r>
        <w:rPr>
          <w:spacing w:val="-3"/>
          <w:sz w:val="24"/>
        </w:rPr>
        <w:t> </w:t>
      </w:r>
      <w:r>
        <w:rPr>
          <w:sz w:val="24"/>
        </w:rPr>
        <w:t>be taken to alleviate the possibility of any future unauthorized </w:t>
      </w:r>
      <w:r>
        <w:rPr>
          <w:b/>
          <w:sz w:val="24"/>
        </w:rPr>
        <w:t>disclosure</w:t>
      </w:r>
      <w:r>
        <w:rPr>
          <w:sz w:val="24"/>
        </w:rPr>
        <w:t>;</w:t>
      </w:r>
    </w:p>
    <w:p>
      <w:pPr>
        <w:pStyle w:val="ListParagraph"/>
        <w:numPr>
          <w:ilvl w:val="1"/>
          <w:numId w:val="17"/>
        </w:numPr>
        <w:tabs>
          <w:tab w:pos="1799" w:val="left" w:leader="none"/>
        </w:tabs>
        <w:spacing w:line="240" w:lineRule="auto" w:before="0" w:after="0"/>
        <w:ind w:left="1799" w:right="0" w:hanging="359"/>
        <w:jc w:val="left"/>
        <w:rPr>
          <w:sz w:val="24"/>
        </w:rPr>
      </w:pPr>
      <w:r>
        <w:rPr>
          <w:sz w:val="24"/>
        </w:rPr>
        <w:t>Require</w:t>
      </w:r>
      <w:r>
        <w:rPr>
          <w:spacing w:val="-4"/>
          <w:sz w:val="24"/>
        </w:rPr>
        <w:t> </w:t>
      </w:r>
      <w:r>
        <w:rPr>
          <w:sz w:val="24"/>
        </w:rPr>
        <w:t>the</w:t>
      </w:r>
      <w:r>
        <w:rPr>
          <w:spacing w:val="-2"/>
          <w:sz w:val="24"/>
        </w:rPr>
        <w:t> </w:t>
      </w:r>
      <w:r>
        <w:rPr>
          <w:sz w:val="24"/>
        </w:rPr>
        <w:t>return</w:t>
      </w:r>
      <w:r>
        <w:rPr>
          <w:spacing w:val="-1"/>
          <w:sz w:val="24"/>
        </w:rPr>
        <w:t> </w:t>
      </w:r>
      <w:r>
        <w:rPr>
          <w:sz w:val="24"/>
        </w:rPr>
        <w:t>of</w:t>
      </w:r>
      <w:r>
        <w:rPr>
          <w:spacing w:val="-2"/>
          <w:sz w:val="24"/>
        </w:rPr>
        <w:t> </w:t>
      </w:r>
      <w:r>
        <w:rPr>
          <w:sz w:val="24"/>
        </w:rPr>
        <w:t>the data; </w:t>
      </w:r>
      <w:r>
        <w:rPr>
          <w:spacing w:val="-2"/>
          <w:sz w:val="24"/>
        </w:rPr>
        <w:t>and/or</w:t>
      </w:r>
    </w:p>
    <w:p>
      <w:pPr>
        <w:pStyle w:val="ListParagraph"/>
        <w:numPr>
          <w:ilvl w:val="1"/>
          <w:numId w:val="17"/>
        </w:numPr>
        <w:tabs>
          <w:tab w:pos="1800" w:val="left" w:leader="none"/>
        </w:tabs>
        <w:spacing w:line="240" w:lineRule="auto" w:before="0" w:after="0"/>
        <w:ind w:left="1800" w:right="620" w:hanging="360"/>
        <w:jc w:val="left"/>
        <w:rPr>
          <w:sz w:val="24"/>
        </w:rPr>
      </w:pPr>
      <w:r>
        <w:rPr>
          <w:sz w:val="24"/>
        </w:rPr>
        <w:t>Impose</w:t>
      </w:r>
      <w:r>
        <w:rPr>
          <w:spacing w:val="-3"/>
          <w:sz w:val="24"/>
        </w:rPr>
        <w:t> </w:t>
      </w:r>
      <w:r>
        <w:rPr>
          <w:sz w:val="24"/>
        </w:rPr>
        <w:t>further</w:t>
      </w:r>
      <w:r>
        <w:rPr>
          <w:spacing w:val="-5"/>
          <w:sz w:val="24"/>
        </w:rPr>
        <w:t> </w:t>
      </w:r>
      <w:r>
        <w:rPr>
          <w:sz w:val="24"/>
        </w:rPr>
        <w:t>restrictions</w:t>
      </w:r>
      <w:r>
        <w:rPr>
          <w:spacing w:val="-4"/>
          <w:sz w:val="24"/>
        </w:rPr>
        <w:t> </w:t>
      </w:r>
      <w:r>
        <w:rPr>
          <w:sz w:val="24"/>
        </w:rPr>
        <w:t>on</w:t>
      </w:r>
      <w:r>
        <w:rPr>
          <w:spacing w:val="-4"/>
          <w:sz w:val="24"/>
        </w:rPr>
        <w:t> </w:t>
      </w:r>
      <w:r>
        <w:rPr>
          <w:b/>
          <w:sz w:val="24"/>
        </w:rPr>
        <w:t>disclosure</w:t>
      </w:r>
      <w:r>
        <w:rPr>
          <w:b/>
          <w:spacing w:val="-5"/>
          <w:sz w:val="24"/>
        </w:rPr>
        <w:t> </w:t>
      </w:r>
      <w:r>
        <w:rPr>
          <w:sz w:val="24"/>
        </w:rPr>
        <w:t>of</w:t>
      </w:r>
      <w:r>
        <w:rPr>
          <w:spacing w:val="-5"/>
          <w:sz w:val="24"/>
        </w:rPr>
        <w:t> </w:t>
      </w:r>
      <w:r>
        <w:rPr>
          <w:sz w:val="24"/>
        </w:rPr>
        <w:t>DOH</w:t>
      </w:r>
      <w:r>
        <w:rPr>
          <w:spacing w:val="-3"/>
          <w:sz w:val="24"/>
        </w:rPr>
        <w:t> </w:t>
      </w:r>
      <w:r>
        <w:rPr>
          <w:sz w:val="24"/>
        </w:rPr>
        <w:t>data</w:t>
      </w:r>
      <w:r>
        <w:rPr>
          <w:spacing w:val="-5"/>
          <w:sz w:val="24"/>
        </w:rPr>
        <w:t> </w:t>
      </w:r>
      <w:r>
        <w:rPr>
          <w:sz w:val="24"/>
        </w:rPr>
        <w:t>to</w:t>
      </w:r>
      <w:r>
        <w:rPr>
          <w:spacing w:val="-4"/>
          <w:sz w:val="24"/>
        </w:rPr>
        <w:t> </w:t>
      </w:r>
      <w:r>
        <w:rPr>
          <w:sz w:val="24"/>
        </w:rPr>
        <w:t>the</w:t>
      </w:r>
      <w:r>
        <w:rPr>
          <w:spacing w:val="-5"/>
          <w:sz w:val="24"/>
        </w:rPr>
        <w:t> </w:t>
      </w:r>
      <w:r>
        <w:rPr>
          <w:sz w:val="24"/>
        </w:rPr>
        <w:t>organization/Requestor</w:t>
      </w:r>
      <w:r>
        <w:rPr>
          <w:spacing w:val="-5"/>
          <w:sz w:val="24"/>
        </w:rPr>
        <w:t> </w:t>
      </w:r>
      <w:r>
        <w:rPr>
          <w:sz w:val="24"/>
        </w:rPr>
        <w:t>in </w:t>
      </w:r>
      <w:r>
        <w:rPr>
          <w:spacing w:val="-2"/>
          <w:sz w:val="24"/>
        </w:rPr>
        <w:t>question.</w:t>
      </w:r>
    </w:p>
    <w:p>
      <w:pPr>
        <w:pStyle w:val="BodyText"/>
      </w:pPr>
    </w:p>
    <w:p>
      <w:pPr>
        <w:pStyle w:val="ListParagraph"/>
        <w:numPr>
          <w:ilvl w:val="0"/>
          <w:numId w:val="17"/>
        </w:numPr>
        <w:tabs>
          <w:tab w:pos="1440" w:val="left" w:leader="none"/>
          <w:tab w:pos="4466" w:val="left" w:leader="none"/>
          <w:tab w:pos="4946" w:val="left" w:leader="none"/>
          <w:tab w:pos="7439" w:val="left" w:leader="none"/>
          <w:tab w:pos="7919" w:val="left" w:leader="none"/>
        </w:tabs>
        <w:spacing w:line="240" w:lineRule="auto" w:before="0" w:after="0"/>
        <w:ind w:left="1080" w:right="419" w:firstLine="0"/>
        <w:jc w:val="left"/>
        <w:rPr>
          <w:sz w:val="24"/>
        </w:rPr>
      </w:pPr>
      <w:r>
        <w:rPr>
          <w:sz w:val="24"/>
        </w:rPr>
        <w:t>The parties mutually agree that the data file(s) identified in 2 above (and/or any derivative file(s)) may be retained and used by the Requestor until </w:t>
      </w:r>
      <w:r>
        <w:rPr>
          <w:sz w:val="24"/>
          <w:u w:val="single"/>
        </w:rPr>
        <w:tab/>
      </w:r>
      <w:r>
        <w:rPr>
          <w:spacing w:val="40"/>
          <w:sz w:val="24"/>
        </w:rPr>
        <w:t> </w:t>
      </w:r>
      <w:r>
        <w:rPr>
          <w:sz w:val="24"/>
          <w:u w:val="single"/>
        </w:rPr>
        <w:tab/>
      </w:r>
      <w:r>
        <w:rPr>
          <w:sz w:val="24"/>
        </w:rPr>
        <w:t>,</w:t>
      </w:r>
      <w:r>
        <w:rPr>
          <w:spacing w:val="-15"/>
          <w:sz w:val="24"/>
        </w:rPr>
        <w:t> </w:t>
      </w:r>
      <w:r>
        <w:rPr>
          <w:sz w:val="24"/>
        </w:rPr>
        <w:t>200_,</w:t>
      </w:r>
      <w:r>
        <w:rPr>
          <w:spacing w:val="-15"/>
          <w:sz w:val="24"/>
        </w:rPr>
        <w:t> </w:t>
      </w:r>
      <w:r>
        <w:rPr>
          <w:sz w:val="24"/>
        </w:rPr>
        <w:t>(“retention</w:t>
      </w:r>
      <w:r>
        <w:rPr>
          <w:spacing w:val="-15"/>
          <w:sz w:val="24"/>
        </w:rPr>
        <w:t> </w:t>
      </w:r>
      <w:r>
        <w:rPr>
          <w:sz w:val="24"/>
        </w:rPr>
        <w:t>date”). Requestor agrees that on </w:t>
      </w:r>
      <w:r>
        <w:rPr>
          <w:sz w:val="24"/>
          <w:u w:val="single"/>
        </w:rPr>
        <w:tab/>
      </w:r>
      <w:r>
        <w:rPr>
          <w:spacing w:val="40"/>
          <w:sz w:val="24"/>
        </w:rPr>
        <w:t> </w:t>
      </w:r>
      <w:r>
        <w:rPr>
          <w:sz w:val="24"/>
          <w:u w:val="single"/>
        </w:rPr>
        <w:tab/>
      </w:r>
      <w:r>
        <w:rPr>
          <w:sz w:val="24"/>
        </w:rPr>
        <w:t>, 200_, the retention date, Requestor must (1) return all </w:t>
      </w:r>
      <w:r>
        <w:rPr>
          <w:b/>
          <w:sz w:val="24"/>
        </w:rPr>
        <w:t>protected health information disclosed </w:t>
      </w:r>
      <w:r>
        <w:rPr>
          <w:sz w:val="24"/>
        </w:rPr>
        <w:t>under this Agreement to the Department of Health, or</w:t>
      </w:r>
    </w:p>
    <w:p>
      <w:pPr>
        <w:spacing w:before="0"/>
        <w:ind w:left="1080" w:right="429" w:firstLine="0"/>
        <w:jc w:val="left"/>
        <w:rPr>
          <w:sz w:val="24"/>
        </w:rPr>
      </w:pPr>
      <w:r>
        <w:rPr>
          <w:sz w:val="24"/>
        </w:rPr>
        <w:t>(2) destroy any </w:t>
      </w:r>
      <w:r>
        <w:rPr>
          <w:b/>
          <w:sz w:val="24"/>
        </w:rPr>
        <w:t>protected health information disclosed </w:t>
      </w:r>
      <w:r>
        <w:rPr>
          <w:sz w:val="24"/>
        </w:rPr>
        <w:t>to the Requestor and any derivative files</w:t>
      </w:r>
      <w:r>
        <w:rPr>
          <w:spacing w:val="-3"/>
          <w:sz w:val="24"/>
        </w:rPr>
        <w:t> </w:t>
      </w:r>
      <w:r>
        <w:rPr>
          <w:sz w:val="24"/>
        </w:rPr>
        <w:t>containing</w:t>
      </w:r>
      <w:r>
        <w:rPr>
          <w:spacing w:val="-6"/>
          <w:sz w:val="24"/>
        </w:rPr>
        <w:t> </w:t>
      </w:r>
      <w:r>
        <w:rPr>
          <w:b/>
          <w:sz w:val="24"/>
        </w:rPr>
        <w:t>protected</w:t>
      </w:r>
      <w:r>
        <w:rPr>
          <w:b/>
          <w:spacing w:val="-3"/>
          <w:sz w:val="24"/>
        </w:rPr>
        <w:t> </w:t>
      </w:r>
      <w:r>
        <w:rPr>
          <w:b/>
          <w:sz w:val="24"/>
        </w:rPr>
        <w:t>health</w:t>
      </w:r>
      <w:r>
        <w:rPr>
          <w:b/>
          <w:spacing w:val="-3"/>
          <w:sz w:val="24"/>
        </w:rPr>
        <w:t> </w:t>
      </w:r>
      <w:r>
        <w:rPr>
          <w:b/>
          <w:sz w:val="24"/>
        </w:rPr>
        <w:t>information</w:t>
      </w:r>
      <w:r>
        <w:rPr>
          <w:b/>
          <w:spacing w:val="-2"/>
          <w:sz w:val="24"/>
        </w:rPr>
        <w:t> </w:t>
      </w:r>
      <w:r>
        <w:rPr>
          <w:sz w:val="24"/>
        </w:rPr>
        <w:t>and</w:t>
      </w:r>
      <w:r>
        <w:rPr>
          <w:spacing w:val="-3"/>
          <w:sz w:val="24"/>
        </w:rPr>
        <w:t> </w:t>
      </w:r>
      <w:r>
        <w:rPr>
          <w:sz w:val="24"/>
        </w:rPr>
        <w:t>will</w:t>
      </w:r>
      <w:r>
        <w:rPr>
          <w:spacing w:val="-3"/>
          <w:sz w:val="24"/>
        </w:rPr>
        <w:t> </w:t>
      </w:r>
      <w:r>
        <w:rPr>
          <w:sz w:val="24"/>
        </w:rPr>
        <w:t>certify</w:t>
      </w:r>
      <w:r>
        <w:rPr>
          <w:spacing w:val="-8"/>
          <w:sz w:val="24"/>
        </w:rPr>
        <w:t> </w:t>
      </w:r>
      <w:r>
        <w:rPr>
          <w:sz w:val="24"/>
        </w:rPr>
        <w:t>to</w:t>
      </w:r>
      <w:r>
        <w:rPr>
          <w:spacing w:val="-3"/>
          <w:sz w:val="24"/>
        </w:rPr>
        <w:t> </w:t>
      </w:r>
      <w:r>
        <w:rPr>
          <w:sz w:val="24"/>
        </w:rPr>
        <w:t>the</w:t>
      </w:r>
      <w:r>
        <w:rPr>
          <w:spacing w:val="-4"/>
          <w:sz w:val="24"/>
        </w:rPr>
        <w:t> </w:t>
      </w:r>
      <w:r>
        <w:rPr>
          <w:sz w:val="24"/>
        </w:rPr>
        <w:t>Department</w:t>
      </w:r>
      <w:r>
        <w:rPr>
          <w:spacing w:val="-3"/>
          <w:sz w:val="24"/>
        </w:rPr>
        <w:t> </w:t>
      </w:r>
      <w:r>
        <w:rPr>
          <w:sz w:val="24"/>
        </w:rPr>
        <w:t>of</w:t>
      </w:r>
      <w:r>
        <w:rPr>
          <w:spacing w:val="-4"/>
          <w:sz w:val="24"/>
        </w:rPr>
        <w:t> </w:t>
      </w:r>
      <w:r>
        <w:rPr>
          <w:sz w:val="24"/>
        </w:rPr>
        <w:t>Health</w:t>
      </w:r>
      <w:r>
        <w:rPr>
          <w:spacing w:val="-3"/>
          <w:sz w:val="24"/>
        </w:rPr>
        <w:t> </w:t>
      </w:r>
      <w:r>
        <w:rPr>
          <w:sz w:val="24"/>
        </w:rPr>
        <w:t>that Requestor has accomplished these actions.</w:t>
      </w:r>
    </w:p>
    <w:p>
      <w:pPr>
        <w:pStyle w:val="BodyText"/>
      </w:pPr>
    </w:p>
    <w:p>
      <w:pPr>
        <w:pStyle w:val="ListParagraph"/>
        <w:numPr>
          <w:ilvl w:val="0"/>
          <w:numId w:val="17"/>
        </w:numPr>
        <w:tabs>
          <w:tab w:pos="1502" w:val="left" w:leader="none"/>
        </w:tabs>
        <w:spacing w:line="240" w:lineRule="auto" w:before="0" w:after="0"/>
        <w:ind w:left="1080" w:right="457" w:firstLine="0"/>
        <w:jc w:val="left"/>
        <w:rPr>
          <w:sz w:val="24"/>
        </w:rPr>
      </w:pPr>
      <w:r>
        <w:rPr>
          <w:sz w:val="24"/>
        </w:rPr>
        <w:t>If</w:t>
      </w:r>
      <w:r>
        <w:rPr>
          <w:spacing w:val="-4"/>
          <w:sz w:val="24"/>
        </w:rPr>
        <w:t> </w:t>
      </w:r>
      <w:r>
        <w:rPr>
          <w:b/>
          <w:sz w:val="24"/>
        </w:rPr>
        <w:t>protected</w:t>
      </w:r>
      <w:r>
        <w:rPr>
          <w:b/>
          <w:spacing w:val="-3"/>
          <w:sz w:val="24"/>
        </w:rPr>
        <w:t> </w:t>
      </w:r>
      <w:r>
        <w:rPr>
          <w:b/>
          <w:sz w:val="24"/>
        </w:rPr>
        <w:t>health</w:t>
      </w:r>
      <w:r>
        <w:rPr>
          <w:b/>
          <w:spacing w:val="-3"/>
          <w:sz w:val="24"/>
        </w:rPr>
        <w:t> </w:t>
      </w:r>
      <w:r>
        <w:rPr>
          <w:b/>
          <w:sz w:val="24"/>
        </w:rPr>
        <w:t>information</w:t>
      </w:r>
      <w:r>
        <w:rPr>
          <w:b/>
          <w:spacing w:val="-2"/>
          <w:sz w:val="24"/>
        </w:rPr>
        <w:t> </w:t>
      </w:r>
      <w:r>
        <w:rPr>
          <w:sz w:val="24"/>
        </w:rPr>
        <w:t>is</w:t>
      </w:r>
      <w:r>
        <w:rPr>
          <w:spacing w:val="-3"/>
          <w:sz w:val="24"/>
        </w:rPr>
        <w:t> </w:t>
      </w:r>
      <w:r>
        <w:rPr>
          <w:b/>
          <w:sz w:val="24"/>
        </w:rPr>
        <w:t>disclosed</w:t>
      </w:r>
      <w:r>
        <w:rPr>
          <w:b/>
          <w:spacing w:val="-5"/>
          <w:sz w:val="24"/>
        </w:rPr>
        <w:t> </w:t>
      </w:r>
      <w:r>
        <w:rPr>
          <w:sz w:val="24"/>
        </w:rPr>
        <w:t>in</w:t>
      </w:r>
      <w:r>
        <w:rPr>
          <w:spacing w:val="-3"/>
          <w:sz w:val="24"/>
        </w:rPr>
        <w:t> </w:t>
      </w:r>
      <w:r>
        <w:rPr>
          <w:sz w:val="24"/>
        </w:rPr>
        <w:t>violation</w:t>
      </w:r>
      <w:r>
        <w:rPr>
          <w:spacing w:val="-3"/>
          <w:sz w:val="24"/>
        </w:rPr>
        <w:t> </w:t>
      </w:r>
      <w:r>
        <w:rPr>
          <w:sz w:val="24"/>
        </w:rPr>
        <w:t>of</w:t>
      </w:r>
      <w:r>
        <w:rPr>
          <w:spacing w:val="-4"/>
          <w:sz w:val="24"/>
        </w:rPr>
        <w:t> </w:t>
      </w:r>
      <w:r>
        <w:rPr>
          <w:sz w:val="24"/>
        </w:rPr>
        <w:t>this</w:t>
      </w:r>
      <w:r>
        <w:rPr>
          <w:spacing w:val="-3"/>
          <w:sz w:val="24"/>
        </w:rPr>
        <w:t> </w:t>
      </w:r>
      <w:r>
        <w:rPr>
          <w:sz w:val="24"/>
        </w:rPr>
        <w:t>data</w:t>
      </w:r>
      <w:r>
        <w:rPr>
          <w:spacing w:val="-4"/>
          <w:sz w:val="24"/>
        </w:rPr>
        <w:t> </w:t>
      </w:r>
      <w:r>
        <w:rPr>
          <w:sz w:val="24"/>
        </w:rPr>
        <w:t>use</w:t>
      </w:r>
      <w:r>
        <w:rPr>
          <w:spacing w:val="-4"/>
          <w:sz w:val="24"/>
        </w:rPr>
        <w:t> </w:t>
      </w:r>
      <w:r>
        <w:rPr>
          <w:sz w:val="24"/>
        </w:rPr>
        <w:t>Agreement</w:t>
      </w:r>
      <w:r>
        <w:rPr>
          <w:spacing w:val="-3"/>
          <w:sz w:val="24"/>
        </w:rPr>
        <w:t> </w:t>
      </w:r>
      <w:r>
        <w:rPr>
          <w:sz w:val="24"/>
        </w:rPr>
        <w:t>it</w:t>
      </w:r>
      <w:r>
        <w:rPr>
          <w:spacing w:val="-3"/>
          <w:sz w:val="24"/>
        </w:rPr>
        <w:t> </w:t>
      </w:r>
      <w:r>
        <w:rPr>
          <w:sz w:val="24"/>
        </w:rPr>
        <w:t>may result in </w:t>
      </w:r>
      <w:r>
        <w:rPr>
          <w:b/>
          <w:sz w:val="19"/>
          <w:u w:val="thick"/>
        </w:rPr>
        <w:t>CIVIL OR CRIMINAL PENALTIES OR BOTH</w:t>
      </w:r>
      <w:r>
        <w:rPr>
          <w:sz w:val="24"/>
        </w:rPr>
        <w:t>.</w:t>
      </w:r>
      <w:r>
        <w:rPr>
          <w:spacing w:val="40"/>
          <w:sz w:val="24"/>
        </w:rPr>
        <w:t> </w:t>
      </w:r>
      <w:r>
        <w:rPr>
          <w:sz w:val="24"/>
        </w:rPr>
        <w:t>For example –</w:t>
      </w:r>
    </w:p>
    <w:p>
      <w:pPr>
        <w:pStyle w:val="ListParagraph"/>
        <w:numPr>
          <w:ilvl w:val="1"/>
          <w:numId w:val="17"/>
        </w:numPr>
        <w:tabs>
          <w:tab w:pos="1799" w:val="left" w:leader="none"/>
        </w:tabs>
        <w:spacing w:line="240" w:lineRule="auto" w:before="0" w:after="0"/>
        <w:ind w:left="1799" w:right="843" w:hanging="360"/>
        <w:jc w:val="left"/>
        <w:rPr>
          <w:b/>
          <w:sz w:val="24"/>
        </w:rPr>
      </w:pPr>
      <w:r>
        <w:rPr>
          <w:sz w:val="24"/>
        </w:rPr>
        <w:t>If</w:t>
      </w:r>
      <w:r>
        <w:rPr>
          <w:spacing w:val="-2"/>
          <w:sz w:val="24"/>
        </w:rPr>
        <w:t> </w:t>
      </w:r>
      <w:r>
        <w:rPr>
          <w:sz w:val="24"/>
        </w:rPr>
        <w:t>the</w:t>
      </w:r>
      <w:r>
        <w:rPr>
          <w:spacing w:val="-4"/>
          <w:sz w:val="24"/>
        </w:rPr>
        <w:t> </w:t>
      </w:r>
      <w:r>
        <w:rPr>
          <w:sz w:val="24"/>
        </w:rPr>
        <w:t>information</w:t>
      </w:r>
      <w:r>
        <w:rPr>
          <w:spacing w:val="-3"/>
          <w:sz w:val="24"/>
        </w:rPr>
        <w:t> </w:t>
      </w:r>
      <w:r>
        <w:rPr>
          <w:sz w:val="24"/>
        </w:rPr>
        <w:t>was</w:t>
      </w:r>
      <w:r>
        <w:rPr>
          <w:spacing w:val="-3"/>
          <w:sz w:val="24"/>
        </w:rPr>
        <w:t> </w:t>
      </w:r>
      <w:r>
        <w:rPr>
          <w:sz w:val="24"/>
        </w:rPr>
        <w:t>received</w:t>
      </w:r>
      <w:r>
        <w:rPr>
          <w:spacing w:val="-3"/>
          <w:sz w:val="24"/>
        </w:rPr>
        <w:t> </w:t>
      </w:r>
      <w:r>
        <w:rPr>
          <w:sz w:val="24"/>
        </w:rPr>
        <w:t>from</w:t>
      </w:r>
      <w:r>
        <w:rPr>
          <w:spacing w:val="-3"/>
          <w:sz w:val="24"/>
        </w:rPr>
        <w:t> </w:t>
      </w:r>
      <w:r>
        <w:rPr>
          <w:sz w:val="24"/>
        </w:rPr>
        <w:t>the</w:t>
      </w:r>
      <w:r>
        <w:rPr>
          <w:spacing w:val="-4"/>
          <w:sz w:val="24"/>
        </w:rPr>
        <w:t> </w:t>
      </w:r>
      <w:r>
        <w:rPr>
          <w:sz w:val="24"/>
        </w:rPr>
        <w:t>health</w:t>
      </w:r>
      <w:r>
        <w:rPr>
          <w:spacing w:val="-3"/>
          <w:sz w:val="24"/>
        </w:rPr>
        <w:t> </w:t>
      </w:r>
      <w:r>
        <w:rPr>
          <w:sz w:val="24"/>
        </w:rPr>
        <w:t>care</w:t>
      </w:r>
      <w:r>
        <w:rPr>
          <w:spacing w:val="-4"/>
          <w:sz w:val="24"/>
        </w:rPr>
        <w:t> </w:t>
      </w:r>
      <w:r>
        <w:rPr>
          <w:sz w:val="24"/>
        </w:rPr>
        <w:t>data</w:t>
      </w:r>
      <w:r>
        <w:rPr>
          <w:spacing w:val="-2"/>
          <w:sz w:val="24"/>
        </w:rPr>
        <w:t> </w:t>
      </w:r>
      <w:r>
        <w:rPr>
          <w:sz w:val="24"/>
        </w:rPr>
        <w:t>committee</w:t>
      </w:r>
      <w:r>
        <w:rPr>
          <w:spacing w:val="-4"/>
          <w:sz w:val="24"/>
        </w:rPr>
        <w:t> </w:t>
      </w:r>
      <w:r>
        <w:rPr>
          <w:sz w:val="24"/>
        </w:rPr>
        <w:t>a</w:t>
      </w:r>
      <w:r>
        <w:rPr>
          <w:spacing w:val="-4"/>
          <w:sz w:val="24"/>
        </w:rPr>
        <w:t> </w:t>
      </w:r>
      <w:r>
        <w:rPr>
          <w:sz w:val="24"/>
        </w:rPr>
        <w:t>person</w:t>
      </w:r>
      <w:r>
        <w:rPr>
          <w:spacing w:val="-3"/>
          <w:sz w:val="24"/>
        </w:rPr>
        <w:t> </w:t>
      </w:r>
      <w:r>
        <w:rPr>
          <w:sz w:val="24"/>
        </w:rPr>
        <w:t>may</w:t>
      </w:r>
      <w:r>
        <w:rPr>
          <w:spacing w:val="-8"/>
          <w:sz w:val="24"/>
        </w:rPr>
        <w:t> </w:t>
      </w:r>
      <w:r>
        <w:rPr>
          <w:sz w:val="24"/>
        </w:rPr>
        <w:t>be subject to a civil penalty not to exceed $500 per day.</w:t>
      </w:r>
      <w:r>
        <w:rPr>
          <w:spacing w:val="40"/>
          <w:sz w:val="24"/>
        </w:rPr>
        <w:t> </w:t>
      </w:r>
      <w:r>
        <w:rPr>
          <w:sz w:val="24"/>
        </w:rPr>
        <w:t>N.D.C.C. § 23-01.1-07.</w:t>
      </w:r>
    </w:p>
    <w:p>
      <w:pPr>
        <w:pStyle w:val="ListParagraph"/>
        <w:numPr>
          <w:ilvl w:val="1"/>
          <w:numId w:val="17"/>
        </w:numPr>
        <w:tabs>
          <w:tab w:pos="1799" w:val="left" w:leader="none"/>
        </w:tabs>
        <w:spacing w:line="240" w:lineRule="auto" w:before="0" w:after="0"/>
        <w:ind w:left="1799" w:right="714" w:hanging="360"/>
        <w:jc w:val="left"/>
        <w:rPr>
          <w:sz w:val="24"/>
        </w:rPr>
      </w:pPr>
      <w:r>
        <w:rPr>
          <w:sz w:val="24"/>
        </w:rPr>
        <w:t>If the information is a vital birth or death record, and the information is </w:t>
      </w:r>
      <w:r>
        <w:rPr>
          <w:b/>
          <w:sz w:val="24"/>
        </w:rPr>
        <w:t>disclosed </w:t>
      </w:r>
      <w:r>
        <w:rPr>
          <w:sz w:val="24"/>
        </w:rPr>
        <w:t>in violation</w:t>
      </w:r>
      <w:r>
        <w:rPr>
          <w:spacing w:val="-3"/>
          <w:sz w:val="24"/>
        </w:rPr>
        <w:t> </w:t>
      </w:r>
      <w:r>
        <w:rPr>
          <w:sz w:val="24"/>
        </w:rPr>
        <w:t>of</w:t>
      </w:r>
      <w:r>
        <w:rPr>
          <w:spacing w:val="-4"/>
          <w:sz w:val="24"/>
        </w:rPr>
        <w:t> </w:t>
      </w:r>
      <w:r>
        <w:rPr>
          <w:sz w:val="24"/>
        </w:rPr>
        <w:t>this</w:t>
      </w:r>
      <w:r>
        <w:rPr>
          <w:spacing w:val="-3"/>
          <w:sz w:val="24"/>
        </w:rPr>
        <w:t> </w:t>
      </w:r>
      <w:r>
        <w:rPr>
          <w:sz w:val="24"/>
        </w:rPr>
        <w:t>Agreement,</w:t>
      </w:r>
      <w:r>
        <w:rPr>
          <w:spacing w:val="-3"/>
          <w:sz w:val="24"/>
        </w:rPr>
        <w:t> </w:t>
      </w:r>
      <w:r>
        <w:rPr>
          <w:sz w:val="24"/>
        </w:rPr>
        <w:t>the</w:t>
      </w:r>
      <w:r>
        <w:rPr>
          <w:spacing w:val="-4"/>
          <w:sz w:val="24"/>
        </w:rPr>
        <w:t> </w:t>
      </w:r>
      <w:r>
        <w:rPr>
          <w:sz w:val="24"/>
        </w:rPr>
        <w:t>person</w:t>
      </w:r>
      <w:r>
        <w:rPr>
          <w:spacing w:val="-3"/>
          <w:sz w:val="24"/>
        </w:rPr>
        <w:t> </w:t>
      </w:r>
      <w:r>
        <w:rPr>
          <w:sz w:val="24"/>
        </w:rPr>
        <w:t>is</w:t>
      </w:r>
      <w:r>
        <w:rPr>
          <w:spacing w:val="-1"/>
          <w:sz w:val="24"/>
        </w:rPr>
        <w:t> </w:t>
      </w:r>
      <w:r>
        <w:rPr>
          <w:sz w:val="24"/>
        </w:rPr>
        <w:t>guilty</w:t>
      </w:r>
      <w:r>
        <w:rPr>
          <w:spacing w:val="-8"/>
          <w:sz w:val="24"/>
        </w:rPr>
        <w:t> </w:t>
      </w:r>
      <w:r>
        <w:rPr>
          <w:sz w:val="24"/>
        </w:rPr>
        <w:t>of</w:t>
      </w:r>
      <w:r>
        <w:rPr>
          <w:spacing w:val="-4"/>
          <w:sz w:val="24"/>
        </w:rPr>
        <w:t> </w:t>
      </w:r>
      <w:r>
        <w:rPr>
          <w:sz w:val="24"/>
        </w:rPr>
        <w:t>an</w:t>
      </w:r>
      <w:r>
        <w:rPr>
          <w:spacing w:val="-3"/>
          <w:sz w:val="24"/>
        </w:rPr>
        <w:t> </w:t>
      </w:r>
      <w:r>
        <w:rPr>
          <w:sz w:val="24"/>
        </w:rPr>
        <w:t>infraction.</w:t>
      </w:r>
      <w:r>
        <w:rPr>
          <w:spacing w:val="40"/>
          <w:sz w:val="24"/>
        </w:rPr>
        <w:t> </w:t>
      </w:r>
      <w:r>
        <w:rPr>
          <w:sz w:val="24"/>
        </w:rPr>
        <w:t>N.D.C.C.</w:t>
      </w:r>
      <w:r>
        <w:rPr>
          <w:spacing w:val="-3"/>
          <w:sz w:val="24"/>
        </w:rPr>
        <w:t> </w:t>
      </w:r>
      <w:r>
        <w:rPr>
          <w:sz w:val="24"/>
        </w:rPr>
        <w:t>§</w:t>
      </w:r>
      <w:r>
        <w:rPr>
          <w:spacing w:val="-3"/>
          <w:sz w:val="24"/>
        </w:rPr>
        <w:t> </w:t>
      </w:r>
      <w:r>
        <w:rPr>
          <w:sz w:val="24"/>
        </w:rPr>
        <w:t>23-02.1- 32(2) (c).</w:t>
      </w:r>
    </w:p>
    <w:p>
      <w:pPr>
        <w:pStyle w:val="ListParagraph"/>
        <w:numPr>
          <w:ilvl w:val="1"/>
          <w:numId w:val="17"/>
        </w:numPr>
        <w:tabs>
          <w:tab w:pos="1799" w:val="left" w:leader="none"/>
        </w:tabs>
        <w:spacing w:line="240" w:lineRule="auto" w:before="0" w:after="0"/>
        <w:ind w:left="1799" w:right="1526" w:hanging="360"/>
        <w:jc w:val="left"/>
        <w:rPr>
          <w:sz w:val="24"/>
        </w:rPr>
      </w:pPr>
      <w:r>
        <w:rPr>
          <w:sz w:val="24"/>
        </w:rPr>
        <w:t>If</w:t>
      </w:r>
      <w:r>
        <w:rPr>
          <w:spacing w:val="-3"/>
          <w:sz w:val="24"/>
        </w:rPr>
        <w:t> </w:t>
      </w:r>
      <w:r>
        <w:rPr>
          <w:sz w:val="24"/>
        </w:rPr>
        <w:t>a</w:t>
      </w:r>
      <w:r>
        <w:rPr>
          <w:spacing w:val="-5"/>
          <w:sz w:val="24"/>
        </w:rPr>
        <w:t> </w:t>
      </w:r>
      <w:r>
        <w:rPr>
          <w:sz w:val="24"/>
        </w:rPr>
        <w:t>public</w:t>
      </w:r>
      <w:r>
        <w:rPr>
          <w:spacing w:val="-5"/>
          <w:sz w:val="24"/>
        </w:rPr>
        <w:t> </w:t>
      </w:r>
      <w:r>
        <w:rPr>
          <w:sz w:val="24"/>
        </w:rPr>
        <w:t>servant</w:t>
      </w:r>
      <w:r>
        <w:rPr>
          <w:spacing w:val="-4"/>
          <w:sz w:val="24"/>
        </w:rPr>
        <w:t> </w:t>
      </w:r>
      <w:r>
        <w:rPr>
          <w:b/>
          <w:sz w:val="24"/>
        </w:rPr>
        <w:t>discloses</w:t>
      </w:r>
      <w:r>
        <w:rPr>
          <w:b/>
          <w:spacing w:val="-4"/>
          <w:sz w:val="24"/>
        </w:rPr>
        <w:t> </w:t>
      </w:r>
      <w:r>
        <w:rPr>
          <w:b/>
          <w:sz w:val="24"/>
        </w:rPr>
        <w:t>protected</w:t>
      </w:r>
      <w:r>
        <w:rPr>
          <w:b/>
          <w:spacing w:val="-4"/>
          <w:sz w:val="24"/>
        </w:rPr>
        <w:t> </w:t>
      </w:r>
      <w:r>
        <w:rPr>
          <w:b/>
          <w:sz w:val="24"/>
        </w:rPr>
        <w:t>health</w:t>
      </w:r>
      <w:r>
        <w:rPr>
          <w:b/>
          <w:spacing w:val="-4"/>
          <w:sz w:val="24"/>
        </w:rPr>
        <w:t> </w:t>
      </w:r>
      <w:r>
        <w:rPr>
          <w:b/>
          <w:sz w:val="24"/>
        </w:rPr>
        <w:t>information</w:t>
      </w:r>
      <w:r>
        <w:rPr>
          <w:b/>
          <w:spacing w:val="-3"/>
          <w:sz w:val="24"/>
        </w:rPr>
        <w:t> </w:t>
      </w:r>
      <w:r>
        <w:rPr>
          <w:sz w:val="24"/>
        </w:rPr>
        <w:t>in</w:t>
      </w:r>
      <w:r>
        <w:rPr>
          <w:spacing w:val="-4"/>
          <w:sz w:val="24"/>
        </w:rPr>
        <w:t> </w:t>
      </w:r>
      <w:r>
        <w:rPr>
          <w:sz w:val="24"/>
        </w:rPr>
        <w:t>violation</w:t>
      </w:r>
      <w:r>
        <w:rPr>
          <w:spacing w:val="-4"/>
          <w:sz w:val="24"/>
        </w:rPr>
        <w:t> </w:t>
      </w:r>
      <w:r>
        <w:rPr>
          <w:sz w:val="24"/>
        </w:rPr>
        <w:t>of</w:t>
      </w:r>
      <w:r>
        <w:rPr>
          <w:spacing w:val="-5"/>
          <w:sz w:val="24"/>
        </w:rPr>
        <w:t> </w:t>
      </w:r>
      <w:r>
        <w:rPr>
          <w:sz w:val="24"/>
        </w:rPr>
        <w:t>the Agreement, the public servant may be guilty of a class C felony.</w:t>
      </w:r>
      <w:r>
        <w:rPr>
          <w:spacing w:val="40"/>
          <w:sz w:val="24"/>
        </w:rPr>
        <w:t> </w:t>
      </w:r>
      <w:r>
        <w:rPr>
          <w:sz w:val="24"/>
        </w:rPr>
        <w:t>N.D.C.C.</w:t>
      </w:r>
    </w:p>
    <w:p>
      <w:pPr>
        <w:pStyle w:val="ListParagraph"/>
        <w:numPr>
          <w:ilvl w:val="1"/>
          <w:numId w:val="17"/>
        </w:numPr>
        <w:tabs>
          <w:tab w:pos="1799" w:val="left" w:leader="none"/>
        </w:tabs>
        <w:spacing w:line="240" w:lineRule="auto" w:before="0" w:after="0"/>
        <w:ind w:left="1799" w:right="0" w:hanging="360"/>
        <w:jc w:val="left"/>
        <w:rPr>
          <w:sz w:val="24"/>
        </w:rPr>
      </w:pPr>
      <w:r>
        <w:rPr>
          <w:sz w:val="24"/>
        </w:rPr>
        <w:t>§</w:t>
      </w:r>
      <w:r>
        <w:rPr>
          <w:spacing w:val="-2"/>
          <w:sz w:val="24"/>
        </w:rPr>
        <w:t> </w:t>
      </w:r>
      <w:r>
        <w:rPr>
          <w:sz w:val="24"/>
        </w:rPr>
        <w:t>12.1-13-</w:t>
      </w:r>
      <w:r>
        <w:rPr>
          <w:spacing w:val="-5"/>
          <w:sz w:val="24"/>
        </w:rPr>
        <w:t>01.</w:t>
      </w:r>
    </w:p>
    <w:p>
      <w:pPr>
        <w:pStyle w:val="ListParagraph"/>
        <w:numPr>
          <w:ilvl w:val="1"/>
          <w:numId w:val="17"/>
        </w:numPr>
        <w:tabs>
          <w:tab w:pos="1799" w:val="left" w:leader="none"/>
        </w:tabs>
        <w:spacing w:line="240" w:lineRule="auto" w:before="0" w:after="0"/>
        <w:ind w:left="1799" w:right="501" w:hanging="360"/>
        <w:jc w:val="left"/>
        <w:rPr>
          <w:sz w:val="24"/>
        </w:rPr>
      </w:pPr>
      <w:r>
        <w:rPr>
          <w:sz w:val="24"/>
        </w:rPr>
        <w:t>If the person </w:t>
      </w:r>
      <w:r>
        <w:rPr>
          <w:b/>
          <w:sz w:val="24"/>
        </w:rPr>
        <w:t>disclosing </w:t>
      </w:r>
      <w:r>
        <w:rPr>
          <w:sz w:val="24"/>
        </w:rPr>
        <w:t>information is a </w:t>
      </w:r>
      <w:r>
        <w:rPr>
          <w:b/>
          <w:sz w:val="24"/>
        </w:rPr>
        <w:t>covered entity </w:t>
      </w:r>
      <w:r>
        <w:rPr>
          <w:sz w:val="24"/>
        </w:rPr>
        <w:t>under the HIPAA privacy regulations, and the person knowingly and in violation of the regulations </w:t>
      </w:r>
      <w:r>
        <w:rPr>
          <w:b/>
          <w:sz w:val="24"/>
        </w:rPr>
        <w:t>discloses individually</w:t>
      </w:r>
      <w:r>
        <w:rPr>
          <w:b/>
          <w:spacing w:val="-3"/>
          <w:sz w:val="24"/>
        </w:rPr>
        <w:t> </w:t>
      </w:r>
      <w:r>
        <w:rPr>
          <w:b/>
          <w:sz w:val="24"/>
        </w:rPr>
        <w:t>identifiable</w:t>
      </w:r>
      <w:r>
        <w:rPr>
          <w:b/>
          <w:spacing w:val="-3"/>
          <w:sz w:val="24"/>
        </w:rPr>
        <w:t> </w:t>
      </w:r>
      <w:r>
        <w:rPr>
          <w:b/>
          <w:sz w:val="24"/>
        </w:rPr>
        <w:t>health</w:t>
      </w:r>
      <w:r>
        <w:rPr>
          <w:b/>
          <w:spacing w:val="-3"/>
          <w:sz w:val="24"/>
        </w:rPr>
        <w:t> </w:t>
      </w:r>
      <w:r>
        <w:rPr>
          <w:b/>
          <w:sz w:val="24"/>
        </w:rPr>
        <w:t>information</w:t>
      </w:r>
      <w:r>
        <w:rPr>
          <w:b/>
          <w:spacing w:val="-2"/>
          <w:sz w:val="24"/>
        </w:rPr>
        <w:t> </w:t>
      </w:r>
      <w:r>
        <w:rPr>
          <w:sz w:val="24"/>
        </w:rPr>
        <w:t>to</w:t>
      </w:r>
      <w:r>
        <w:rPr>
          <w:spacing w:val="-3"/>
          <w:sz w:val="24"/>
        </w:rPr>
        <w:t> </w:t>
      </w:r>
      <w:r>
        <w:rPr>
          <w:sz w:val="24"/>
        </w:rPr>
        <w:t>another</w:t>
      </w:r>
      <w:r>
        <w:rPr>
          <w:spacing w:val="-3"/>
          <w:sz w:val="24"/>
        </w:rPr>
        <w:t> </w:t>
      </w:r>
      <w:r>
        <w:rPr>
          <w:sz w:val="24"/>
        </w:rPr>
        <w:t>person,</w:t>
      </w:r>
      <w:r>
        <w:rPr>
          <w:spacing w:val="-3"/>
          <w:sz w:val="24"/>
        </w:rPr>
        <w:t> </w:t>
      </w:r>
      <w:r>
        <w:rPr>
          <w:sz w:val="24"/>
        </w:rPr>
        <w:t>they</w:t>
      </w:r>
      <w:r>
        <w:rPr>
          <w:spacing w:val="-7"/>
          <w:sz w:val="24"/>
        </w:rPr>
        <w:t> </w:t>
      </w:r>
      <w:r>
        <w:rPr>
          <w:sz w:val="24"/>
        </w:rPr>
        <w:t>may</w:t>
      </w:r>
      <w:r>
        <w:rPr>
          <w:spacing w:val="-5"/>
          <w:sz w:val="24"/>
        </w:rPr>
        <w:t> </w:t>
      </w:r>
      <w:r>
        <w:rPr>
          <w:sz w:val="24"/>
        </w:rPr>
        <w:t>be</w:t>
      </w:r>
      <w:r>
        <w:rPr>
          <w:spacing w:val="-3"/>
          <w:sz w:val="24"/>
        </w:rPr>
        <w:t> </w:t>
      </w:r>
      <w:r>
        <w:rPr>
          <w:sz w:val="24"/>
        </w:rPr>
        <w:t>guilty</w:t>
      </w:r>
      <w:r>
        <w:rPr>
          <w:spacing w:val="-7"/>
          <w:sz w:val="24"/>
        </w:rPr>
        <w:t> </w:t>
      </w:r>
      <w:r>
        <w:rPr>
          <w:sz w:val="24"/>
        </w:rPr>
        <w:t>of</w:t>
      </w:r>
      <w:r>
        <w:rPr>
          <w:spacing w:val="-3"/>
          <w:sz w:val="24"/>
        </w:rPr>
        <w:t> </w:t>
      </w:r>
      <w:r>
        <w:rPr>
          <w:sz w:val="24"/>
        </w:rPr>
        <w:t>a criminal offense under 42 U.S.C. § 1320d-6.</w:t>
      </w:r>
      <w:r>
        <w:rPr>
          <w:spacing w:val="40"/>
          <w:sz w:val="24"/>
        </w:rPr>
        <w:t> </w:t>
      </w:r>
      <w:r>
        <w:rPr>
          <w:sz w:val="24"/>
        </w:rPr>
        <w:t>They also may be subject to civil money penalties of $100 per violation, up to $25,000 per person, per year for each requirement or prohibition of the privacy rule that is violated.</w:t>
      </w:r>
    </w:p>
    <w:p>
      <w:pPr>
        <w:pStyle w:val="BodyText"/>
      </w:pPr>
    </w:p>
    <w:p>
      <w:pPr>
        <w:pStyle w:val="ListParagraph"/>
        <w:numPr>
          <w:ilvl w:val="0"/>
          <w:numId w:val="17"/>
        </w:numPr>
        <w:tabs>
          <w:tab w:pos="1500" w:val="left" w:leader="none"/>
        </w:tabs>
        <w:spacing w:line="240" w:lineRule="auto" w:before="1" w:after="0"/>
        <w:ind w:left="1080" w:right="435" w:firstLine="0"/>
        <w:jc w:val="left"/>
        <w:rPr>
          <w:sz w:val="24"/>
        </w:rPr>
      </w:pPr>
      <w:r>
        <w:rPr>
          <w:b/>
          <w:sz w:val="24"/>
          <w:u w:val="single"/>
        </w:rPr>
        <w:t>Warranty</w:t>
      </w:r>
      <w:r>
        <w:rPr>
          <w:sz w:val="24"/>
        </w:rPr>
        <w:t>. Requestor represents and warrants that the facts and statements made in this Agreement</w:t>
      </w:r>
      <w:r>
        <w:rPr>
          <w:spacing w:val="-1"/>
          <w:sz w:val="24"/>
        </w:rPr>
        <w:t> </w:t>
      </w:r>
      <w:r>
        <w:rPr>
          <w:sz w:val="24"/>
        </w:rPr>
        <w:t>and</w:t>
      </w:r>
      <w:r>
        <w:rPr>
          <w:spacing w:val="-3"/>
          <w:sz w:val="24"/>
        </w:rPr>
        <w:t> </w:t>
      </w:r>
      <w:r>
        <w:rPr>
          <w:sz w:val="24"/>
        </w:rPr>
        <w:t>any</w:t>
      </w:r>
      <w:r>
        <w:rPr>
          <w:spacing w:val="-8"/>
          <w:sz w:val="24"/>
        </w:rPr>
        <w:t> </w:t>
      </w:r>
      <w:r>
        <w:rPr>
          <w:sz w:val="24"/>
        </w:rPr>
        <w:t>research</w:t>
      </w:r>
      <w:r>
        <w:rPr>
          <w:spacing w:val="-3"/>
          <w:sz w:val="24"/>
        </w:rPr>
        <w:t> </w:t>
      </w:r>
      <w:r>
        <w:rPr>
          <w:sz w:val="24"/>
        </w:rPr>
        <w:t>project</w:t>
      </w:r>
      <w:r>
        <w:rPr>
          <w:spacing w:val="-3"/>
          <w:sz w:val="24"/>
        </w:rPr>
        <w:t> </w:t>
      </w:r>
      <w:r>
        <w:rPr>
          <w:sz w:val="24"/>
        </w:rPr>
        <w:t>plan</w:t>
      </w:r>
      <w:r>
        <w:rPr>
          <w:spacing w:val="-3"/>
          <w:sz w:val="24"/>
        </w:rPr>
        <w:t> </w:t>
      </w:r>
      <w:r>
        <w:rPr>
          <w:sz w:val="24"/>
        </w:rPr>
        <w:t>or</w:t>
      </w:r>
      <w:r>
        <w:rPr>
          <w:spacing w:val="-4"/>
          <w:sz w:val="24"/>
        </w:rPr>
        <w:t> </w:t>
      </w:r>
      <w:r>
        <w:rPr>
          <w:sz w:val="24"/>
        </w:rPr>
        <w:t>other</w:t>
      </w:r>
      <w:r>
        <w:rPr>
          <w:spacing w:val="-2"/>
          <w:sz w:val="24"/>
        </w:rPr>
        <w:t> </w:t>
      </w:r>
      <w:r>
        <w:rPr>
          <w:sz w:val="24"/>
        </w:rPr>
        <w:t>document</w:t>
      </w:r>
      <w:r>
        <w:rPr>
          <w:spacing w:val="-3"/>
          <w:sz w:val="24"/>
        </w:rPr>
        <w:t> </w:t>
      </w:r>
      <w:r>
        <w:rPr>
          <w:sz w:val="24"/>
        </w:rPr>
        <w:t>submitted</w:t>
      </w:r>
      <w:r>
        <w:rPr>
          <w:spacing w:val="-3"/>
          <w:sz w:val="24"/>
        </w:rPr>
        <w:t> </w:t>
      </w:r>
      <w:r>
        <w:rPr>
          <w:sz w:val="24"/>
        </w:rPr>
        <w:t>to</w:t>
      </w:r>
      <w:r>
        <w:rPr>
          <w:spacing w:val="-3"/>
          <w:sz w:val="24"/>
        </w:rPr>
        <w:t> </w:t>
      </w:r>
      <w:r>
        <w:rPr>
          <w:sz w:val="24"/>
        </w:rPr>
        <w:t>DOH</w:t>
      </w:r>
      <w:r>
        <w:rPr>
          <w:spacing w:val="-4"/>
          <w:sz w:val="24"/>
        </w:rPr>
        <w:t> </w:t>
      </w:r>
      <w:r>
        <w:rPr>
          <w:sz w:val="24"/>
        </w:rPr>
        <w:t>in</w:t>
      </w:r>
      <w:r>
        <w:rPr>
          <w:spacing w:val="-3"/>
          <w:sz w:val="24"/>
        </w:rPr>
        <w:t> </w:t>
      </w:r>
      <w:r>
        <w:rPr>
          <w:sz w:val="24"/>
        </w:rPr>
        <w:t>support</w:t>
      </w:r>
      <w:r>
        <w:rPr>
          <w:spacing w:val="-3"/>
          <w:sz w:val="24"/>
        </w:rPr>
        <w:t> </w:t>
      </w:r>
      <w:r>
        <w:rPr>
          <w:sz w:val="24"/>
        </w:rPr>
        <w:t>of</w:t>
      </w:r>
      <w:r>
        <w:rPr>
          <w:spacing w:val="-4"/>
          <w:sz w:val="24"/>
        </w:rPr>
        <w:t> </w:t>
      </w:r>
      <w:r>
        <w:rPr>
          <w:sz w:val="24"/>
        </w:rPr>
        <w:t>this Data Use Agreement is complete and accurate.</w:t>
      </w:r>
    </w:p>
    <w:p>
      <w:pPr>
        <w:pStyle w:val="ListParagraph"/>
        <w:spacing w:after="0" w:line="240" w:lineRule="auto"/>
        <w:jc w:val="left"/>
        <w:rPr>
          <w:sz w:val="24"/>
        </w:rPr>
        <w:sectPr>
          <w:pgSz w:w="12240" w:h="15840"/>
          <w:pgMar w:header="0" w:footer="794" w:top="1500" w:bottom="980" w:left="720" w:right="720"/>
        </w:sectPr>
      </w:pPr>
    </w:p>
    <w:p>
      <w:pPr>
        <w:pStyle w:val="BodyText"/>
        <w:rPr>
          <w:sz w:val="22"/>
        </w:rPr>
      </w:pPr>
    </w:p>
    <w:p>
      <w:pPr>
        <w:pStyle w:val="BodyText"/>
        <w:spacing w:before="228"/>
        <w:rPr>
          <w:sz w:val="22"/>
        </w:rPr>
      </w:pPr>
    </w:p>
    <w:p>
      <w:pPr>
        <w:spacing w:before="0"/>
        <w:ind w:left="1080" w:right="0" w:firstLine="0"/>
        <w:jc w:val="left"/>
        <w:rPr>
          <w:sz w:val="22"/>
        </w:rPr>
      </w:pPr>
      <w:r>
        <w:rPr>
          <w:sz w:val="22"/>
          <w:u w:val="single"/>
        </w:rPr>
        <w:t>Name</w:t>
      </w:r>
      <w:r>
        <w:rPr>
          <w:spacing w:val="-2"/>
          <w:sz w:val="22"/>
          <w:u w:val="single"/>
        </w:rPr>
        <w:t> </w:t>
      </w:r>
      <w:r>
        <w:rPr>
          <w:sz w:val="22"/>
          <w:u w:val="single"/>
        </w:rPr>
        <w:t>and</w:t>
      </w:r>
      <w:r>
        <w:rPr>
          <w:spacing w:val="-1"/>
          <w:sz w:val="22"/>
          <w:u w:val="single"/>
        </w:rPr>
        <w:t> </w:t>
      </w:r>
      <w:r>
        <w:rPr>
          <w:sz w:val="22"/>
          <w:u w:val="single"/>
        </w:rPr>
        <w:t>title</w:t>
      </w:r>
      <w:r>
        <w:rPr>
          <w:spacing w:val="-3"/>
          <w:sz w:val="22"/>
          <w:u w:val="single"/>
        </w:rPr>
        <w:t> </w:t>
      </w:r>
      <w:r>
        <w:rPr>
          <w:sz w:val="22"/>
          <w:u w:val="single"/>
        </w:rPr>
        <w:t>of </w:t>
      </w:r>
      <w:r>
        <w:rPr>
          <w:spacing w:val="-2"/>
          <w:sz w:val="22"/>
          <w:u w:val="single"/>
        </w:rPr>
        <w:t>Requestor</w:t>
      </w:r>
    </w:p>
    <w:p>
      <w:pPr>
        <w:pStyle w:val="BodyText"/>
        <w:rPr>
          <w:sz w:val="20"/>
        </w:rPr>
      </w:pPr>
    </w:p>
    <w:p>
      <w:pPr>
        <w:pStyle w:val="BodyText"/>
        <w:rPr>
          <w:sz w:val="20"/>
        </w:rPr>
      </w:pPr>
    </w:p>
    <w:p>
      <w:pPr>
        <w:pStyle w:val="BodyText"/>
        <w:spacing w:before="40"/>
        <w:rPr>
          <w:sz w:val="20"/>
        </w:rPr>
      </w:pPr>
      <w:r>
        <w:rPr>
          <w:sz w:val="20"/>
        </w:rPr>
        <mc:AlternateContent>
          <mc:Choice Requires="wps">
            <w:drawing>
              <wp:anchor distT="0" distB="0" distL="0" distR="0" allowOverlap="1" layoutInCell="1" locked="0" behindDoc="1" simplePos="0" relativeHeight="487589376">
                <wp:simplePos x="0" y="0"/>
                <wp:positionH relativeFrom="page">
                  <wp:posOffset>1143000</wp:posOffset>
                </wp:positionH>
                <wp:positionV relativeFrom="paragraph">
                  <wp:posOffset>187077</wp:posOffset>
                </wp:positionV>
                <wp:extent cx="5169535"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169535" cy="1270"/>
                        </a:xfrm>
                        <a:custGeom>
                          <a:avLst/>
                          <a:gdLst/>
                          <a:ahLst/>
                          <a:cxnLst/>
                          <a:rect l="l" t="t" r="r" b="b"/>
                          <a:pathLst>
                            <a:path w="5169535" h="0">
                              <a:moveTo>
                                <a:pt x="0" y="0"/>
                              </a:moveTo>
                              <a:lnTo>
                                <a:pt x="5169413"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730473pt;width:407.05pt;height:.1pt;mso-position-horizontal-relative:page;mso-position-vertical-relative:paragraph;z-index:-15727104;mso-wrap-distance-left:0;mso-wrap-distance-right:0" id="docshape2" coordorigin="1800,295" coordsize="8141,0" path="m1800,295l9941,295e" filled="false" stroked="true" strokeweight=".448155pt" strokecolor="#000000">
                <v:path arrowok="t"/>
                <v:stroke dashstyle="solid"/>
                <w10:wrap type="topAndBottom"/>
              </v:shape>
            </w:pict>
          </mc:Fallback>
        </mc:AlternateContent>
      </w:r>
    </w:p>
    <w:p>
      <w:pPr>
        <w:tabs>
          <w:tab w:pos="7560" w:val="left" w:leader="none"/>
        </w:tabs>
        <w:spacing w:before="6"/>
        <w:ind w:left="1080" w:right="0" w:firstLine="0"/>
        <w:jc w:val="left"/>
        <w:rPr>
          <w:b/>
          <w:sz w:val="22"/>
        </w:rPr>
      </w:pPr>
      <w:r>
        <w:rPr>
          <w:b/>
          <w:spacing w:val="-2"/>
          <w:sz w:val="22"/>
        </w:rPr>
        <w:t>Signature</w:t>
      </w:r>
      <w:r>
        <w:rPr>
          <w:b/>
          <w:sz w:val="22"/>
        </w:rPr>
        <w:tab/>
      </w:r>
      <w:r>
        <w:rPr>
          <w:b/>
          <w:spacing w:val="-4"/>
          <w:sz w:val="22"/>
        </w:rPr>
        <w:t>Date</w:t>
      </w:r>
    </w:p>
    <w:p>
      <w:pPr>
        <w:pStyle w:val="BodyText"/>
        <w:spacing w:before="247"/>
        <w:rPr>
          <w:b/>
          <w:sz w:val="22"/>
        </w:rPr>
      </w:pPr>
    </w:p>
    <w:p>
      <w:pPr>
        <w:spacing w:before="1"/>
        <w:ind w:left="1080" w:right="0" w:firstLine="0"/>
        <w:jc w:val="left"/>
        <w:rPr>
          <w:sz w:val="22"/>
        </w:rPr>
      </w:pPr>
      <w:r>
        <w:rPr>
          <w:sz w:val="22"/>
          <w:u w:val="single"/>
        </w:rPr>
        <w:t>Name</w:t>
      </w:r>
      <w:r>
        <w:rPr>
          <w:spacing w:val="-3"/>
          <w:sz w:val="22"/>
          <w:u w:val="single"/>
        </w:rPr>
        <w:t> </w:t>
      </w:r>
      <w:r>
        <w:rPr>
          <w:sz w:val="22"/>
          <w:u w:val="single"/>
        </w:rPr>
        <w:t>and</w:t>
      </w:r>
      <w:r>
        <w:rPr>
          <w:spacing w:val="-2"/>
          <w:sz w:val="22"/>
          <w:u w:val="single"/>
        </w:rPr>
        <w:t> </w:t>
      </w:r>
      <w:r>
        <w:rPr>
          <w:sz w:val="22"/>
          <w:u w:val="single"/>
        </w:rPr>
        <w:t>title</w:t>
      </w:r>
      <w:r>
        <w:rPr>
          <w:spacing w:val="-4"/>
          <w:sz w:val="22"/>
          <w:u w:val="single"/>
        </w:rPr>
        <w:t> </w:t>
      </w:r>
      <w:r>
        <w:rPr>
          <w:sz w:val="22"/>
          <w:u w:val="single"/>
        </w:rPr>
        <w:t>of</w:t>
      </w:r>
      <w:r>
        <w:rPr>
          <w:spacing w:val="-2"/>
          <w:sz w:val="22"/>
          <w:u w:val="single"/>
        </w:rPr>
        <w:t> </w:t>
      </w:r>
      <w:r>
        <w:rPr>
          <w:sz w:val="22"/>
          <w:u w:val="single"/>
        </w:rPr>
        <w:t>DOH</w:t>
      </w:r>
      <w:r>
        <w:rPr>
          <w:spacing w:val="-3"/>
          <w:sz w:val="22"/>
          <w:u w:val="single"/>
        </w:rPr>
        <w:t> </w:t>
      </w:r>
      <w:r>
        <w:rPr>
          <w:sz w:val="22"/>
          <w:u w:val="single"/>
        </w:rPr>
        <w:t>Division</w:t>
      </w:r>
      <w:r>
        <w:rPr>
          <w:spacing w:val="-2"/>
          <w:sz w:val="22"/>
          <w:u w:val="single"/>
        </w:rPr>
        <w:t> Director</w:t>
      </w: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589888">
                <wp:simplePos x="0" y="0"/>
                <wp:positionH relativeFrom="page">
                  <wp:posOffset>1143000</wp:posOffset>
                </wp:positionH>
                <wp:positionV relativeFrom="paragraph">
                  <wp:posOffset>186576</wp:posOffset>
                </wp:positionV>
                <wp:extent cx="5169535"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169535" cy="1270"/>
                        </a:xfrm>
                        <a:custGeom>
                          <a:avLst/>
                          <a:gdLst/>
                          <a:ahLst/>
                          <a:cxnLst/>
                          <a:rect l="l" t="t" r="r" b="b"/>
                          <a:pathLst>
                            <a:path w="5169535" h="0">
                              <a:moveTo>
                                <a:pt x="0" y="0"/>
                              </a:moveTo>
                              <a:lnTo>
                                <a:pt x="5169413"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691096pt;width:407.05pt;height:.1pt;mso-position-horizontal-relative:page;mso-position-vertical-relative:paragraph;z-index:-15726592;mso-wrap-distance-left:0;mso-wrap-distance-right:0" id="docshape3" coordorigin="1800,294" coordsize="8141,0" path="m1800,294l9941,294e" filled="false" stroked="true" strokeweight=".448155pt" strokecolor="#000000">
                <v:path arrowok="t"/>
                <v:stroke dashstyle="solid"/>
                <w10:wrap type="topAndBottom"/>
              </v:shape>
            </w:pict>
          </mc:Fallback>
        </mc:AlternateContent>
      </w:r>
    </w:p>
    <w:p>
      <w:pPr>
        <w:tabs>
          <w:tab w:pos="7560" w:val="left" w:leader="none"/>
        </w:tabs>
        <w:spacing w:before="6"/>
        <w:ind w:left="1080" w:right="0" w:firstLine="0"/>
        <w:jc w:val="left"/>
        <w:rPr>
          <w:b/>
          <w:sz w:val="22"/>
        </w:rPr>
      </w:pPr>
      <w:r>
        <w:rPr>
          <w:b/>
          <w:spacing w:val="-2"/>
          <w:sz w:val="22"/>
        </w:rPr>
        <w:t>Signature</w:t>
      </w:r>
      <w:r>
        <w:rPr>
          <w:b/>
          <w:sz w:val="22"/>
        </w:rPr>
        <w:tab/>
      </w:r>
      <w:r>
        <w:rPr>
          <w:b/>
          <w:spacing w:val="-4"/>
          <w:sz w:val="22"/>
        </w:rPr>
        <w:t>Date</w:t>
      </w:r>
    </w:p>
    <w:p>
      <w:pPr>
        <w:pStyle w:val="BodyText"/>
        <w:rPr>
          <w:b/>
          <w:sz w:val="22"/>
        </w:rPr>
      </w:pPr>
    </w:p>
    <w:p>
      <w:pPr>
        <w:pStyle w:val="BodyText"/>
        <w:spacing w:before="246"/>
        <w:rPr>
          <w:b/>
          <w:sz w:val="22"/>
        </w:rPr>
      </w:pPr>
    </w:p>
    <w:p>
      <w:pPr>
        <w:spacing w:before="1"/>
        <w:ind w:left="1080" w:right="0" w:firstLine="0"/>
        <w:jc w:val="left"/>
        <w:rPr>
          <w:sz w:val="22"/>
        </w:rPr>
      </w:pPr>
      <w:r>
        <w:rPr>
          <w:sz w:val="22"/>
          <w:u w:val="single"/>
        </w:rPr>
        <w:t>Dirk</w:t>
      </w:r>
      <w:r>
        <w:rPr>
          <w:spacing w:val="-7"/>
          <w:sz w:val="22"/>
          <w:u w:val="single"/>
        </w:rPr>
        <w:t> </w:t>
      </w:r>
      <w:r>
        <w:rPr>
          <w:sz w:val="22"/>
          <w:u w:val="single"/>
        </w:rPr>
        <w:t>Wilke,</w:t>
      </w:r>
      <w:r>
        <w:rPr>
          <w:spacing w:val="-4"/>
          <w:sz w:val="22"/>
          <w:u w:val="single"/>
        </w:rPr>
        <w:t> </w:t>
      </w:r>
      <w:r>
        <w:rPr>
          <w:sz w:val="22"/>
          <w:u w:val="single"/>
        </w:rPr>
        <w:t>DOH</w:t>
      </w:r>
      <w:r>
        <w:rPr>
          <w:spacing w:val="-5"/>
          <w:sz w:val="22"/>
          <w:u w:val="single"/>
        </w:rPr>
        <w:t> </w:t>
      </w:r>
      <w:r>
        <w:rPr>
          <w:sz w:val="22"/>
          <w:u w:val="single"/>
        </w:rPr>
        <w:t>HIPAA</w:t>
      </w:r>
      <w:r>
        <w:rPr>
          <w:spacing w:val="-3"/>
          <w:sz w:val="22"/>
          <w:u w:val="single"/>
        </w:rPr>
        <w:t> </w:t>
      </w:r>
      <w:r>
        <w:rPr>
          <w:sz w:val="22"/>
          <w:u w:val="single"/>
        </w:rPr>
        <w:t>Coordinator</w:t>
      </w:r>
      <w:r>
        <w:rPr>
          <w:spacing w:val="-4"/>
          <w:sz w:val="22"/>
          <w:u w:val="single"/>
        </w:rPr>
        <w:t> </w:t>
      </w:r>
      <w:r>
        <w:rPr>
          <w:sz w:val="22"/>
          <w:u w:val="single"/>
        </w:rPr>
        <w:t>and</w:t>
      </w:r>
      <w:r>
        <w:rPr>
          <w:spacing w:val="-4"/>
          <w:sz w:val="22"/>
          <w:u w:val="single"/>
        </w:rPr>
        <w:t> </w:t>
      </w:r>
      <w:r>
        <w:rPr>
          <w:sz w:val="22"/>
          <w:u w:val="single"/>
        </w:rPr>
        <w:t>Privacy</w:t>
      </w:r>
      <w:r>
        <w:rPr>
          <w:spacing w:val="-6"/>
          <w:sz w:val="22"/>
          <w:u w:val="single"/>
        </w:rPr>
        <w:t> </w:t>
      </w:r>
      <w:r>
        <w:rPr>
          <w:spacing w:val="-2"/>
          <w:sz w:val="22"/>
          <w:u w:val="single"/>
        </w:rPr>
        <w:t>Officer</w:t>
      </w: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590400">
                <wp:simplePos x="0" y="0"/>
                <wp:positionH relativeFrom="page">
                  <wp:posOffset>1143000</wp:posOffset>
                </wp:positionH>
                <wp:positionV relativeFrom="paragraph">
                  <wp:posOffset>186572</wp:posOffset>
                </wp:positionV>
                <wp:extent cx="5169535"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5169535" cy="1270"/>
                        </a:xfrm>
                        <a:custGeom>
                          <a:avLst/>
                          <a:gdLst/>
                          <a:ahLst/>
                          <a:cxnLst/>
                          <a:rect l="l" t="t" r="r" b="b"/>
                          <a:pathLst>
                            <a:path w="5169535" h="0">
                              <a:moveTo>
                                <a:pt x="0" y="0"/>
                              </a:moveTo>
                              <a:lnTo>
                                <a:pt x="5169413" y="0"/>
                              </a:lnTo>
                            </a:path>
                          </a:pathLst>
                        </a:custGeom>
                        <a:ln w="569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690711pt;width:407.05pt;height:.1pt;mso-position-horizontal-relative:page;mso-position-vertical-relative:paragraph;z-index:-15726080;mso-wrap-distance-left:0;mso-wrap-distance-right:0" id="docshape4" coordorigin="1800,294" coordsize="8141,0" path="m1800,294l9941,294e" filled="false" stroked="true" strokeweight=".448155pt" strokecolor="#000000">
                <v:path arrowok="t"/>
                <v:stroke dashstyle="solid"/>
                <w10:wrap type="topAndBottom"/>
              </v:shape>
            </w:pict>
          </mc:Fallback>
        </mc:AlternateContent>
      </w:r>
    </w:p>
    <w:p>
      <w:pPr>
        <w:tabs>
          <w:tab w:pos="7560" w:val="left" w:leader="none"/>
        </w:tabs>
        <w:spacing w:before="6"/>
        <w:ind w:left="1080" w:right="0" w:firstLine="0"/>
        <w:jc w:val="left"/>
        <w:rPr>
          <w:b/>
          <w:sz w:val="22"/>
        </w:rPr>
      </w:pPr>
      <w:r>
        <w:rPr>
          <w:b/>
          <w:spacing w:val="-2"/>
          <w:sz w:val="22"/>
        </w:rPr>
        <w:t>Signature</w:t>
      </w:r>
      <w:r>
        <w:rPr>
          <w:b/>
          <w:sz w:val="22"/>
        </w:rPr>
        <w:tab/>
      </w:r>
      <w:r>
        <w:rPr>
          <w:b/>
          <w:spacing w:val="-4"/>
          <w:sz w:val="22"/>
        </w:rPr>
        <w:t>Date</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48"/>
        <w:rPr>
          <w:b/>
          <w:sz w:val="22"/>
        </w:rPr>
      </w:pPr>
    </w:p>
    <w:p>
      <w:pPr>
        <w:spacing w:before="0"/>
        <w:ind w:left="6901" w:right="0" w:firstLine="0"/>
        <w:jc w:val="left"/>
        <w:rPr>
          <w:i/>
          <w:sz w:val="16"/>
        </w:rPr>
      </w:pPr>
      <w:r>
        <w:rPr>
          <w:sz w:val="16"/>
        </w:rPr>
        <w:t>(DOH</w:t>
      </w:r>
      <w:r>
        <w:rPr>
          <w:spacing w:val="-4"/>
          <w:sz w:val="16"/>
        </w:rPr>
        <w:t> </w:t>
      </w:r>
      <w:r>
        <w:rPr>
          <w:sz w:val="16"/>
        </w:rPr>
        <w:t>Data</w:t>
      </w:r>
      <w:r>
        <w:rPr>
          <w:spacing w:val="-6"/>
          <w:sz w:val="16"/>
        </w:rPr>
        <w:t> </w:t>
      </w:r>
      <w:r>
        <w:rPr>
          <w:sz w:val="16"/>
        </w:rPr>
        <w:t>Use</w:t>
      </w:r>
      <w:r>
        <w:rPr>
          <w:spacing w:val="-4"/>
          <w:sz w:val="16"/>
        </w:rPr>
        <w:t> </w:t>
      </w:r>
      <w:r>
        <w:rPr>
          <w:sz w:val="16"/>
        </w:rPr>
        <w:t>Short</w:t>
      </w:r>
      <w:r>
        <w:rPr>
          <w:spacing w:val="-2"/>
          <w:sz w:val="16"/>
        </w:rPr>
        <w:t> </w:t>
      </w:r>
      <w:r>
        <w:rPr>
          <w:sz w:val="16"/>
        </w:rPr>
        <w:t>Form;</w:t>
      </w:r>
      <w:r>
        <w:rPr>
          <w:spacing w:val="-1"/>
          <w:sz w:val="16"/>
        </w:rPr>
        <w:t> </w:t>
      </w:r>
      <w:r>
        <w:rPr>
          <w:i/>
          <w:sz w:val="16"/>
        </w:rPr>
        <w:t>Revise</w:t>
      </w:r>
      <w:r>
        <w:rPr>
          <w:i/>
          <w:spacing w:val="33"/>
          <w:sz w:val="16"/>
        </w:rPr>
        <w:t> </w:t>
      </w:r>
      <w:r>
        <w:rPr>
          <w:i/>
          <w:sz w:val="16"/>
        </w:rPr>
        <w:t>d</w:t>
      </w:r>
      <w:r>
        <w:rPr>
          <w:i/>
          <w:spacing w:val="-4"/>
          <w:sz w:val="16"/>
        </w:rPr>
        <w:t> </w:t>
      </w:r>
      <w:r>
        <w:rPr>
          <w:i/>
          <w:sz w:val="16"/>
        </w:rPr>
        <w:t>8/2003;</w:t>
      </w:r>
      <w:r>
        <w:rPr>
          <w:i/>
          <w:spacing w:val="-5"/>
          <w:sz w:val="16"/>
        </w:rPr>
        <w:t> </w:t>
      </w:r>
      <w:r>
        <w:rPr>
          <w:i/>
          <w:spacing w:val="-2"/>
          <w:sz w:val="16"/>
          <w:u w:val="single"/>
        </w:rPr>
        <w:t>2/2004</w:t>
      </w:r>
      <w:r>
        <w:rPr>
          <w:i/>
          <w:spacing w:val="-2"/>
          <w:sz w:val="16"/>
        </w:rPr>
        <w:t>)</w:t>
      </w:r>
    </w:p>
    <w:p>
      <w:pPr>
        <w:spacing w:after="0"/>
        <w:jc w:val="left"/>
        <w:rPr>
          <w:i/>
          <w:sz w:val="16"/>
        </w:rPr>
        <w:sectPr>
          <w:pgSz w:w="12240" w:h="15840"/>
          <w:pgMar w:header="0" w:footer="794" w:top="1820" w:bottom="980" w:left="720" w:right="720"/>
        </w:sectPr>
      </w:pPr>
    </w:p>
    <w:p>
      <w:pPr>
        <w:pStyle w:val="BodyText"/>
        <w:ind w:left="360"/>
        <w:rPr>
          <w:sz w:val="20"/>
        </w:rPr>
      </w:pPr>
      <w:r>
        <w:rPr>
          <w:sz w:val="20"/>
        </w:rPr>
        <w:drawing>
          <wp:inline distT="0" distB="0" distL="0" distR="0">
            <wp:extent cx="5677449" cy="8529637"/>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5677449" cy="8529637"/>
                    </a:xfrm>
                    <a:prstGeom prst="rect">
                      <a:avLst/>
                    </a:prstGeom>
                  </pic:spPr>
                </pic:pic>
              </a:graphicData>
            </a:graphic>
          </wp:inline>
        </w:drawing>
      </w:r>
      <w:r>
        <w:rPr>
          <w:sz w:val="20"/>
        </w:rPr>
      </w:r>
    </w:p>
    <w:p>
      <w:pPr>
        <w:pStyle w:val="BodyText"/>
        <w:spacing w:after="0"/>
        <w:rPr>
          <w:sz w:val="20"/>
        </w:rPr>
        <w:sectPr>
          <w:pgSz w:w="12240" w:h="15840"/>
          <w:pgMar w:header="0" w:footer="794" w:top="1300" w:bottom="980" w:left="720" w:right="720"/>
        </w:sectPr>
      </w:pPr>
    </w:p>
    <w:p>
      <w:pPr>
        <w:pStyle w:val="BodyText"/>
        <w:ind w:left="2174"/>
        <w:rPr>
          <w:sz w:val="20"/>
        </w:rPr>
      </w:pPr>
      <w:r>
        <w:rPr>
          <w:sz w:val="20"/>
        </w:rPr>
        <w:drawing>
          <wp:inline distT="0" distB="0" distL="0" distR="0">
            <wp:extent cx="5035086" cy="8185023"/>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5035086" cy="8185023"/>
                    </a:xfrm>
                    <a:prstGeom prst="rect">
                      <a:avLst/>
                    </a:prstGeom>
                  </pic:spPr>
                </pic:pic>
              </a:graphicData>
            </a:graphic>
          </wp:inline>
        </w:drawing>
      </w:r>
      <w:r>
        <w:rPr>
          <w:sz w:val="20"/>
        </w:rPr>
      </w:r>
    </w:p>
    <w:p>
      <w:pPr>
        <w:pStyle w:val="BodyText"/>
        <w:spacing w:after="0"/>
        <w:rPr>
          <w:sz w:val="20"/>
        </w:rPr>
        <w:sectPr>
          <w:pgSz w:w="12240" w:h="15840"/>
          <w:pgMar w:header="0" w:footer="794" w:top="1460" w:bottom="980" w:left="720" w:right="720"/>
        </w:sectPr>
      </w:pPr>
    </w:p>
    <w:p>
      <w:pPr>
        <w:pStyle w:val="BodyText"/>
        <w:ind w:left="1088"/>
        <w:rPr>
          <w:sz w:val="20"/>
        </w:rPr>
      </w:pPr>
      <w:r>
        <w:rPr>
          <w:sz w:val="20"/>
        </w:rPr>
        <w:drawing>
          <wp:inline distT="0" distB="0" distL="0" distR="0">
            <wp:extent cx="5243500" cy="817616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5243500" cy="8176164"/>
                    </a:xfrm>
                    <a:prstGeom prst="rect">
                      <a:avLst/>
                    </a:prstGeom>
                  </pic:spPr>
                </pic:pic>
              </a:graphicData>
            </a:graphic>
          </wp:inline>
        </w:drawing>
      </w:r>
      <w:r>
        <w:rPr>
          <w:sz w:val="20"/>
        </w:rPr>
      </w:r>
    </w:p>
    <w:p>
      <w:pPr>
        <w:pStyle w:val="BodyText"/>
        <w:spacing w:after="0"/>
        <w:rPr>
          <w:sz w:val="20"/>
        </w:rPr>
        <w:sectPr>
          <w:pgSz w:w="12240" w:h="15840"/>
          <w:pgMar w:header="0" w:footer="794" w:top="1600" w:bottom="980" w:left="720" w:right="720"/>
        </w:sectPr>
      </w:pPr>
    </w:p>
    <w:p>
      <w:pPr>
        <w:pStyle w:val="BodyText"/>
        <w:ind w:left="1526"/>
        <w:rPr>
          <w:sz w:val="20"/>
        </w:rPr>
      </w:pPr>
      <w:r>
        <w:rPr>
          <w:sz w:val="20"/>
        </w:rPr>
        <w:drawing>
          <wp:inline distT="0" distB="0" distL="0" distR="0">
            <wp:extent cx="5307492" cy="823722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5307492" cy="8237220"/>
                    </a:xfrm>
                    <a:prstGeom prst="rect">
                      <a:avLst/>
                    </a:prstGeom>
                  </pic:spPr>
                </pic:pic>
              </a:graphicData>
            </a:graphic>
          </wp:inline>
        </w:drawing>
      </w:r>
      <w:r>
        <w:rPr>
          <w:sz w:val="20"/>
        </w:rPr>
      </w:r>
    </w:p>
    <w:p>
      <w:pPr>
        <w:pStyle w:val="BodyText"/>
        <w:spacing w:after="0"/>
        <w:rPr>
          <w:sz w:val="20"/>
        </w:rPr>
        <w:sectPr>
          <w:pgSz w:w="12240" w:h="15840"/>
          <w:pgMar w:header="0" w:footer="794" w:top="1460" w:bottom="980" w:left="720" w:right="720"/>
        </w:sectPr>
      </w:pPr>
    </w:p>
    <w:p>
      <w:pPr>
        <w:pStyle w:val="BodyText"/>
        <w:ind w:left="1063"/>
        <w:rPr>
          <w:sz w:val="20"/>
        </w:rPr>
      </w:pPr>
      <w:r>
        <w:rPr>
          <w:sz w:val="20"/>
        </w:rPr>
        <w:drawing>
          <wp:inline distT="0" distB="0" distL="0" distR="0">
            <wp:extent cx="5549963" cy="802767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1" cstate="print"/>
                    <a:stretch>
                      <a:fillRect/>
                    </a:stretch>
                  </pic:blipFill>
                  <pic:spPr>
                    <a:xfrm>
                      <a:off x="0" y="0"/>
                      <a:ext cx="5549963" cy="8027670"/>
                    </a:xfrm>
                    <a:prstGeom prst="rect">
                      <a:avLst/>
                    </a:prstGeom>
                  </pic:spPr>
                </pic:pic>
              </a:graphicData>
            </a:graphic>
          </wp:inline>
        </w:drawing>
      </w:r>
      <w:r>
        <w:rPr>
          <w:sz w:val="20"/>
        </w:rPr>
      </w:r>
    </w:p>
    <w:p>
      <w:pPr>
        <w:pStyle w:val="BodyText"/>
        <w:spacing w:after="0"/>
        <w:rPr>
          <w:sz w:val="20"/>
        </w:rPr>
        <w:sectPr>
          <w:pgSz w:w="12240" w:h="15840"/>
          <w:pgMar w:header="0" w:footer="794" w:top="1540" w:bottom="980" w:left="720" w:right="720"/>
        </w:sectPr>
      </w:pPr>
    </w:p>
    <w:p>
      <w:pPr>
        <w:pStyle w:val="BodyText"/>
        <w:ind w:left="1214"/>
        <w:rPr>
          <w:sz w:val="20"/>
        </w:rPr>
      </w:pPr>
      <w:r>
        <w:rPr>
          <w:sz w:val="20"/>
        </w:rPr>
        <w:drawing>
          <wp:inline distT="0" distB="0" distL="0" distR="0">
            <wp:extent cx="5600769" cy="1640776"/>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2" cstate="print"/>
                    <a:stretch>
                      <a:fillRect/>
                    </a:stretch>
                  </pic:blipFill>
                  <pic:spPr>
                    <a:xfrm>
                      <a:off x="0" y="0"/>
                      <a:ext cx="5600769" cy="1640776"/>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42"/>
        <w:rPr>
          <w:i/>
          <w:sz w:val="20"/>
        </w:rPr>
      </w:pPr>
      <w:r>
        <w:rPr>
          <w:i/>
          <w:sz w:val="20"/>
        </w:rPr>
        <w:drawing>
          <wp:anchor distT="0" distB="0" distL="0" distR="0" allowOverlap="1" layoutInCell="1" locked="0" behindDoc="1" simplePos="0" relativeHeight="487590912">
            <wp:simplePos x="0" y="0"/>
            <wp:positionH relativeFrom="page">
              <wp:posOffset>1419134</wp:posOffset>
            </wp:positionH>
            <wp:positionV relativeFrom="paragraph">
              <wp:posOffset>251447</wp:posOffset>
            </wp:positionV>
            <wp:extent cx="2747735" cy="74495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2747735" cy="744950"/>
                    </a:xfrm>
                    <a:prstGeom prst="rect">
                      <a:avLst/>
                    </a:prstGeom>
                  </pic:spPr>
                </pic:pic>
              </a:graphicData>
            </a:graphic>
          </wp:anchor>
        </w:drawing>
      </w:r>
    </w:p>
    <w:p>
      <w:pPr>
        <w:pStyle w:val="BodyText"/>
        <w:spacing w:after="0"/>
        <w:rPr>
          <w:i/>
          <w:sz w:val="20"/>
        </w:rPr>
        <w:sectPr>
          <w:pgSz w:w="12240" w:h="15840"/>
          <w:pgMar w:header="0" w:footer="794" w:top="1660" w:bottom="980" w:left="720" w:right="720"/>
        </w:sectPr>
      </w:pPr>
    </w:p>
    <w:p>
      <w:pPr>
        <w:pStyle w:val="BodyText"/>
        <w:ind w:left="1078"/>
        <w:rPr>
          <w:sz w:val="20"/>
        </w:rPr>
      </w:pPr>
      <w:r>
        <w:rPr>
          <w:sz w:val="20"/>
        </w:rPr>
        <w:drawing>
          <wp:inline distT="0" distB="0" distL="0" distR="0">
            <wp:extent cx="5499687" cy="7607617"/>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5499687" cy="7607617"/>
                    </a:xfrm>
                    <a:prstGeom prst="rect">
                      <a:avLst/>
                    </a:prstGeom>
                  </pic:spPr>
                </pic:pic>
              </a:graphicData>
            </a:graphic>
          </wp:inline>
        </w:drawing>
      </w:r>
      <w:r>
        <w:rPr>
          <w:sz w:val="20"/>
        </w:rPr>
      </w:r>
    </w:p>
    <w:p>
      <w:pPr>
        <w:pStyle w:val="BodyText"/>
        <w:spacing w:after="0"/>
        <w:rPr>
          <w:sz w:val="20"/>
        </w:rPr>
        <w:sectPr>
          <w:pgSz w:w="12240" w:h="15840"/>
          <w:pgMar w:header="0" w:footer="794" w:top="1760" w:bottom="980" w:left="720" w:right="720"/>
        </w:sectPr>
      </w:pPr>
    </w:p>
    <w:p>
      <w:pPr>
        <w:pStyle w:val="BodyText"/>
        <w:ind w:left="1484"/>
        <w:rPr>
          <w:sz w:val="20"/>
        </w:rPr>
      </w:pPr>
      <w:r>
        <w:rPr>
          <w:sz w:val="20"/>
        </w:rPr>
        <w:drawing>
          <wp:inline distT="0" distB="0" distL="0" distR="0">
            <wp:extent cx="5146482" cy="764752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5146482" cy="7647527"/>
                    </a:xfrm>
                    <a:prstGeom prst="rect">
                      <a:avLst/>
                    </a:prstGeom>
                  </pic:spPr>
                </pic:pic>
              </a:graphicData>
            </a:graphic>
          </wp:inline>
        </w:drawing>
      </w:r>
      <w:r>
        <w:rPr>
          <w:sz w:val="20"/>
        </w:rPr>
      </w:r>
    </w:p>
    <w:p>
      <w:pPr>
        <w:pStyle w:val="BodyText"/>
        <w:spacing w:after="0"/>
        <w:rPr>
          <w:sz w:val="20"/>
        </w:rPr>
        <w:sectPr>
          <w:pgSz w:w="12240" w:h="15840"/>
          <w:pgMar w:header="0" w:footer="794" w:top="1780" w:bottom="980" w:left="720" w:right="720"/>
        </w:sectPr>
      </w:pPr>
    </w:p>
    <w:p>
      <w:pPr>
        <w:pStyle w:val="BodyText"/>
        <w:spacing w:before="69" w:after="1"/>
        <w:rPr>
          <w:i/>
          <w:sz w:val="20"/>
        </w:rPr>
      </w:pPr>
    </w:p>
    <w:p>
      <w:pPr>
        <w:pStyle w:val="BodyText"/>
        <w:ind w:left="1862"/>
        <w:rPr>
          <w:sz w:val="20"/>
        </w:rPr>
      </w:pPr>
      <w:r>
        <w:rPr>
          <w:sz w:val="20"/>
        </w:rPr>
        <w:drawing>
          <wp:inline distT="0" distB="0" distL="0" distR="0">
            <wp:extent cx="4784863" cy="709803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4784863" cy="7098030"/>
                    </a:xfrm>
                    <a:prstGeom prst="rect">
                      <a:avLst/>
                    </a:prstGeom>
                  </pic:spPr>
                </pic:pic>
              </a:graphicData>
            </a:graphic>
          </wp:inline>
        </w:drawing>
      </w:r>
      <w:r>
        <w:rPr>
          <w:sz w:val="20"/>
        </w:rPr>
      </w:r>
    </w:p>
    <w:p>
      <w:pPr>
        <w:pStyle w:val="BodyText"/>
        <w:spacing w:after="0"/>
        <w:rPr>
          <w:sz w:val="20"/>
        </w:rPr>
        <w:sectPr>
          <w:pgSz w:w="12240" w:h="15840"/>
          <w:pgMar w:header="0" w:footer="794" w:top="1820" w:bottom="980" w:left="720" w:right="720"/>
        </w:sectPr>
      </w:pPr>
    </w:p>
    <w:p>
      <w:pPr>
        <w:pStyle w:val="BodyText"/>
        <w:ind w:left="1019"/>
        <w:rPr>
          <w:sz w:val="20"/>
        </w:rPr>
      </w:pPr>
      <w:r>
        <w:rPr>
          <w:sz w:val="20"/>
        </w:rPr>
        <w:drawing>
          <wp:inline distT="0" distB="0" distL="0" distR="0">
            <wp:extent cx="5580152" cy="764752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5580152" cy="7647527"/>
                    </a:xfrm>
                    <a:prstGeom prst="rect">
                      <a:avLst/>
                    </a:prstGeom>
                  </pic:spPr>
                </pic:pic>
              </a:graphicData>
            </a:graphic>
          </wp:inline>
        </w:drawing>
      </w:r>
      <w:r>
        <w:rPr>
          <w:sz w:val="20"/>
        </w:rPr>
      </w:r>
    </w:p>
    <w:p>
      <w:pPr>
        <w:pStyle w:val="BodyText"/>
        <w:spacing w:after="0"/>
        <w:rPr>
          <w:sz w:val="20"/>
        </w:rPr>
        <w:sectPr>
          <w:pgSz w:w="12240" w:h="15840"/>
          <w:pgMar w:header="0" w:footer="794" w:top="1820" w:bottom="980" w:left="720" w:right="720"/>
        </w:sectPr>
      </w:pPr>
    </w:p>
    <w:p>
      <w:pPr>
        <w:pStyle w:val="BodyText"/>
        <w:spacing w:before="100"/>
        <w:rPr>
          <w:i/>
          <w:sz w:val="20"/>
        </w:rPr>
      </w:pPr>
    </w:p>
    <w:p>
      <w:pPr>
        <w:pStyle w:val="BodyText"/>
        <w:ind w:left="1137"/>
        <w:rPr>
          <w:sz w:val="20"/>
        </w:rPr>
      </w:pPr>
      <w:r>
        <w:rPr>
          <w:sz w:val="20"/>
        </w:rPr>
        <w:drawing>
          <wp:inline distT="0" distB="0" distL="0" distR="0">
            <wp:extent cx="5564920" cy="7579614"/>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5564920" cy="7579614"/>
                    </a:xfrm>
                    <a:prstGeom prst="rect">
                      <a:avLst/>
                    </a:prstGeom>
                  </pic:spPr>
                </pic:pic>
              </a:graphicData>
            </a:graphic>
          </wp:inline>
        </w:drawing>
      </w:r>
      <w:r>
        <w:rPr>
          <w:sz w:val="20"/>
        </w:rPr>
      </w:r>
    </w:p>
    <w:p>
      <w:pPr>
        <w:pStyle w:val="BodyText"/>
        <w:spacing w:after="0"/>
        <w:rPr>
          <w:sz w:val="20"/>
        </w:rPr>
        <w:sectPr>
          <w:pgSz w:w="12240" w:h="15840"/>
          <w:pgMar w:header="0" w:footer="794" w:top="1820" w:bottom="980" w:left="720" w:right="720"/>
        </w:sectPr>
      </w:pPr>
    </w:p>
    <w:p>
      <w:pPr>
        <w:pStyle w:val="BodyText"/>
        <w:ind w:left="1528"/>
        <w:rPr>
          <w:sz w:val="20"/>
        </w:rPr>
      </w:pPr>
      <w:r>
        <w:rPr>
          <w:sz w:val="20"/>
        </w:rPr>
        <w:drawing>
          <wp:inline distT="0" distB="0" distL="0" distR="0">
            <wp:extent cx="5157536" cy="7601521"/>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9" cstate="print"/>
                    <a:stretch>
                      <a:fillRect/>
                    </a:stretch>
                  </pic:blipFill>
                  <pic:spPr>
                    <a:xfrm>
                      <a:off x="0" y="0"/>
                      <a:ext cx="5157536" cy="7601521"/>
                    </a:xfrm>
                    <a:prstGeom prst="rect">
                      <a:avLst/>
                    </a:prstGeom>
                  </pic:spPr>
                </pic:pic>
              </a:graphicData>
            </a:graphic>
          </wp:inline>
        </w:drawing>
      </w:r>
      <w:r>
        <w:rPr>
          <w:sz w:val="20"/>
        </w:rPr>
      </w:r>
    </w:p>
    <w:p>
      <w:pPr>
        <w:pStyle w:val="BodyText"/>
        <w:spacing w:after="0"/>
        <w:rPr>
          <w:sz w:val="20"/>
        </w:rPr>
        <w:sectPr>
          <w:pgSz w:w="12240" w:h="15840"/>
          <w:pgMar w:header="0" w:footer="794" w:top="1800" w:bottom="980" w:left="720" w:right="720"/>
        </w:sectPr>
      </w:pPr>
    </w:p>
    <w:p>
      <w:pPr>
        <w:pStyle w:val="BodyText"/>
        <w:ind w:left="1828"/>
        <w:rPr>
          <w:sz w:val="20"/>
        </w:rPr>
      </w:pPr>
      <w:r>
        <w:rPr>
          <w:sz w:val="20"/>
        </w:rPr>
        <w:drawing>
          <wp:inline distT="0" distB="0" distL="0" distR="0">
            <wp:extent cx="4959162" cy="4026503"/>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0" cstate="print"/>
                    <a:stretch>
                      <a:fillRect/>
                    </a:stretch>
                  </pic:blipFill>
                  <pic:spPr>
                    <a:xfrm>
                      <a:off x="0" y="0"/>
                      <a:ext cx="4959162" cy="4026503"/>
                    </a:xfrm>
                    <a:prstGeom prst="rect">
                      <a:avLst/>
                    </a:prstGeom>
                  </pic:spPr>
                </pic:pic>
              </a:graphicData>
            </a:graphic>
          </wp:inline>
        </w:drawing>
      </w:r>
      <w:r>
        <w:rPr>
          <w:sz w:val="20"/>
        </w:rPr>
      </w:r>
    </w:p>
    <w:p>
      <w:pPr>
        <w:pStyle w:val="BodyText"/>
        <w:spacing w:after="0"/>
        <w:rPr>
          <w:sz w:val="20"/>
        </w:rPr>
        <w:sectPr>
          <w:pgSz w:w="12240" w:h="15840"/>
          <w:pgMar w:header="0" w:footer="794" w:top="1740" w:bottom="980" w:left="720" w:right="720"/>
        </w:sectPr>
      </w:pPr>
    </w:p>
    <w:p>
      <w:pPr>
        <w:pStyle w:val="BodyText"/>
        <w:rPr>
          <w:i/>
          <w:sz w:val="52"/>
        </w:rPr>
      </w:pPr>
    </w:p>
    <w:p>
      <w:pPr>
        <w:pStyle w:val="BodyText"/>
        <w:rPr>
          <w:i/>
          <w:sz w:val="52"/>
        </w:rPr>
      </w:pPr>
    </w:p>
    <w:p>
      <w:pPr>
        <w:pStyle w:val="BodyText"/>
        <w:rPr>
          <w:i/>
          <w:sz w:val="52"/>
        </w:rPr>
      </w:pPr>
    </w:p>
    <w:p>
      <w:pPr>
        <w:pStyle w:val="BodyText"/>
        <w:rPr>
          <w:i/>
          <w:sz w:val="52"/>
        </w:rPr>
      </w:pPr>
    </w:p>
    <w:p>
      <w:pPr>
        <w:pStyle w:val="BodyText"/>
        <w:rPr>
          <w:i/>
          <w:sz w:val="52"/>
        </w:rPr>
      </w:pPr>
    </w:p>
    <w:p>
      <w:pPr>
        <w:pStyle w:val="BodyText"/>
        <w:spacing w:before="303"/>
        <w:rPr>
          <w:i/>
          <w:sz w:val="52"/>
        </w:rPr>
      </w:pPr>
    </w:p>
    <w:p>
      <w:pPr>
        <w:spacing w:before="0"/>
        <w:ind w:left="1080" w:right="0" w:firstLine="0"/>
        <w:jc w:val="left"/>
        <w:rPr>
          <w:b/>
          <w:sz w:val="52"/>
        </w:rPr>
      </w:pPr>
      <w:bookmarkStart w:name="Section 2- General Registry Information" w:id="11"/>
      <w:bookmarkEnd w:id="11"/>
      <w:r>
        <w:rPr/>
      </w:r>
      <w:r>
        <w:rPr>
          <w:b/>
          <w:sz w:val="52"/>
        </w:rPr>
        <w:t>Section</w:t>
      </w:r>
      <w:r>
        <w:rPr>
          <w:b/>
          <w:spacing w:val="-3"/>
          <w:sz w:val="52"/>
        </w:rPr>
        <w:t> </w:t>
      </w:r>
      <w:r>
        <w:rPr>
          <w:b/>
          <w:spacing w:val="-10"/>
          <w:sz w:val="52"/>
        </w:rPr>
        <w:t>2</w:t>
      </w:r>
    </w:p>
    <w:p>
      <w:pPr>
        <w:spacing w:before="120"/>
        <w:ind w:left="1080" w:right="0" w:firstLine="0"/>
        <w:jc w:val="left"/>
        <w:rPr>
          <w:b/>
          <w:sz w:val="52"/>
        </w:rPr>
      </w:pPr>
      <w:r>
        <w:rPr>
          <w:b/>
          <w:sz w:val="52"/>
        </w:rPr>
        <w:t>North</w:t>
      </w:r>
      <w:r>
        <w:rPr>
          <w:b/>
          <w:spacing w:val="-10"/>
          <w:sz w:val="52"/>
        </w:rPr>
        <w:t> </w:t>
      </w:r>
      <w:r>
        <w:rPr>
          <w:b/>
          <w:sz w:val="52"/>
        </w:rPr>
        <w:t>Dakota</w:t>
      </w:r>
      <w:r>
        <w:rPr>
          <w:b/>
          <w:spacing w:val="-8"/>
          <w:sz w:val="52"/>
        </w:rPr>
        <w:t> </w:t>
      </w:r>
      <w:r>
        <w:rPr>
          <w:b/>
          <w:sz w:val="52"/>
        </w:rPr>
        <w:t>Statewide</w:t>
      </w:r>
      <w:r>
        <w:rPr>
          <w:b/>
          <w:spacing w:val="-10"/>
          <w:sz w:val="52"/>
        </w:rPr>
        <w:t> </w:t>
      </w:r>
      <w:r>
        <w:rPr>
          <w:b/>
          <w:sz w:val="52"/>
        </w:rPr>
        <w:t>Cancer</w:t>
      </w:r>
      <w:r>
        <w:rPr>
          <w:b/>
          <w:spacing w:val="-10"/>
          <w:sz w:val="52"/>
        </w:rPr>
        <w:t> </w:t>
      </w:r>
      <w:r>
        <w:rPr>
          <w:b/>
          <w:sz w:val="52"/>
        </w:rPr>
        <w:t>Registry General Information</w:t>
      </w:r>
    </w:p>
    <w:p>
      <w:pPr>
        <w:pStyle w:val="BodyText"/>
        <w:rPr>
          <w:b/>
          <w:sz w:val="52"/>
        </w:rPr>
      </w:pPr>
    </w:p>
    <w:p>
      <w:pPr>
        <w:pStyle w:val="BodyText"/>
        <w:rPr>
          <w:b/>
          <w:sz w:val="52"/>
        </w:rPr>
      </w:pPr>
    </w:p>
    <w:p>
      <w:pPr>
        <w:pStyle w:val="Heading1"/>
        <w:numPr>
          <w:ilvl w:val="1"/>
          <w:numId w:val="18"/>
        </w:numPr>
        <w:tabs>
          <w:tab w:pos="3959" w:val="left" w:leader="none"/>
        </w:tabs>
        <w:spacing w:line="598" w:lineRule="exact" w:before="0" w:after="0"/>
        <w:ind w:left="3959" w:right="0" w:hanging="1439"/>
        <w:jc w:val="left"/>
      </w:pPr>
      <w:bookmarkStart w:name="_TOC_250034" w:id="12"/>
      <w:r>
        <w:rPr/>
        <w:t>Mission</w:t>
      </w:r>
      <w:r>
        <w:rPr>
          <w:spacing w:val="-3"/>
        </w:rPr>
        <w:t> </w:t>
      </w:r>
      <w:bookmarkEnd w:id="12"/>
      <w:r>
        <w:rPr>
          <w:spacing w:val="-2"/>
        </w:rPr>
        <w:t>Statement</w:t>
      </w:r>
    </w:p>
    <w:p>
      <w:pPr>
        <w:pStyle w:val="Heading1"/>
        <w:numPr>
          <w:ilvl w:val="1"/>
          <w:numId w:val="18"/>
        </w:numPr>
        <w:tabs>
          <w:tab w:pos="3950" w:val="left" w:leader="none"/>
        </w:tabs>
        <w:spacing w:line="597" w:lineRule="exact" w:before="0" w:after="0"/>
        <w:ind w:left="3950" w:right="0" w:hanging="1431"/>
        <w:jc w:val="left"/>
      </w:pPr>
      <w:bookmarkStart w:name="_TOC_250033" w:id="13"/>
      <w:bookmarkEnd w:id="13"/>
      <w:r>
        <w:rPr>
          <w:spacing w:val="-2"/>
        </w:rPr>
        <w:t>Purpose</w:t>
      </w:r>
    </w:p>
    <w:p>
      <w:pPr>
        <w:pStyle w:val="ListParagraph"/>
        <w:numPr>
          <w:ilvl w:val="1"/>
          <w:numId w:val="18"/>
        </w:numPr>
        <w:tabs>
          <w:tab w:pos="3958" w:val="left" w:leader="none"/>
        </w:tabs>
        <w:spacing w:line="597" w:lineRule="exact" w:before="0" w:after="0"/>
        <w:ind w:left="3958" w:right="0" w:hanging="1440"/>
        <w:jc w:val="left"/>
        <w:rPr>
          <w:b/>
          <w:sz w:val="52"/>
        </w:rPr>
      </w:pPr>
      <w:r>
        <w:rPr>
          <w:b/>
          <w:sz w:val="52"/>
        </w:rPr>
        <w:t>Registry</w:t>
      </w:r>
      <w:r>
        <w:rPr>
          <w:b/>
          <w:spacing w:val="-4"/>
          <w:sz w:val="52"/>
        </w:rPr>
        <w:t> </w:t>
      </w:r>
      <w:r>
        <w:rPr>
          <w:b/>
          <w:spacing w:val="-2"/>
          <w:sz w:val="52"/>
        </w:rPr>
        <w:t>Information</w:t>
      </w:r>
    </w:p>
    <w:p>
      <w:pPr>
        <w:pStyle w:val="ListParagraph"/>
        <w:numPr>
          <w:ilvl w:val="1"/>
          <w:numId w:val="18"/>
        </w:numPr>
        <w:tabs>
          <w:tab w:pos="3957" w:val="left" w:leader="none"/>
        </w:tabs>
        <w:spacing w:line="597" w:lineRule="exact" w:before="0" w:after="0"/>
        <w:ind w:left="3957" w:right="0" w:hanging="1440"/>
        <w:jc w:val="left"/>
        <w:rPr>
          <w:b/>
          <w:sz w:val="52"/>
        </w:rPr>
      </w:pPr>
      <w:r>
        <w:rPr>
          <w:b/>
          <w:spacing w:val="-2"/>
          <w:sz w:val="52"/>
        </w:rPr>
        <w:t>Contacts</w:t>
      </w:r>
    </w:p>
    <w:p>
      <w:pPr>
        <w:pStyle w:val="ListParagraph"/>
        <w:numPr>
          <w:ilvl w:val="1"/>
          <w:numId w:val="18"/>
        </w:numPr>
        <w:tabs>
          <w:tab w:pos="3957" w:val="left" w:leader="none"/>
        </w:tabs>
        <w:spacing w:line="597" w:lineRule="exact" w:before="0" w:after="0"/>
        <w:ind w:left="3957" w:right="0" w:hanging="1440"/>
        <w:jc w:val="left"/>
        <w:rPr>
          <w:b/>
          <w:sz w:val="52"/>
        </w:rPr>
      </w:pPr>
      <w:r>
        <w:rPr>
          <w:b/>
          <w:spacing w:val="-2"/>
          <w:sz w:val="52"/>
        </w:rPr>
        <w:t>Compliance</w:t>
      </w:r>
    </w:p>
    <w:p>
      <w:pPr>
        <w:pStyle w:val="ListParagraph"/>
        <w:numPr>
          <w:ilvl w:val="1"/>
          <w:numId w:val="18"/>
        </w:numPr>
        <w:tabs>
          <w:tab w:pos="3957" w:val="left" w:leader="none"/>
        </w:tabs>
        <w:spacing w:line="597" w:lineRule="exact" w:before="0" w:after="0"/>
        <w:ind w:left="3957" w:right="0" w:hanging="1440"/>
        <w:jc w:val="left"/>
        <w:rPr>
          <w:b/>
          <w:sz w:val="52"/>
        </w:rPr>
      </w:pPr>
      <w:r>
        <w:rPr>
          <w:b/>
          <w:sz w:val="52"/>
        </w:rPr>
        <w:t>Reporting</w:t>
      </w:r>
      <w:r>
        <w:rPr>
          <w:b/>
          <w:spacing w:val="-7"/>
          <w:sz w:val="52"/>
        </w:rPr>
        <w:t> </w:t>
      </w:r>
      <w:r>
        <w:rPr>
          <w:b/>
          <w:spacing w:val="-2"/>
          <w:sz w:val="52"/>
        </w:rPr>
        <w:t>Sources</w:t>
      </w:r>
    </w:p>
    <w:p>
      <w:pPr>
        <w:pStyle w:val="ListParagraph"/>
        <w:numPr>
          <w:ilvl w:val="1"/>
          <w:numId w:val="18"/>
        </w:numPr>
        <w:tabs>
          <w:tab w:pos="3947" w:val="left" w:leader="none"/>
        </w:tabs>
        <w:spacing w:line="598" w:lineRule="exact" w:before="0" w:after="0"/>
        <w:ind w:left="3947" w:right="0" w:hanging="1431"/>
        <w:jc w:val="left"/>
        <w:rPr>
          <w:b/>
          <w:sz w:val="52"/>
        </w:rPr>
      </w:pPr>
      <w:r>
        <w:rPr>
          <w:b/>
          <w:sz w:val="52"/>
        </w:rPr>
        <w:t>Advisory</w:t>
      </w:r>
      <w:r>
        <w:rPr>
          <w:b/>
          <w:spacing w:val="-6"/>
          <w:sz w:val="52"/>
        </w:rPr>
        <w:t> </w:t>
      </w:r>
      <w:r>
        <w:rPr>
          <w:b/>
          <w:spacing w:val="-4"/>
          <w:sz w:val="52"/>
        </w:rPr>
        <w:t>Board</w:t>
      </w:r>
    </w:p>
    <w:p>
      <w:pPr>
        <w:pStyle w:val="ListParagraph"/>
        <w:spacing w:after="0" w:line="598" w:lineRule="exact"/>
        <w:jc w:val="left"/>
        <w:rPr>
          <w:b/>
          <w:sz w:val="52"/>
        </w:rPr>
        <w:sectPr>
          <w:footerReference w:type="default" r:id="rId31"/>
          <w:pgSz w:w="12240" w:h="15840"/>
          <w:pgMar w:header="0" w:footer="794" w:top="1820" w:bottom="980" w:left="720" w:right="720"/>
        </w:sectPr>
      </w:pPr>
    </w:p>
    <w:p>
      <w:pPr>
        <w:pStyle w:val="Heading2"/>
        <w:numPr>
          <w:ilvl w:val="1"/>
          <w:numId w:val="19"/>
        </w:numPr>
        <w:tabs>
          <w:tab w:pos="1799" w:val="left" w:leader="none"/>
        </w:tabs>
        <w:spacing w:line="240" w:lineRule="auto" w:before="73" w:after="0"/>
        <w:ind w:left="1799" w:right="0" w:hanging="719"/>
        <w:jc w:val="left"/>
        <w:rPr>
          <w:u w:val="none"/>
        </w:rPr>
      </w:pPr>
      <w:r>
        <w:rPr>
          <w:u w:val="single"/>
        </w:rPr>
        <w:t>Mission</w:t>
      </w:r>
      <w:r>
        <w:rPr>
          <w:spacing w:val="-4"/>
          <w:u w:val="single"/>
        </w:rPr>
        <w:t> </w:t>
      </w:r>
      <w:r>
        <w:rPr>
          <w:spacing w:val="-2"/>
          <w:u w:val="single"/>
        </w:rPr>
        <w:t>Statement</w:t>
      </w:r>
    </w:p>
    <w:p>
      <w:pPr>
        <w:pStyle w:val="BodyText"/>
        <w:spacing w:before="270"/>
        <w:ind w:left="1800" w:right="429"/>
      </w:pPr>
      <w:r>
        <w:rPr/>
        <w:t>Support cancer control by providing data to target, monitor and evaluate programs promoting</w:t>
      </w:r>
      <w:r>
        <w:rPr>
          <w:spacing w:val="-6"/>
        </w:rPr>
        <w:t> </w:t>
      </w:r>
      <w:r>
        <w:rPr/>
        <w:t>prevention,</w:t>
      </w:r>
      <w:r>
        <w:rPr>
          <w:spacing w:val="-3"/>
        </w:rPr>
        <w:t> </w:t>
      </w:r>
      <w:r>
        <w:rPr/>
        <w:t>early</w:t>
      </w:r>
      <w:r>
        <w:rPr>
          <w:spacing w:val="-8"/>
        </w:rPr>
        <w:t> </w:t>
      </w:r>
      <w:r>
        <w:rPr/>
        <w:t>detection,</w:t>
      </w:r>
      <w:r>
        <w:rPr>
          <w:spacing w:val="-3"/>
        </w:rPr>
        <w:t> </w:t>
      </w:r>
      <w:r>
        <w:rPr/>
        <w:t>diagnosis</w:t>
      </w:r>
      <w:r>
        <w:rPr>
          <w:spacing w:val="-3"/>
        </w:rPr>
        <w:t> </w:t>
      </w:r>
      <w:r>
        <w:rPr/>
        <w:t>and</w:t>
      </w:r>
      <w:r>
        <w:rPr>
          <w:spacing w:val="-3"/>
        </w:rPr>
        <w:t> </w:t>
      </w:r>
      <w:r>
        <w:rPr/>
        <w:t>treatment</w:t>
      </w:r>
      <w:r>
        <w:rPr>
          <w:spacing w:val="-3"/>
        </w:rPr>
        <w:t> </w:t>
      </w:r>
      <w:r>
        <w:rPr/>
        <w:t>to</w:t>
      </w:r>
      <w:r>
        <w:rPr>
          <w:spacing w:val="-3"/>
        </w:rPr>
        <w:t> </w:t>
      </w:r>
      <w:r>
        <w:rPr/>
        <w:t>reduce</w:t>
      </w:r>
      <w:r>
        <w:rPr>
          <w:spacing w:val="-4"/>
        </w:rPr>
        <w:t> </w:t>
      </w:r>
      <w:r>
        <w:rPr/>
        <w:t>the</w:t>
      </w:r>
      <w:r>
        <w:rPr>
          <w:spacing w:val="-4"/>
        </w:rPr>
        <w:t> </w:t>
      </w:r>
      <w:r>
        <w:rPr/>
        <w:t>burden</w:t>
      </w:r>
      <w:r>
        <w:rPr>
          <w:spacing w:val="-3"/>
        </w:rPr>
        <w:t> </w:t>
      </w:r>
      <w:r>
        <w:rPr/>
        <w:t>of cancer in North Dakota.</w:t>
      </w:r>
    </w:p>
    <w:p>
      <w:pPr>
        <w:pStyle w:val="BodyText"/>
        <w:spacing w:before="6"/>
      </w:pPr>
    </w:p>
    <w:p>
      <w:pPr>
        <w:pStyle w:val="Heading2"/>
        <w:numPr>
          <w:ilvl w:val="1"/>
          <w:numId w:val="19"/>
        </w:numPr>
        <w:tabs>
          <w:tab w:pos="1799" w:val="left" w:leader="none"/>
        </w:tabs>
        <w:spacing w:line="240" w:lineRule="auto" w:before="0" w:after="0"/>
        <w:ind w:left="1799" w:right="0" w:hanging="719"/>
        <w:jc w:val="left"/>
        <w:rPr>
          <w:u w:val="none"/>
        </w:rPr>
      </w:pPr>
      <w:r>
        <w:rPr>
          <w:spacing w:val="-2"/>
          <w:u w:val="single"/>
        </w:rPr>
        <w:t>Purpose</w:t>
      </w:r>
    </w:p>
    <w:p>
      <w:pPr>
        <w:pStyle w:val="BodyText"/>
        <w:spacing w:before="270"/>
        <w:ind w:left="1799" w:right="429"/>
      </w:pPr>
      <w:r>
        <w:rPr/>
        <w:t>The primary purpose of the North Dakota Statewide Cancer Registry (NDSCR) is to support cancer control by targeting, monitoring and evaluating programs promoting prevention, early detection, diagnosis and treatment of cancer. The NDSCR supports efforts</w:t>
      </w:r>
      <w:r>
        <w:rPr>
          <w:spacing w:val="-3"/>
        </w:rPr>
        <w:t> </w:t>
      </w:r>
      <w:r>
        <w:rPr/>
        <w:t>by</w:t>
      </w:r>
      <w:r>
        <w:rPr>
          <w:spacing w:val="-8"/>
        </w:rPr>
        <w:t> </w:t>
      </w:r>
      <w:r>
        <w:rPr/>
        <w:t>community</w:t>
      </w:r>
      <w:r>
        <w:rPr>
          <w:spacing w:val="-8"/>
        </w:rPr>
        <w:t> </w:t>
      </w:r>
      <w:r>
        <w:rPr/>
        <w:t>hospitals,</w:t>
      </w:r>
      <w:r>
        <w:rPr>
          <w:spacing w:val="-3"/>
        </w:rPr>
        <w:t> </w:t>
      </w:r>
      <w:r>
        <w:rPr/>
        <w:t>health</w:t>
      </w:r>
      <w:r>
        <w:rPr>
          <w:spacing w:val="-3"/>
        </w:rPr>
        <w:t> </w:t>
      </w:r>
      <w:r>
        <w:rPr/>
        <w:t>systems,</w:t>
      </w:r>
      <w:r>
        <w:rPr>
          <w:spacing w:val="-3"/>
        </w:rPr>
        <w:t> </w:t>
      </w:r>
      <w:r>
        <w:rPr/>
        <w:t>and</w:t>
      </w:r>
      <w:r>
        <w:rPr>
          <w:spacing w:val="-3"/>
        </w:rPr>
        <w:t> </w:t>
      </w:r>
      <w:r>
        <w:rPr/>
        <w:t>treatment</w:t>
      </w:r>
      <w:r>
        <w:rPr>
          <w:spacing w:val="-3"/>
        </w:rPr>
        <w:t> </w:t>
      </w:r>
      <w:r>
        <w:rPr/>
        <w:t>centers</w:t>
      </w:r>
      <w:r>
        <w:rPr>
          <w:spacing w:val="-3"/>
        </w:rPr>
        <w:t> </w:t>
      </w:r>
      <w:r>
        <w:rPr/>
        <w:t>with</w:t>
      </w:r>
      <w:r>
        <w:rPr>
          <w:spacing w:val="-1"/>
        </w:rPr>
        <w:t> </w:t>
      </w:r>
      <w:r>
        <w:rPr/>
        <w:t>respect</w:t>
      </w:r>
      <w:r>
        <w:rPr>
          <w:spacing w:val="-3"/>
        </w:rPr>
        <w:t> </w:t>
      </w:r>
      <w:r>
        <w:rPr/>
        <w:t>to</w:t>
      </w:r>
      <w:r>
        <w:rPr>
          <w:spacing w:val="-3"/>
        </w:rPr>
        <w:t> </w:t>
      </w:r>
      <w:r>
        <w:rPr/>
        <w:t>the evaluation of their cancer patient care.</w:t>
      </w:r>
    </w:p>
    <w:p>
      <w:pPr>
        <w:pStyle w:val="BodyText"/>
      </w:pPr>
    </w:p>
    <w:p>
      <w:pPr>
        <w:pStyle w:val="BodyText"/>
        <w:ind w:left="1799"/>
      </w:pPr>
      <w:r>
        <w:rPr/>
        <w:t>The</w:t>
      </w:r>
      <w:r>
        <w:rPr>
          <w:spacing w:val="-3"/>
        </w:rPr>
        <w:t> </w:t>
      </w:r>
      <w:r>
        <w:rPr/>
        <w:t>NDSCR</w:t>
      </w:r>
      <w:r>
        <w:rPr>
          <w:spacing w:val="-2"/>
        </w:rPr>
        <w:t> </w:t>
      </w:r>
      <w:r>
        <w:rPr/>
        <w:t>supports</w:t>
      </w:r>
      <w:r>
        <w:rPr>
          <w:spacing w:val="-1"/>
        </w:rPr>
        <w:t> </w:t>
      </w:r>
      <w:r>
        <w:rPr/>
        <w:t>state</w:t>
      </w:r>
      <w:r>
        <w:rPr>
          <w:spacing w:val="-3"/>
        </w:rPr>
        <w:t> </w:t>
      </w:r>
      <w:r>
        <w:rPr/>
        <w:t>and</w:t>
      </w:r>
      <w:r>
        <w:rPr>
          <w:spacing w:val="-1"/>
        </w:rPr>
        <w:t> </w:t>
      </w:r>
      <w:r>
        <w:rPr/>
        <w:t>local</w:t>
      </w:r>
      <w:r>
        <w:rPr>
          <w:spacing w:val="-2"/>
        </w:rPr>
        <w:t> </w:t>
      </w:r>
      <w:r>
        <w:rPr/>
        <w:t>health-care</w:t>
      </w:r>
      <w:r>
        <w:rPr>
          <w:spacing w:val="-3"/>
        </w:rPr>
        <w:t> </w:t>
      </w:r>
      <w:r>
        <w:rPr/>
        <w:t>agencies</w:t>
      </w:r>
      <w:r>
        <w:rPr>
          <w:spacing w:val="-1"/>
        </w:rPr>
        <w:t> </w:t>
      </w:r>
      <w:r>
        <w:rPr/>
        <w:t>and</w:t>
      </w:r>
      <w:r>
        <w:rPr>
          <w:spacing w:val="-2"/>
        </w:rPr>
        <w:t> </w:t>
      </w:r>
      <w:r>
        <w:rPr/>
        <w:t>providers</w:t>
      </w:r>
      <w:r>
        <w:rPr>
          <w:spacing w:val="-1"/>
        </w:rPr>
        <w:t> </w:t>
      </w:r>
      <w:r>
        <w:rPr>
          <w:spacing w:val="-5"/>
        </w:rPr>
        <w:t>by:</w:t>
      </w:r>
    </w:p>
    <w:p>
      <w:pPr>
        <w:pStyle w:val="BodyText"/>
      </w:pPr>
    </w:p>
    <w:p>
      <w:pPr>
        <w:pStyle w:val="ListParagraph"/>
        <w:numPr>
          <w:ilvl w:val="2"/>
          <w:numId w:val="19"/>
        </w:numPr>
        <w:tabs>
          <w:tab w:pos="2159" w:val="left" w:leader="none"/>
        </w:tabs>
        <w:spacing w:line="240" w:lineRule="auto" w:before="0" w:after="0"/>
        <w:ind w:left="2159" w:right="0" w:hanging="360"/>
        <w:jc w:val="left"/>
        <w:rPr>
          <w:sz w:val="24"/>
        </w:rPr>
      </w:pPr>
      <w:r>
        <w:rPr>
          <w:sz w:val="24"/>
        </w:rPr>
        <w:t>Providing</w:t>
      </w:r>
      <w:r>
        <w:rPr>
          <w:spacing w:val="-5"/>
          <w:sz w:val="24"/>
        </w:rPr>
        <w:t> </w:t>
      </w:r>
      <w:r>
        <w:rPr>
          <w:sz w:val="24"/>
        </w:rPr>
        <w:t>summary</w:t>
      </w:r>
      <w:r>
        <w:rPr>
          <w:spacing w:val="-5"/>
          <w:sz w:val="24"/>
        </w:rPr>
        <w:t> </w:t>
      </w:r>
      <w:r>
        <w:rPr>
          <w:sz w:val="24"/>
        </w:rPr>
        <w:t>statistics on the</w:t>
      </w:r>
      <w:r>
        <w:rPr>
          <w:spacing w:val="-1"/>
          <w:sz w:val="24"/>
        </w:rPr>
        <w:t> </w:t>
      </w:r>
      <w:r>
        <w:rPr>
          <w:sz w:val="24"/>
        </w:rPr>
        <w:t>distribution of</w:t>
      </w:r>
      <w:r>
        <w:rPr>
          <w:spacing w:val="-1"/>
          <w:sz w:val="24"/>
        </w:rPr>
        <w:t> </w:t>
      </w:r>
      <w:r>
        <w:rPr>
          <w:sz w:val="24"/>
        </w:rPr>
        <w:t>cancer</w:t>
      </w:r>
      <w:r>
        <w:rPr>
          <w:spacing w:val="-1"/>
          <w:sz w:val="24"/>
        </w:rPr>
        <w:t> </w:t>
      </w:r>
      <w:r>
        <w:rPr>
          <w:sz w:val="24"/>
        </w:rPr>
        <w:t>cases by</w:t>
      </w:r>
      <w:r>
        <w:rPr>
          <w:spacing w:val="-5"/>
          <w:sz w:val="24"/>
        </w:rPr>
        <w:t> </w:t>
      </w:r>
      <w:r>
        <w:rPr>
          <w:spacing w:val="-2"/>
          <w:sz w:val="24"/>
        </w:rPr>
        <w:t>type.</w:t>
      </w:r>
    </w:p>
    <w:p>
      <w:pPr>
        <w:pStyle w:val="ListParagraph"/>
        <w:numPr>
          <w:ilvl w:val="2"/>
          <w:numId w:val="19"/>
        </w:numPr>
        <w:tabs>
          <w:tab w:pos="2159" w:val="left" w:leader="none"/>
        </w:tabs>
        <w:spacing w:line="240" w:lineRule="auto" w:before="0" w:after="0"/>
        <w:ind w:left="2159" w:right="0" w:hanging="360"/>
        <w:jc w:val="left"/>
        <w:rPr>
          <w:sz w:val="24"/>
        </w:rPr>
      </w:pPr>
      <w:r>
        <w:rPr>
          <w:sz w:val="24"/>
        </w:rPr>
        <w:t>Monitoring</w:t>
      </w:r>
      <w:r>
        <w:rPr>
          <w:spacing w:val="-5"/>
          <w:sz w:val="24"/>
        </w:rPr>
        <w:t> </w:t>
      </w:r>
      <w:r>
        <w:rPr>
          <w:sz w:val="24"/>
        </w:rPr>
        <w:t>cancer</w:t>
      </w:r>
      <w:r>
        <w:rPr>
          <w:spacing w:val="-2"/>
          <w:sz w:val="24"/>
        </w:rPr>
        <w:t> </w:t>
      </w:r>
      <w:r>
        <w:rPr>
          <w:sz w:val="24"/>
        </w:rPr>
        <w:t>incidence</w:t>
      </w:r>
      <w:r>
        <w:rPr>
          <w:spacing w:val="-2"/>
          <w:sz w:val="24"/>
        </w:rPr>
        <w:t> </w:t>
      </w:r>
      <w:r>
        <w:rPr>
          <w:sz w:val="24"/>
        </w:rPr>
        <w:t>and</w:t>
      </w:r>
      <w:r>
        <w:rPr>
          <w:spacing w:val="-1"/>
          <w:sz w:val="24"/>
        </w:rPr>
        <w:t> </w:t>
      </w:r>
      <w:r>
        <w:rPr>
          <w:sz w:val="24"/>
        </w:rPr>
        <w:t>treatment</w:t>
      </w:r>
      <w:r>
        <w:rPr>
          <w:spacing w:val="-1"/>
          <w:sz w:val="24"/>
        </w:rPr>
        <w:t> </w:t>
      </w:r>
      <w:r>
        <w:rPr>
          <w:sz w:val="24"/>
        </w:rPr>
        <w:t>trends</w:t>
      </w:r>
      <w:r>
        <w:rPr>
          <w:spacing w:val="2"/>
          <w:sz w:val="24"/>
        </w:rPr>
        <w:t> </w:t>
      </w:r>
      <w:r>
        <w:rPr>
          <w:sz w:val="24"/>
        </w:rPr>
        <w:t>throughout</w:t>
      </w:r>
      <w:r>
        <w:rPr>
          <w:spacing w:val="-1"/>
          <w:sz w:val="24"/>
        </w:rPr>
        <w:t> </w:t>
      </w:r>
      <w:r>
        <w:rPr>
          <w:sz w:val="24"/>
        </w:rPr>
        <w:t>the</w:t>
      </w:r>
      <w:r>
        <w:rPr>
          <w:spacing w:val="-2"/>
          <w:sz w:val="24"/>
        </w:rPr>
        <w:t> </w:t>
      </w:r>
      <w:r>
        <w:rPr>
          <w:sz w:val="24"/>
        </w:rPr>
        <w:t>state</w:t>
      </w:r>
      <w:r>
        <w:rPr>
          <w:spacing w:val="-2"/>
          <w:sz w:val="24"/>
        </w:rPr>
        <w:t> </w:t>
      </w:r>
      <w:r>
        <w:rPr>
          <w:sz w:val="24"/>
        </w:rPr>
        <w:t>over </w:t>
      </w:r>
      <w:r>
        <w:rPr>
          <w:spacing w:val="-2"/>
          <w:sz w:val="24"/>
        </w:rPr>
        <w:t>time.</w:t>
      </w:r>
    </w:p>
    <w:p>
      <w:pPr>
        <w:pStyle w:val="ListParagraph"/>
        <w:numPr>
          <w:ilvl w:val="2"/>
          <w:numId w:val="19"/>
        </w:numPr>
        <w:tabs>
          <w:tab w:pos="2159" w:val="left" w:leader="none"/>
        </w:tabs>
        <w:spacing w:line="240" w:lineRule="auto" w:before="0" w:after="0"/>
        <w:ind w:left="2159" w:right="588" w:hanging="360"/>
        <w:jc w:val="left"/>
        <w:rPr>
          <w:sz w:val="24"/>
        </w:rPr>
      </w:pPr>
      <w:r>
        <w:rPr>
          <w:sz w:val="24"/>
        </w:rPr>
        <w:t>Facilitating</w:t>
      </w:r>
      <w:r>
        <w:rPr>
          <w:spacing w:val="-5"/>
          <w:sz w:val="24"/>
        </w:rPr>
        <w:t> </w:t>
      </w:r>
      <w:r>
        <w:rPr>
          <w:sz w:val="24"/>
        </w:rPr>
        <w:t>rapid</w:t>
      </w:r>
      <w:r>
        <w:rPr>
          <w:spacing w:val="-3"/>
          <w:sz w:val="24"/>
        </w:rPr>
        <w:t> </w:t>
      </w:r>
      <w:r>
        <w:rPr>
          <w:sz w:val="24"/>
        </w:rPr>
        <w:t>reporting</w:t>
      </w:r>
      <w:r>
        <w:rPr>
          <w:spacing w:val="-5"/>
          <w:sz w:val="24"/>
        </w:rPr>
        <w:t> </w:t>
      </w:r>
      <w:r>
        <w:rPr>
          <w:sz w:val="24"/>
        </w:rPr>
        <w:t>of</w:t>
      </w:r>
      <w:r>
        <w:rPr>
          <w:spacing w:val="-2"/>
          <w:sz w:val="24"/>
        </w:rPr>
        <w:t> </w:t>
      </w:r>
      <w:r>
        <w:rPr>
          <w:sz w:val="24"/>
        </w:rPr>
        <w:t>cancer,</w:t>
      </w:r>
      <w:r>
        <w:rPr>
          <w:spacing w:val="-3"/>
          <w:sz w:val="24"/>
        </w:rPr>
        <w:t> </w:t>
      </w:r>
      <w:r>
        <w:rPr>
          <w:sz w:val="24"/>
        </w:rPr>
        <w:t>thereby</w:t>
      </w:r>
      <w:r>
        <w:rPr>
          <w:spacing w:val="-7"/>
          <w:sz w:val="24"/>
        </w:rPr>
        <w:t> </w:t>
      </w:r>
      <w:r>
        <w:rPr>
          <w:sz w:val="24"/>
        </w:rPr>
        <w:t>allowing</w:t>
      </w:r>
      <w:r>
        <w:rPr>
          <w:spacing w:val="-5"/>
          <w:sz w:val="24"/>
        </w:rPr>
        <w:t> </w:t>
      </w:r>
      <w:r>
        <w:rPr>
          <w:sz w:val="24"/>
        </w:rPr>
        <w:t>state</w:t>
      </w:r>
      <w:r>
        <w:rPr>
          <w:spacing w:val="-4"/>
          <w:sz w:val="24"/>
        </w:rPr>
        <w:t> </w:t>
      </w:r>
      <w:r>
        <w:rPr>
          <w:sz w:val="24"/>
        </w:rPr>
        <w:t>or</w:t>
      </w:r>
      <w:r>
        <w:rPr>
          <w:spacing w:val="-4"/>
          <w:sz w:val="24"/>
        </w:rPr>
        <w:t> </w:t>
      </w:r>
      <w:r>
        <w:rPr>
          <w:sz w:val="24"/>
        </w:rPr>
        <w:t>local</w:t>
      </w:r>
      <w:r>
        <w:rPr>
          <w:spacing w:val="-3"/>
          <w:sz w:val="24"/>
        </w:rPr>
        <w:t> </w:t>
      </w:r>
      <w:r>
        <w:rPr>
          <w:sz w:val="24"/>
        </w:rPr>
        <w:t>health</w:t>
      </w:r>
      <w:r>
        <w:rPr>
          <w:spacing w:val="-3"/>
          <w:sz w:val="24"/>
        </w:rPr>
        <w:t> </w:t>
      </w:r>
      <w:r>
        <w:rPr>
          <w:sz w:val="24"/>
        </w:rPr>
        <w:t>officials to assess suspected cancer clusters or suspected cancer hazards in their local </w:t>
      </w:r>
      <w:r>
        <w:rPr>
          <w:spacing w:val="-2"/>
          <w:sz w:val="24"/>
        </w:rPr>
        <w:t>communities.</w:t>
      </w:r>
    </w:p>
    <w:p>
      <w:pPr>
        <w:pStyle w:val="ListParagraph"/>
        <w:numPr>
          <w:ilvl w:val="2"/>
          <w:numId w:val="19"/>
        </w:numPr>
        <w:tabs>
          <w:tab w:pos="2159" w:val="left" w:leader="none"/>
        </w:tabs>
        <w:spacing w:line="240" w:lineRule="auto" w:before="0" w:after="0"/>
        <w:ind w:left="2159" w:right="0" w:hanging="360"/>
        <w:jc w:val="left"/>
        <w:rPr>
          <w:sz w:val="24"/>
        </w:rPr>
      </w:pPr>
      <w:r>
        <w:rPr>
          <w:sz w:val="24"/>
        </w:rPr>
        <w:t>Providing</w:t>
      </w:r>
      <w:r>
        <w:rPr>
          <w:spacing w:val="-7"/>
          <w:sz w:val="24"/>
        </w:rPr>
        <w:t> </w:t>
      </w:r>
      <w:r>
        <w:rPr>
          <w:sz w:val="24"/>
        </w:rPr>
        <w:t>accurate</w:t>
      </w:r>
      <w:r>
        <w:rPr>
          <w:spacing w:val="-2"/>
          <w:sz w:val="24"/>
        </w:rPr>
        <w:t> </w:t>
      </w:r>
      <w:r>
        <w:rPr>
          <w:sz w:val="24"/>
        </w:rPr>
        <w:t>cancer</w:t>
      </w:r>
      <w:r>
        <w:rPr>
          <w:spacing w:val="-2"/>
          <w:sz w:val="24"/>
        </w:rPr>
        <w:t> </w:t>
      </w:r>
      <w:r>
        <w:rPr>
          <w:sz w:val="24"/>
        </w:rPr>
        <w:t>data</w:t>
      </w:r>
      <w:r>
        <w:rPr>
          <w:spacing w:val="-2"/>
          <w:sz w:val="24"/>
        </w:rPr>
        <w:t> </w:t>
      </w:r>
      <w:r>
        <w:rPr>
          <w:sz w:val="24"/>
        </w:rPr>
        <w:t>for</w:t>
      </w:r>
      <w:r>
        <w:rPr>
          <w:spacing w:val="-1"/>
          <w:sz w:val="24"/>
        </w:rPr>
        <w:t> </w:t>
      </w:r>
      <w:r>
        <w:rPr>
          <w:sz w:val="24"/>
        </w:rPr>
        <w:t>cancer-related</w:t>
      </w:r>
      <w:r>
        <w:rPr>
          <w:spacing w:val="-1"/>
          <w:sz w:val="24"/>
        </w:rPr>
        <w:t> </w:t>
      </w:r>
      <w:r>
        <w:rPr>
          <w:sz w:val="24"/>
        </w:rPr>
        <w:t>reports</w:t>
      </w:r>
      <w:r>
        <w:rPr>
          <w:spacing w:val="-1"/>
          <w:sz w:val="24"/>
        </w:rPr>
        <w:t> </w:t>
      </w:r>
      <w:r>
        <w:rPr>
          <w:sz w:val="24"/>
        </w:rPr>
        <w:t>and</w:t>
      </w:r>
      <w:r>
        <w:rPr>
          <w:spacing w:val="-1"/>
          <w:sz w:val="24"/>
        </w:rPr>
        <w:t> </w:t>
      </w:r>
      <w:r>
        <w:rPr>
          <w:sz w:val="24"/>
        </w:rPr>
        <w:t>research</w:t>
      </w:r>
      <w:r>
        <w:rPr>
          <w:spacing w:val="-1"/>
          <w:sz w:val="24"/>
        </w:rPr>
        <w:t> </w:t>
      </w:r>
      <w:r>
        <w:rPr>
          <w:spacing w:val="-2"/>
          <w:sz w:val="24"/>
        </w:rPr>
        <w:t>activities.</w:t>
      </w:r>
    </w:p>
    <w:p>
      <w:pPr>
        <w:pStyle w:val="ListParagraph"/>
        <w:numPr>
          <w:ilvl w:val="2"/>
          <w:numId w:val="19"/>
        </w:numPr>
        <w:tabs>
          <w:tab w:pos="2159" w:val="left" w:leader="none"/>
        </w:tabs>
        <w:spacing w:line="240" w:lineRule="auto" w:before="0" w:after="0"/>
        <w:ind w:left="2159" w:right="0" w:hanging="360"/>
        <w:jc w:val="left"/>
        <w:rPr>
          <w:sz w:val="24"/>
        </w:rPr>
      </w:pPr>
      <w:r>
        <w:rPr>
          <w:sz w:val="24"/>
        </w:rPr>
        <w:t>Providing</w:t>
      </w:r>
      <w:r>
        <w:rPr>
          <w:spacing w:val="-7"/>
          <w:sz w:val="24"/>
        </w:rPr>
        <w:t> </w:t>
      </w:r>
      <w:r>
        <w:rPr>
          <w:sz w:val="24"/>
        </w:rPr>
        <w:t>data</w:t>
      </w:r>
      <w:r>
        <w:rPr>
          <w:spacing w:val="-2"/>
          <w:sz w:val="24"/>
        </w:rPr>
        <w:t> </w:t>
      </w:r>
      <w:r>
        <w:rPr>
          <w:sz w:val="24"/>
        </w:rPr>
        <w:t>to</w:t>
      </w:r>
      <w:r>
        <w:rPr>
          <w:spacing w:val="-1"/>
          <w:sz w:val="24"/>
        </w:rPr>
        <w:t> </w:t>
      </w:r>
      <w:r>
        <w:rPr>
          <w:sz w:val="24"/>
        </w:rPr>
        <w:t>determine</w:t>
      </w:r>
      <w:r>
        <w:rPr>
          <w:spacing w:val="-2"/>
          <w:sz w:val="24"/>
        </w:rPr>
        <w:t> </w:t>
      </w:r>
      <w:r>
        <w:rPr>
          <w:sz w:val="24"/>
        </w:rPr>
        <w:t>various</w:t>
      </w:r>
      <w:r>
        <w:rPr>
          <w:spacing w:val="-1"/>
          <w:sz w:val="24"/>
        </w:rPr>
        <w:t> </w:t>
      </w:r>
      <w:r>
        <w:rPr>
          <w:sz w:val="24"/>
        </w:rPr>
        <w:t>population</w:t>
      </w:r>
      <w:r>
        <w:rPr>
          <w:spacing w:val="-1"/>
          <w:sz w:val="24"/>
        </w:rPr>
        <w:t> </w:t>
      </w:r>
      <w:r>
        <w:rPr>
          <w:sz w:val="24"/>
        </w:rPr>
        <w:t>cancer</w:t>
      </w:r>
      <w:r>
        <w:rPr>
          <w:spacing w:val="-2"/>
          <w:sz w:val="24"/>
        </w:rPr>
        <w:t> patterns.</w:t>
      </w:r>
    </w:p>
    <w:p>
      <w:pPr>
        <w:pStyle w:val="ListParagraph"/>
        <w:numPr>
          <w:ilvl w:val="2"/>
          <w:numId w:val="19"/>
        </w:numPr>
        <w:tabs>
          <w:tab w:pos="2159" w:val="left" w:leader="none"/>
        </w:tabs>
        <w:spacing w:line="240" w:lineRule="auto" w:before="0" w:after="0"/>
        <w:ind w:left="2159" w:right="0" w:hanging="360"/>
        <w:jc w:val="left"/>
        <w:rPr>
          <w:sz w:val="24"/>
        </w:rPr>
      </w:pPr>
      <w:r>
        <w:rPr>
          <w:sz w:val="24"/>
        </w:rPr>
        <w:t>Helping</w:t>
      </w:r>
      <w:r>
        <w:rPr>
          <w:spacing w:val="-5"/>
          <w:sz w:val="24"/>
        </w:rPr>
        <w:t> </w:t>
      </w:r>
      <w:r>
        <w:rPr>
          <w:sz w:val="24"/>
        </w:rPr>
        <w:t>to</w:t>
      </w:r>
      <w:r>
        <w:rPr>
          <w:spacing w:val="-1"/>
          <w:sz w:val="24"/>
        </w:rPr>
        <w:t> </w:t>
      </w:r>
      <w:r>
        <w:rPr>
          <w:sz w:val="24"/>
        </w:rPr>
        <w:t>set</w:t>
      </w:r>
      <w:r>
        <w:rPr>
          <w:spacing w:val="-1"/>
          <w:sz w:val="24"/>
        </w:rPr>
        <w:t> </w:t>
      </w:r>
      <w:r>
        <w:rPr>
          <w:sz w:val="24"/>
        </w:rPr>
        <w:t>priorities</w:t>
      </w:r>
      <w:r>
        <w:rPr>
          <w:spacing w:val="-1"/>
          <w:sz w:val="24"/>
        </w:rPr>
        <w:t> </w:t>
      </w:r>
      <w:r>
        <w:rPr>
          <w:sz w:val="24"/>
        </w:rPr>
        <w:t>for</w:t>
      </w:r>
      <w:r>
        <w:rPr>
          <w:spacing w:val="-2"/>
          <w:sz w:val="24"/>
        </w:rPr>
        <w:t> </w:t>
      </w:r>
      <w:r>
        <w:rPr>
          <w:sz w:val="24"/>
        </w:rPr>
        <w:t>allocating</w:t>
      </w:r>
      <w:r>
        <w:rPr>
          <w:spacing w:val="-4"/>
          <w:sz w:val="24"/>
        </w:rPr>
        <w:t> </w:t>
      </w:r>
      <w:r>
        <w:rPr>
          <w:sz w:val="24"/>
        </w:rPr>
        <w:t>health</w:t>
      </w:r>
      <w:r>
        <w:rPr>
          <w:spacing w:val="-1"/>
          <w:sz w:val="24"/>
        </w:rPr>
        <w:t> </w:t>
      </w:r>
      <w:r>
        <w:rPr>
          <w:spacing w:val="-2"/>
          <w:sz w:val="24"/>
        </w:rPr>
        <w:t>resources.</w:t>
      </w:r>
    </w:p>
    <w:p>
      <w:pPr>
        <w:pStyle w:val="ListParagraph"/>
        <w:numPr>
          <w:ilvl w:val="2"/>
          <w:numId w:val="19"/>
        </w:numPr>
        <w:tabs>
          <w:tab w:pos="2159" w:val="left" w:leader="none"/>
        </w:tabs>
        <w:spacing w:line="240" w:lineRule="auto" w:before="0" w:after="0"/>
        <w:ind w:left="2159" w:right="0" w:hanging="360"/>
        <w:jc w:val="left"/>
        <w:rPr>
          <w:sz w:val="24"/>
        </w:rPr>
      </w:pPr>
      <w:r>
        <w:rPr>
          <w:sz w:val="24"/>
        </w:rPr>
        <w:t>Providing</w:t>
      </w:r>
      <w:r>
        <w:rPr>
          <w:spacing w:val="-6"/>
          <w:sz w:val="24"/>
        </w:rPr>
        <w:t> </w:t>
      </w:r>
      <w:r>
        <w:rPr>
          <w:sz w:val="24"/>
        </w:rPr>
        <w:t>cancer</w:t>
      </w:r>
      <w:r>
        <w:rPr>
          <w:spacing w:val="-2"/>
          <w:sz w:val="24"/>
        </w:rPr>
        <w:t> </w:t>
      </w:r>
      <w:r>
        <w:rPr>
          <w:sz w:val="24"/>
        </w:rPr>
        <w:t>data</w:t>
      </w:r>
      <w:r>
        <w:rPr>
          <w:spacing w:val="-1"/>
          <w:sz w:val="24"/>
        </w:rPr>
        <w:t> </w:t>
      </w:r>
      <w:r>
        <w:rPr>
          <w:sz w:val="24"/>
        </w:rPr>
        <w:t>for national cancer</w:t>
      </w:r>
      <w:r>
        <w:rPr>
          <w:spacing w:val="-2"/>
          <w:sz w:val="24"/>
        </w:rPr>
        <w:t> </w:t>
      </w:r>
      <w:r>
        <w:rPr>
          <w:sz w:val="24"/>
        </w:rPr>
        <w:t>incidence</w:t>
      </w:r>
      <w:r>
        <w:rPr>
          <w:spacing w:val="-1"/>
          <w:sz w:val="24"/>
        </w:rPr>
        <w:t> </w:t>
      </w:r>
      <w:r>
        <w:rPr>
          <w:spacing w:val="-2"/>
          <w:sz w:val="24"/>
        </w:rPr>
        <w:t>databases.</w:t>
      </w:r>
    </w:p>
    <w:p>
      <w:pPr>
        <w:pStyle w:val="BodyText"/>
      </w:pPr>
    </w:p>
    <w:p>
      <w:pPr>
        <w:pStyle w:val="BodyText"/>
      </w:pPr>
    </w:p>
    <w:p>
      <w:pPr>
        <w:pStyle w:val="BodyText"/>
      </w:pPr>
    </w:p>
    <w:p>
      <w:pPr>
        <w:pStyle w:val="BodyText"/>
      </w:pPr>
    </w:p>
    <w:p>
      <w:pPr>
        <w:pStyle w:val="BodyText"/>
        <w:spacing w:before="6"/>
      </w:pPr>
    </w:p>
    <w:p>
      <w:pPr>
        <w:pStyle w:val="Heading2"/>
        <w:numPr>
          <w:ilvl w:val="1"/>
          <w:numId w:val="19"/>
        </w:numPr>
        <w:tabs>
          <w:tab w:pos="1799" w:val="left" w:leader="none"/>
        </w:tabs>
        <w:spacing w:line="240" w:lineRule="auto" w:before="0" w:after="0"/>
        <w:ind w:left="1799" w:right="0" w:hanging="719"/>
        <w:jc w:val="left"/>
        <w:rPr>
          <w:u w:val="none"/>
        </w:rPr>
      </w:pPr>
      <w:bookmarkStart w:name="_TOC_250032" w:id="14"/>
      <w:bookmarkEnd w:id="14"/>
      <w:r>
        <w:rPr>
          <w:spacing w:val="-2"/>
          <w:u w:val="single"/>
        </w:rPr>
        <w:t>Contacts</w:t>
      </w:r>
    </w:p>
    <w:p>
      <w:pPr>
        <w:pStyle w:val="BodyText"/>
        <w:spacing w:before="44"/>
        <w:rPr>
          <w:b/>
        </w:rPr>
      </w:pPr>
    </w:p>
    <w:p>
      <w:pPr>
        <w:pStyle w:val="Heading3"/>
        <w:spacing w:line="274" w:lineRule="exact" w:before="1"/>
        <w:rPr>
          <w:u w:val="none"/>
        </w:rPr>
      </w:pPr>
      <w:r>
        <w:rPr>
          <w:u w:val="single"/>
        </w:rPr>
        <w:t>Registry</w:t>
      </w:r>
      <w:r>
        <w:rPr>
          <w:spacing w:val="-4"/>
          <w:u w:val="single"/>
        </w:rPr>
        <w:t> </w:t>
      </w:r>
      <w:r>
        <w:rPr>
          <w:spacing w:val="-2"/>
          <w:u w:val="single"/>
        </w:rPr>
        <w:t>Administration</w:t>
      </w:r>
    </w:p>
    <w:p>
      <w:pPr>
        <w:pStyle w:val="ListParagraph"/>
        <w:numPr>
          <w:ilvl w:val="2"/>
          <w:numId w:val="19"/>
        </w:numPr>
        <w:tabs>
          <w:tab w:pos="2160" w:val="left" w:leader="none"/>
        </w:tabs>
        <w:spacing w:line="240" w:lineRule="auto" w:before="0" w:after="0"/>
        <w:ind w:left="2160" w:right="924" w:hanging="360"/>
        <w:jc w:val="left"/>
        <w:rPr>
          <w:sz w:val="24"/>
        </w:rPr>
      </w:pPr>
      <w:r>
        <w:rPr>
          <w:sz w:val="24"/>
        </w:rPr>
        <w:t>Mary</w:t>
      </w:r>
      <w:r>
        <w:rPr>
          <w:spacing w:val="-8"/>
          <w:sz w:val="24"/>
        </w:rPr>
        <w:t> </w:t>
      </w:r>
      <w:r>
        <w:rPr>
          <w:sz w:val="24"/>
        </w:rPr>
        <w:t>Ann</w:t>
      </w:r>
      <w:r>
        <w:rPr>
          <w:spacing w:val="-3"/>
          <w:sz w:val="24"/>
        </w:rPr>
        <w:t> </w:t>
      </w:r>
      <w:r>
        <w:rPr>
          <w:sz w:val="24"/>
        </w:rPr>
        <w:t>Sens,</w:t>
      </w:r>
      <w:r>
        <w:rPr>
          <w:spacing w:val="-3"/>
          <w:sz w:val="24"/>
        </w:rPr>
        <w:t> </w:t>
      </w:r>
      <w:r>
        <w:rPr>
          <w:sz w:val="24"/>
        </w:rPr>
        <w:t>MD</w:t>
      </w:r>
      <w:r>
        <w:rPr>
          <w:spacing w:val="-4"/>
          <w:sz w:val="24"/>
        </w:rPr>
        <w:t> </w:t>
      </w:r>
      <w:r>
        <w:rPr>
          <w:sz w:val="24"/>
        </w:rPr>
        <w:t>PhD,</w:t>
      </w:r>
      <w:r>
        <w:rPr>
          <w:spacing w:val="-3"/>
          <w:sz w:val="24"/>
        </w:rPr>
        <w:t> </w:t>
      </w:r>
      <w:r>
        <w:rPr>
          <w:sz w:val="24"/>
        </w:rPr>
        <w:t>Chair,</w:t>
      </w:r>
      <w:r>
        <w:rPr>
          <w:spacing w:val="-3"/>
          <w:sz w:val="24"/>
        </w:rPr>
        <w:t> </w:t>
      </w:r>
      <w:r>
        <w:rPr>
          <w:sz w:val="24"/>
        </w:rPr>
        <w:t>Department</w:t>
      </w:r>
      <w:r>
        <w:rPr>
          <w:spacing w:val="-3"/>
          <w:sz w:val="24"/>
        </w:rPr>
        <w:t> </w:t>
      </w:r>
      <w:r>
        <w:rPr>
          <w:sz w:val="24"/>
        </w:rPr>
        <w:t>of</w:t>
      </w:r>
      <w:r>
        <w:rPr>
          <w:spacing w:val="-2"/>
          <w:sz w:val="24"/>
        </w:rPr>
        <w:t> </w:t>
      </w:r>
      <w:r>
        <w:rPr>
          <w:sz w:val="24"/>
        </w:rPr>
        <w:t>Pathology,</w:t>
      </w:r>
      <w:r>
        <w:rPr>
          <w:spacing w:val="-3"/>
          <w:sz w:val="24"/>
        </w:rPr>
        <w:t> </w:t>
      </w:r>
      <w:r>
        <w:rPr>
          <w:sz w:val="24"/>
        </w:rPr>
        <w:t>University</w:t>
      </w:r>
      <w:r>
        <w:rPr>
          <w:spacing w:val="-8"/>
          <w:sz w:val="24"/>
        </w:rPr>
        <w:t> </w:t>
      </w:r>
      <w:r>
        <w:rPr>
          <w:sz w:val="24"/>
        </w:rPr>
        <w:t>of</w:t>
      </w:r>
      <w:r>
        <w:rPr>
          <w:spacing w:val="-2"/>
          <w:sz w:val="24"/>
        </w:rPr>
        <w:t> </w:t>
      </w:r>
      <w:r>
        <w:rPr>
          <w:sz w:val="24"/>
        </w:rPr>
        <w:t>North Dakota School of Medicine and Health Sciences</w:t>
      </w:r>
    </w:p>
    <w:p>
      <w:pPr>
        <w:pStyle w:val="ListParagraph"/>
        <w:numPr>
          <w:ilvl w:val="2"/>
          <w:numId w:val="19"/>
        </w:numPr>
        <w:tabs>
          <w:tab w:pos="2160" w:val="left" w:leader="none"/>
        </w:tabs>
        <w:spacing w:line="240" w:lineRule="auto" w:before="0" w:after="0"/>
        <w:ind w:left="2160" w:right="2220" w:hanging="360"/>
        <w:jc w:val="left"/>
        <w:rPr>
          <w:sz w:val="24"/>
        </w:rPr>
      </w:pPr>
      <w:r>
        <w:rPr>
          <w:sz w:val="24"/>
        </w:rPr>
        <w:t>Yun</w:t>
      </w:r>
      <w:r>
        <w:rPr>
          <w:spacing w:val="-6"/>
          <w:sz w:val="24"/>
        </w:rPr>
        <w:t> </w:t>
      </w:r>
      <w:r>
        <w:rPr>
          <w:sz w:val="24"/>
        </w:rPr>
        <w:t>[Lucy]</w:t>
      </w:r>
      <w:r>
        <w:rPr>
          <w:spacing w:val="-2"/>
          <w:sz w:val="24"/>
        </w:rPr>
        <w:t> </w:t>
      </w:r>
      <w:r>
        <w:rPr>
          <w:sz w:val="24"/>
        </w:rPr>
        <w:t>Zheng,</w:t>
      </w:r>
      <w:r>
        <w:rPr>
          <w:spacing w:val="-6"/>
          <w:sz w:val="24"/>
        </w:rPr>
        <w:t> </w:t>
      </w:r>
      <w:r>
        <w:rPr>
          <w:sz w:val="24"/>
        </w:rPr>
        <w:t>MB</w:t>
      </w:r>
      <w:r>
        <w:rPr>
          <w:spacing w:val="-6"/>
          <w:sz w:val="24"/>
        </w:rPr>
        <w:t> </w:t>
      </w:r>
      <w:r>
        <w:rPr>
          <w:sz w:val="24"/>
        </w:rPr>
        <w:t>CTR,</w:t>
      </w:r>
      <w:r>
        <w:rPr>
          <w:spacing w:val="-6"/>
          <w:sz w:val="24"/>
        </w:rPr>
        <w:t> </w:t>
      </w:r>
      <w:r>
        <w:rPr>
          <w:sz w:val="24"/>
        </w:rPr>
        <w:t>Co-Program</w:t>
      </w:r>
      <w:r>
        <w:rPr>
          <w:spacing w:val="-6"/>
          <w:sz w:val="24"/>
        </w:rPr>
        <w:t> </w:t>
      </w:r>
      <w:r>
        <w:rPr>
          <w:sz w:val="24"/>
        </w:rPr>
        <w:t>Director</w:t>
      </w:r>
      <w:r>
        <w:rPr>
          <w:spacing w:val="-7"/>
          <w:sz w:val="24"/>
        </w:rPr>
        <w:t> </w:t>
      </w:r>
      <w:r>
        <w:rPr>
          <w:sz w:val="24"/>
        </w:rPr>
        <w:t>Main</w:t>
      </w:r>
      <w:r>
        <w:rPr>
          <w:spacing w:val="-6"/>
          <w:sz w:val="24"/>
        </w:rPr>
        <w:t> </w:t>
      </w:r>
      <w:r>
        <w:rPr>
          <w:sz w:val="24"/>
        </w:rPr>
        <w:t>Contact, </w:t>
      </w:r>
      <w:hyperlink r:id="rId32">
        <w:r>
          <w:rPr>
            <w:color w:val="0000FF"/>
            <w:sz w:val="24"/>
            <w:u w:val="single" w:color="0000FF"/>
          </w:rPr>
          <w:t>yun.zheng@med.und.edu</w:t>
        </w:r>
        <w:r>
          <w:rPr>
            <w:sz w:val="24"/>
          </w:rPr>
          <w:t>,</w:t>
        </w:r>
      </w:hyperlink>
      <w:r>
        <w:rPr>
          <w:spacing w:val="80"/>
          <w:sz w:val="24"/>
        </w:rPr>
        <w:t> </w:t>
      </w:r>
      <w:r>
        <w:rPr>
          <w:sz w:val="24"/>
        </w:rPr>
        <w:t>701.777.0791</w:t>
      </w:r>
    </w:p>
    <w:p>
      <w:pPr>
        <w:pStyle w:val="ListParagraph"/>
        <w:numPr>
          <w:ilvl w:val="2"/>
          <w:numId w:val="19"/>
        </w:numPr>
        <w:tabs>
          <w:tab w:pos="2160" w:val="left" w:leader="none"/>
        </w:tabs>
        <w:spacing w:line="240" w:lineRule="auto" w:before="0" w:after="0"/>
        <w:ind w:left="2160" w:right="1171" w:hanging="360"/>
        <w:jc w:val="left"/>
        <w:rPr>
          <w:sz w:val="24"/>
        </w:rPr>
      </w:pPr>
      <w:r>
        <w:rPr>
          <w:sz w:val="24"/>
        </w:rPr>
        <w:t>Xudong</w:t>
      </w:r>
      <w:r>
        <w:rPr>
          <w:spacing w:val="-7"/>
          <w:sz w:val="24"/>
        </w:rPr>
        <w:t> </w:t>
      </w:r>
      <w:r>
        <w:rPr>
          <w:sz w:val="24"/>
        </w:rPr>
        <w:t>Zhou,</w:t>
      </w:r>
      <w:r>
        <w:rPr>
          <w:spacing w:val="-7"/>
          <w:sz w:val="24"/>
        </w:rPr>
        <w:t> </w:t>
      </w:r>
      <w:r>
        <w:rPr>
          <w:sz w:val="24"/>
        </w:rPr>
        <w:t>MB</w:t>
      </w:r>
      <w:r>
        <w:rPr>
          <w:spacing w:val="-8"/>
          <w:sz w:val="24"/>
        </w:rPr>
        <w:t> </w:t>
      </w:r>
      <w:r>
        <w:rPr>
          <w:sz w:val="24"/>
        </w:rPr>
        <w:t>CTR,</w:t>
      </w:r>
      <w:r>
        <w:rPr>
          <w:spacing w:val="-7"/>
          <w:sz w:val="24"/>
        </w:rPr>
        <w:t> </w:t>
      </w:r>
      <w:r>
        <w:rPr>
          <w:sz w:val="24"/>
        </w:rPr>
        <w:t>Co-Program</w:t>
      </w:r>
      <w:r>
        <w:rPr>
          <w:spacing w:val="-7"/>
          <w:sz w:val="24"/>
        </w:rPr>
        <w:t> </w:t>
      </w:r>
      <w:r>
        <w:rPr>
          <w:sz w:val="24"/>
        </w:rPr>
        <w:t>Director,</w:t>
      </w:r>
      <w:r>
        <w:rPr>
          <w:spacing w:val="-7"/>
          <w:sz w:val="24"/>
        </w:rPr>
        <w:t> </w:t>
      </w:r>
      <w:hyperlink r:id="rId33">
        <w:r>
          <w:rPr>
            <w:color w:val="0000FF"/>
            <w:sz w:val="24"/>
            <w:u w:val="single" w:color="0000FF"/>
          </w:rPr>
          <w:t>Xudong.zhou@med.und.edu</w:t>
        </w:r>
        <w:r>
          <w:rPr>
            <w:sz w:val="24"/>
          </w:rPr>
          <w:t>,</w:t>
        </w:r>
      </w:hyperlink>
      <w:r>
        <w:rPr>
          <w:sz w:val="24"/>
        </w:rPr>
        <w:t> </w:t>
      </w:r>
      <w:r>
        <w:rPr>
          <w:spacing w:val="-2"/>
          <w:sz w:val="24"/>
        </w:rPr>
        <w:t>701.777.2868</w:t>
      </w:r>
    </w:p>
    <w:p>
      <w:pPr>
        <w:pStyle w:val="BodyText"/>
        <w:spacing w:before="2"/>
      </w:pPr>
    </w:p>
    <w:p>
      <w:pPr>
        <w:pStyle w:val="Heading3"/>
        <w:spacing w:line="274" w:lineRule="exact"/>
        <w:rPr>
          <w:u w:val="none"/>
        </w:rPr>
      </w:pPr>
      <w:r>
        <w:rPr>
          <w:u w:val="single"/>
        </w:rPr>
        <w:t>Quality</w:t>
      </w:r>
      <w:r>
        <w:rPr>
          <w:spacing w:val="-1"/>
          <w:u w:val="single"/>
        </w:rPr>
        <w:t> </w:t>
      </w:r>
      <w:r>
        <w:rPr>
          <w:spacing w:val="-2"/>
          <w:u w:val="single"/>
        </w:rPr>
        <w:t>Control</w:t>
      </w:r>
    </w:p>
    <w:p>
      <w:pPr>
        <w:pStyle w:val="ListParagraph"/>
        <w:numPr>
          <w:ilvl w:val="2"/>
          <w:numId w:val="19"/>
        </w:numPr>
        <w:tabs>
          <w:tab w:pos="2160" w:val="left" w:leader="none"/>
        </w:tabs>
        <w:spacing w:line="240" w:lineRule="auto" w:before="0" w:after="0"/>
        <w:ind w:left="2160" w:right="1171" w:hanging="360"/>
        <w:jc w:val="left"/>
        <w:rPr>
          <w:sz w:val="24"/>
        </w:rPr>
      </w:pPr>
      <w:r>
        <w:rPr>
          <w:sz w:val="24"/>
        </w:rPr>
        <w:t>Xudong</w:t>
      </w:r>
      <w:r>
        <w:rPr>
          <w:spacing w:val="-7"/>
          <w:sz w:val="24"/>
        </w:rPr>
        <w:t> </w:t>
      </w:r>
      <w:r>
        <w:rPr>
          <w:sz w:val="24"/>
        </w:rPr>
        <w:t>Zhou,</w:t>
      </w:r>
      <w:r>
        <w:rPr>
          <w:spacing w:val="-7"/>
          <w:sz w:val="24"/>
        </w:rPr>
        <w:t> </w:t>
      </w:r>
      <w:r>
        <w:rPr>
          <w:sz w:val="24"/>
        </w:rPr>
        <w:t>MB</w:t>
      </w:r>
      <w:r>
        <w:rPr>
          <w:spacing w:val="-8"/>
          <w:sz w:val="24"/>
        </w:rPr>
        <w:t> </w:t>
      </w:r>
      <w:r>
        <w:rPr>
          <w:sz w:val="24"/>
        </w:rPr>
        <w:t>CTR,</w:t>
      </w:r>
      <w:r>
        <w:rPr>
          <w:spacing w:val="-7"/>
          <w:sz w:val="24"/>
        </w:rPr>
        <w:t> </w:t>
      </w:r>
      <w:r>
        <w:rPr>
          <w:sz w:val="24"/>
        </w:rPr>
        <w:t>Co-Program</w:t>
      </w:r>
      <w:r>
        <w:rPr>
          <w:spacing w:val="-7"/>
          <w:sz w:val="24"/>
        </w:rPr>
        <w:t> </w:t>
      </w:r>
      <w:r>
        <w:rPr>
          <w:sz w:val="24"/>
        </w:rPr>
        <w:t>Director,</w:t>
      </w:r>
      <w:r>
        <w:rPr>
          <w:spacing w:val="-7"/>
          <w:sz w:val="24"/>
        </w:rPr>
        <w:t> </w:t>
      </w:r>
      <w:hyperlink r:id="rId33">
        <w:r>
          <w:rPr>
            <w:color w:val="0000FF"/>
            <w:sz w:val="24"/>
            <w:u w:val="single" w:color="0000FF"/>
          </w:rPr>
          <w:t>Xudong.zhou@med.und.edu</w:t>
        </w:r>
        <w:r>
          <w:rPr>
            <w:sz w:val="24"/>
          </w:rPr>
          <w:t>,</w:t>
        </w:r>
      </w:hyperlink>
      <w:r>
        <w:rPr>
          <w:sz w:val="24"/>
        </w:rPr>
        <w:t> </w:t>
      </w:r>
      <w:r>
        <w:rPr>
          <w:spacing w:val="-2"/>
          <w:sz w:val="24"/>
        </w:rPr>
        <w:t>701.777.2868</w:t>
      </w:r>
    </w:p>
    <w:p>
      <w:pPr>
        <w:pStyle w:val="BodyText"/>
        <w:spacing w:before="2"/>
      </w:pPr>
    </w:p>
    <w:p>
      <w:pPr>
        <w:pStyle w:val="Heading3"/>
        <w:spacing w:line="274" w:lineRule="exact" w:before="1"/>
        <w:rPr>
          <w:u w:val="none"/>
        </w:rPr>
      </w:pPr>
      <w:r>
        <w:rPr>
          <w:u w:val="single"/>
        </w:rPr>
        <w:t>Education</w:t>
      </w:r>
      <w:r>
        <w:rPr>
          <w:spacing w:val="-3"/>
          <w:u w:val="single"/>
        </w:rPr>
        <w:t> </w:t>
      </w:r>
      <w:r>
        <w:rPr>
          <w:u w:val="single"/>
        </w:rPr>
        <w:t>Training</w:t>
      </w:r>
      <w:r>
        <w:rPr>
          <w:spacing w:val="-2"/>
          <w:u w:val="single"/>
        </w:rPr>
        <w:t> Coordinator</w:t>
      </w:r>
    </w:p>
    <w:p>
      <w:pPr>
        <w:pStyle w:val="ListParagraph"/>
        <w:numPr>
          <w:ilvl w:val="2"/>
          <w:numId w:val="19"/>
        </w:numPr>
        <w:tabs>
          <w:tab w:pos="2160" w:val="left" w:leader="none"/>
        </w:tabs>
        <w:spacing w:line="240" w:lineRule="auto" w:before="0" w:after="0"/>
        <w:ind w:left="2160" w:right="1171" w:hanging="360"/>
        <w:jc w:val="left"/>
        <w:rPr>
          <w:sz w:val="24"/>
        </w:rPr>
      </w:pPr>
      <w:r>
        <w:rPr>
          <w:sz w:val="24"/>
        </w:rPr>
        <w:t>Xudong</w:t>
      </w:r>
      <w:r>
        <w:rPr>
          <w:spacing w:val="-7"/>
          <w:sz w:val="24"/>
        </w:rPr>
        <w:t> </w:t>
      </w:r>
      <w:r>
        <w:rPr>
          <w:sz w:val="24"/>
        </w:rPr>
        <w:t>Zhou,</w:t>
      </w:r>
      <w:r>
        <w:rPr>
          <w:spacing w:val="-7"/>
          <w:sz w:val="24"/>
        </w:rPr>
        <w:t> </w:t>
      </w:r>
      <w:r>
        <w:rPr>
          <w:sz w:val="24"/>
        </w:rPr>
        <w:t>MB</w:t>
      </w:r>
      <w:r>
        <w:rPr>
          <w:spacing w:val="-8"/>
          <w:sz w:val="24"/>
        </w:rPr>
        <w:t> </w:t>
      </w:r>
      <w:r>
        <w:rPr>
          <w:sz w:val="24"/>
        </w:rPr>
        <w:t>CTR,</w:t>
      </w:r>
      <w:r>
        <w:rPr>
          <w:spacing w:val="-7"/>
          <w:sz w:val="24"/>
        </w:rPr>
        <w:t> </w:t>
      </w:r>
      <w:r>
        <w:rPr>
          <w:sz w:val="24"/>
        </w:rPr>
        <w:t>Co-Program</w:t>
      </w:r>
      <w:r>
        <w:rPr>
          <w:spacing w:val="-7"/>
          <w:sz w:val="24"/>
        </w:rPr>
        <w:t> </w:t>
      </w:r>
      <w:r>
        <w:rPr>
          <w:sz w:val="24"/>
        </w:rPr>
        <w:t>Director,</w:t>
      </w:r>
      <w:r>
        <w:rPr>
          <w:spacing w:val="-7"/>
          <w:sz w:val="24"/>
        </w:rPr>
        <w:t> </w:t>
      </w:r>
      <w:hyperlink r:id="rId33">
        <w:r>
          <w:rPr>
            <w:color w:val="0000FF"/>
            <w:sz w:val="24"/>
            <w:u w:val="single" w:color="0000FF"/>
          </w:rPr>
          <w:t>Xudong.zhou@med.und.edu</w:t>
        </w:r>
        <w:r>
          <w:rPr>
            <w:sz w:val="24"/>
          </w:rPr>
          <w:t>,</w:t>
        </w:r>
      </w:hyperlink>
      <w:r>
        <w:rPr>
          <w:sz w:val="24"/>
        </w:rPr>
        <w:t> </w:t>
      </w:r>
      <w:r>
        <w:rPr>
          <w:spacing w:val="-2"/>
          <w:sz w:val="24"/>
        </w:rPr>
        <w:t>701.777.2868</w:t>
      </w:r>
    </w:p>
    <w:p>
      <w:pPr>
        <w:pStyle w:val="ListParagraph"/>
        <w:spacing w:after="0" w:line="240" w:lineRule="auto"/>
        <w:jc w:val="left"/>
        <w:rPr>
          <w:sz w:val="24"/>
        </w:rPr>
        <w:sectPr>
          <w:pgSz w:w="12240" w:h="15840"/>
          <w:pgMar w:header="0" w:footer="794" w:top="1220" w:bottom="980" w:left="720" w:right="720"/>
        </w:sectPr>
      </w:pPr>
    </w:p>
    <w:p>
      <w:pPr>
        <w:pStyle w:val="Heading3"/>
        <w:spacing w:line="274" w:lineRule="exact" w:before="72"/>
        <w:rPr>
          <w:u w:val="none"/>
        </w:rPr>
      </w:pPr>
      <w:r>
        <w:rPr>
          <w:u w:val="single"/>
        </w:rPr>
        <w:t>Research</w:t>
      </w:r>
      <w:r>
        <w:rPr>
          <w:spacing w:val="-3"/>
          <w:u w:val="single"/>
        </w:rPr>
        <w:t> </w:t>
      </w:r>
      <w:r>
        <w:rPr>
          <w:spacing w:val="-2"/>
          <w:u w:val="single"/>
        </w:rPr>
        <w:t>Analyst</w:t>
      </w:r>
    </w:p>
    <w:p>
      <w:pPr>
        <w:pStyle w:val="ListParagraph"/>
        <w:numPr>
          <w:ilvl w:val="2"/>
          <w:numId w:val="19"/>
        </w:numPr>
        <w:tabs>
          <w:tab w:pos="2159" w:val="left" w:leader="none"/>
        </w:tabs>
        <w:spacing w:line="274" w:lineRule="exact" w:before="0" w:after="0"/>
        <w:ind w:left="2159" w:right="0" w:hanging="359"/>
        <w:jc w:val="left"/>
        <w:rPr>
          <w:sz w:val="24"/>
        </w:rPr>
      </w:pPr>
      <w:r>
        <w:rPr>
          <w:sz w:val="24"/>
        </w:rPr>
        <w:t>Cristina</w:t>
      </w:r>
      <w:r>
        <w:rPr>
          <w:spacing w:val="-5"/>
          <w:sz w:val="24"/>
        </w:rPr>
        <w:t> </w:t>
      </w:r>
      <w:r>
        <w:rPr>
          <w:sz w:val="24"/>
        </w:rPr>
        <w:t>Oancea,</w:t>
      </w:r>
      <w:r>
        <w:rPr>
          <w:spacing w:val="-2"/>
          <w:sz w:val="24"/>
        </w:rPr>
        <w:t> </w:t>
      </w:r>
      <w:r>
        <w:rPr>
          <w:sz w:val="24"/>
        </w:rPr>
        <w:t>MS,</w:t>
      </w:r>
      <w:r>
        <w:rPr>
          <w:spacing w:val="-2"/>
          <w:sz w:val="24"/>
        </w:rPr>
        <w:t> </w:t>
      </w:r>
      <w:r>
        <w:rPr>
          <w:sz w:val="24"/>
        </w:rPr>
        <w:t>MS,</w:t>
      </w:r>
      <w:r>
        <w:rPr>
          <w:spacing w:val="-2"/>
          <w:sz w:val="24"/>
        </w:rPr>
        <w:t> </w:t>
      </w:r>
      <w:r>
        <w:rPr>
          <w:sz w:val="24"/>
        </w:rPr>
        <w:t>PhD,</w:t>
      </w:r>
      <w:r>
        <w:rPr>
          <w:spacing w:val="-2"/>
          <w:sz w:val="24"/>
        </w:rPr>
        <w:t> </w:t>
      </w:r>
      <w:hyperlink r:id="rId34">
        <w:r>
          <w:rPr>
            <w:color w:val="0000FF"/>
            <w:sz w:val="24"/>
            <w:u w:val="single" w:color="0000FF"/>
          </w:rPr>
          <w:t>Cristina.oancea@med.und.edu</w:t>
        </w:r>
        <w:r>
          <w:rPr>
            <w:sz w:val="24"/>
          </w:rPr>
          <w:t>,</w:t>
        </w:r>
      </w:hyperlink>
      <w:r>
        <w:rPr>
          <w:spacing w:val="-2"/>
          <w:sz w:val="24"/>
        </w:rPr>
        <w:t> 701.777.6696</w:t>
      </w:r>
    </w:p>
    <w:p>
      <w:pPr>
        <w:pStyle w:val="BodyText"/>
        <w:spacing w:before="5"/>
      </w:pPr>
    </w:p>
    <w:p>
      <w:pPr>
        <w:pStyle w:val="Heading3"/>
        <w:spacing w:line="274" w:lineRule="exact"/>
        <w:rPr>
          <w:u w:val="none"/>
        </w:rPr>
      </w:pPr>
      <w:r>
        <w:rPr>
          <w:u w:val="single"/>
        </w:rPr>
        <w:t>Database</w:t>
      </w:r>
      <w:r>
        <w:rPr>
          <w:spacing w:val="-5"/>
          <w:u w:val="single"/>
        </w:rPr>
        <w:t> </w:t>
      </w:r>
      <w:r>
        <w:rPr>
          <w:u w:val="single"/>
        </w:rPr>
        <w:t>Administrator/Technology</w:t>
      </w:r>
      <w:r>
        <w:rPr>
          <w:spacing w:val="-4"/>
          <w:u w:val="single"/>
        </w:rPr>
        <w:t> </w:t>
      </w:r>
      <w:r>
        <w:rPr>
          <w:spacing w:val="-2"/>
          <w:u w:val="single"/>
        </w:rPr>
        <w:t>Support</w:t>
      </w:r>
    </w:p>
    <w:p>
      <w:pPr>
        <w:pStyle w:val="ListParagraph"/>
        <w:numPr>
          <w:ilvl w:val="2"/>
          <w:numId w:val="19"/>
        </w:numPr>
        <w:tabs>
          <w:tab w:pos="2160" w:val="left" w:leader="none"/>
        </w:tabs>
        <w:spacing w:line="240" w:lineRule="auto" w:before="0" w:after="0"/>
        <w:ind w:left="2160" w:right="1771" w:hanging="360"/>
        <w:jc w:val="left"/>
        <w:rPr>
          <w:sz w:val="24"/>
        </w:rPr>
      </w:pPr>
      <w:r>
        <w:rPr>
          <w:sz w:val="24"/>
        </w:rPr>
        <w:t>Austin</w:t>
      </w:r>
      <w:r>
        <w:rPr>
          <w:spacing w:val="-9"/>
          <w:sz w:val="24"/>
        </w:rPr>
        <w:t> </w:t>
      </w:r>
      <w:r>
        <w:rPr>
          <w:sz w:val="24"/>
        </w:rPr>
        <w:t>Theisen,</w:t>
      </w:r>
      <w:r>
        <w:rPr>
          <w:spacing w:val="34"/>
          <w:sz w:val="24"/>
        </w:rPr>
        <w:t> </w:t>
      </w:r>
      <w:r>
        <w:rPr>
          <w:sz w:val="24"/>
        </w:rPr>
        <w:t>Database</w:t>
      </w:r>
      <w:r>
        <w:rPr>
          <w:spacing w:val="-10"/>
          <w:sz w:val="24"/>
        </w:rPr>
        <w:t> </w:t>
      </w:r>
      <w:r>
        <w:rPr>
          <w:sz w:val="24"/>
        </w:rPr>
        <w:t>Administrator,</w:t>
      </w:r>
      <w:r>
        <w:rPr>
          <w:spacing w:val="-9"/>
          <w:sz w:val="24"/>
        </w:rPr>
        <w:t> </w:t>
      </w:r>
      <w:hyperlink r:id="rId35">
        <w:r>
          <w:rPr>
            <w:color w:val="0000FF"/>
            <w:sz w:val="24"/>
            <w:u w:val="single" w:color="0000FF"/>
          </w:rPr>
          <w:t>austin.theisen@med.und.edu</w:t>
        </w:r>
        <w:r>
          <w:rPr>
            <w:sz w:val="24"/>
          </w:rPr>
          <w:t>,</w:t>
        </w:r>
      </w:hyperlink>
      <w:r>
        <w:rPr>
          <w:sz w:val="24"/>
        </w:rPr>
        <w:t> </w:t>
      </w:r>
      <w:r>
        <w:rPr>
          <w:spacing w:val="-2"/>
          <w:sz w:val="24"/>
        </w:rPr>
        <w:t>701.777.6848</w:t>
      </w:r>
    </w:p>
    <w:p>
      <w:pPr>
        <w:pStyle w:val="BodyText"/>
        <w:spacing w:before="3"/>
      </w:pPr>
    </w:p>
    <w:p>
      <w:pPr>
        <w:pStyle w:val="Heading3"/>
        <w:spacing w:line="274" w:lineRule="exact"/>
        <w:rPr>
          <w:u w:val="none"/>
        </w:rPr>
      </w:pPr>
      <w:r>
        <w:rPr>
          <w:u w:val="single"/>
        </w:rPr>
        <w:t>Contact</w:t>
      </w:r>
      <w:r>
        <w:rPr>
          <w:spacing w:val="-4"/>
          <w:u w:val="single"/>
        </w:rPr>
        <w:t> </w:t>
      </w:r>
      <w:r>
        <w:rPr>
          <w:spacing w:val="-2"/>
          <w:u w:val="single"/>
        </w:rPr>
        <w:t>Information</w:t>
      </w:r>
    </w:p>
    <w:p>
      <w:pPr>
        <w:pStyle w:val="BodyText"/>
        <w:ind w:left="2251" w:right="4417"/>
      </w:pPr>
      <w:r>
        <w:rPr/>
        <w:t>North</w:t>
      </w:r>
      <w:r>
        <w:rPr>
          <w:spacing w:val="-9"/>
        </w:rPr>
        <w:t> </w:t>
      </w:r>
      <w:r>
        <w:rPr/>
        <w:t>Dakota</w:t>
      </w:r>
      <w:r>
        <w:rPr>
          <w:spacing w:val="-10"/>
        </w:rPr>
        <w:t> </w:t>
      </w:r>
      <w:r>
        <w:rPr/>
        <w:t>Statewide</w:t>
      </w:r>
      <w:r>
        <w:rPr>
          <w:spacing w:val="-9"/>
        </w:rPr>
        <w:t> </w:t>
      </w:r>
      <w:r>
        <w:rPr/>
        <w:t>Cancer</w:t>
      </w:r>
      <w:r>
        <w:rPr>
          <w:spacing w:val="-10"/>
        </w:rPr>
        <w:t> </w:t>
      </w:r>
      <w:r>
        <w:rPr/>
        <w:t>Registry Department of Pathology</w:t>
      </w:r>
    </w:p>
    <w:p>
      <w:pPr>
        <w:pStyle w:val="BodyText"/>
        <w:ind w:left="2251" w:right="4417"/>
      </w:pPr>
      <w:r>
        <w:rPr/>
        <w:t>School</w:t>
      </w:r>
      <w:r>
        <w:rPr>
          <w:spacing w:val="-8"/>
        </w:rPr>
        <w:t> </w:t>
      </w:r>
      <w:r>
        <w:rPr/>
        <w:t>of</w:t>
      </w:r>
      <w:r>
        <w:rPr>
          <w:spacing w:val="-9"/>
        </w:rPr>
        <w:t> </w:t>
      </w:r>
      <w:r>
        <w:rPr/>
        <w:t>Medicine</w:t>
      </w:r>
      <w:r>
        <w:rPr>
          <w:spacing w:val="-9"/>
        </w:rPr>
        <w:t> </w:t>
      </w:r>
      <w:r>
        <w:rPr/>
        <w:t>and</w:t>
      </w:r>
      <w:r>
        <w:rPr>
          <w:spacing w:val="-7"/>
        </w:rPr>
        <w:t> </w:t>
      </w:r>
      <w:r>
        <w:rPr/>
        <w:t>Health</w:t>
      </w:r>
      <w:r>
        <w:rPr>
          <w:spacing w:val="-9"/>
        </w:rPr>
        <w:t> </w:t>
      </w:r>
      <w:r>
        <w:rPr/>
        <w:t>Sciences University of North Dakota</w:t>
      </w:r>
    </w:p>
    <w:p>
      <w:pPr>
        <w:pStyle w:val="BodyText"/>
        <w:ind w:left="2251" w:right="4960"/>
      </w:pPr>
      <w:r>
        <w:rPr/>
        <w:t>1301</w:t>
      </w:r>
      <w:r>
        <w:rPr>
          <w:spacing w:val="-8"/>
        </w:rPr>
        <w:t> </w:t>
      </w:r>
      <w:r>
        <w:rPr/>
        <w:t>N</w:t>
      </w:r>
      <w:r>
        <w:rPr>
          <w:spacing w:val="-8"/>
        </w:rPr>
        <w:t> </w:t>
      </w:r>
      <w:r>
        <w:rPr/>
        <w:t>Columbia</w:t>
      </w:r>
      <w:r>
        <w:rPr>
          <w:spacing w:val="-9"/>
        </w:rPr>
        <w:t> </w:t>
      </w:r>
      <w:r>
        <w:rPr/>
        <w:t>Rd</w:t>
      </w:r>
      <w:r>
        <w:rPr>
          <w:spacing w:val="-8"/>
        </w:rPr>
        <w:t> </w:t>
      </w:r>
      <w:r>
        <w:rPr/>
        <w:t>Stop</w:t>
      </w:r>
      <w:r>
        <w:rPr>
          <w:spacing w:val="-8"/>
        </w:rPr>
        <w:t> </w:t>
      </w:r>
      <w:r>
        <w:rPr/>
        <w:t>9037 Grand Forks, N.D. 58203-9037</w:t>
      </w:r>
    </w:p>
    <w:p>
      <w:pPr>
        <w:pStyle w:val="BodyText"/>
        <w:spacing w:before="274"/>
        <w:ind w:left="2251"/>
      </w:pPr>
      <w:r>
        <w:rPr/>
        <w:t>Telephone:</w:t>
      </w:r>
      <w:r>
        <w:rPr>
          <w:spacing w:val="-1"/>
        </w:rPr>
        <w:t> </w:t>
      </w:r>
      <w:r>
        <w:rPr/>
        <w:t>701.777.0791</w:t>
      </w:r>
      <w:r>
        <w:rPr>
          <w:spacing w:val="-1"/>
        </w:rPr>
        <w:t> </w:t>
      </w:r>
      <w:r>
        <w:rPr/>
        <w:t>or</w:t>
      </w:r>
      <w:r>
        <w:rPr>
          <w:spacing w:val="-1"/>
        </w:rPr>
        <w:t> </w:t>
      </w:r>
      <w:r>
        <w:rPr>
          <w:spacing w:val="-2"/>
        </w:rPr>
        <w:t>701.777.2868</w:t>
      </w:r>
    </w:p>
    <w:p>
      <w:pPr>
        <w:pStyle w:val="BodyText"/>
        <w:ind w:left="2251"/>
      </w:pPr>
      <w:r>
        <w:rPr/>
        <w:t>Fax:</w:t>
      </w:r>
      <w:r>
        <w:rPr>
          <w:spacing w:val="-1"/>
        </w:rPr>
        <w:t> </w:t>
      </w:r>
      <w:r>
        <w:rPr>
          <w:spacing w:val="-2"/>
        </w:rPr>
        <w:t>701.777.3108</w:t>
      </w:r>
    </w:p>
    <w:p>
      <w:pPr>
        <w:pStyle w:val="BodyText"/>
        <w:spacing w:after="0"/>
        <w:sectPr>
          <w:pgSz w:w="12240" w:h="15840"/>
          <w:pgMar w:header="0" w:footer="794" w:top="1220" w:bottom="980" w:left="720" w:right="720"/>
        </w:sectPr>
      </w:pPr>
    </w:p>
    <w:p>
      <w:pPr>
        <w:pStyle w:val="Heading2"/>
        <w:numPr>
          <w:ilvl w:val="1"/>
          <w:numId w:val="19"/>
        </w:numPr>
        <w:tabs>
          <w:tab w:pos="1799" w:val="left" w:leader="none"/>
        </w:tabs>
        <w:spacing w:line="240" w:lineRule="auto" w:before="73" w:after="0"/>
        <w:ind w:left="1799" w:right="0" w:hanging="719"/>
        <w:jc w:val="left"/>
        <w:rPr>
          <w:u w:val="none"/>
        </w:rPr>
      </w:pPr>
      <w:bookmarkStart w:name="_TOC_250031" w:id="15"/>
      <w:r>
        <w:rPr>
          <w:u w:val="single"/>
        </w:rPr>
        <w:t>Registry</w:t>
      </w:r>
      <w:r>
        <w:rPr>
          <w:spacing w:val="-5"/>
          <w:u w:val="single"/>
        </w:rPr>
        <w:t> </w:t>
      </w:r>
      <w:bookmarkEnd w:id="15"/>
      <w:r>
        <w:rPr>
          <w:spacing w:val="-2"/>
          <w:u w:val="single"/>
        </w:rPr>
        <w:t>Information</w:t>
      </w:r>
    </w:p>
    <w:p>
      <w:pPr>
        <w:pStyle w:val="BodyText"/>
        <w:spacing w:before="40"/>
        <w:rPr>
          <w:b/>
        </w:rPr>
      </w:pPr>
    </w:p>
    <w:p>
      <w:pPr>
        <w:pStyle w:val="BodyText"/>
        <w:ind w:left="1800" w:right="488"/>
      </w:pPr>
      <w:r>
        <w:rPr/>
        <w:t>Cancer registries play an important role in the efforts to reduce the burden of cancer by identifying and quantifying the cancer problem.</w:t>
      </w:r>
      <w:r>
        <w:rPr>
          <w:spacing w:val="40"/>
        </w:rPr>
        <w:t> </w:t>
      </w:r>
      <w:r>
        <w:rPr/>
        <w:t>The North Dakota Statewide Cancer Registry (NDSCR) is a population-based surveillance system located in the University of North Dakota School of Medicine and Health Sciences Department of Pathology which acts as the registry</w:t>
      </w:r>
      <w:r>
        <w:rPr>
          <w:spacing w:val="-1"/>
        </w:rPr>
        <w:t> </w:t>
      </w:r>
      <w:r>
        <w:rPr/>
        <w:t>operating</w:t>
      </w:r>
      <w:r>
        <w:rPr>
          <w:spacing w:val="-1"/>
        </w:rPr>
        <w:t> </w:t>
      </w:r>
      <w:r>
        <w:rPr/>
        <w:t>bona fide agent for the North Dakota Department of Health.</w:t>
      </w:r>
      <w:r>
        <w:rPr>
          <w:spacing w:val="-4"/>
        </w:rPr>
        <w:t> </w:t>
      </w:r>
      <w:r>
        <w:rPr/>
        <w:t>The</w:t>
      </w:r>
      <w:r>
        <w:rPr>
          <w:spacing w:val="-4"/>
        </w:rPr>
        <w:t> </w:t>
      </w:r>
      <w:r>
        <w:rPr/>
        <w:t>registry</w:t>
      </w:r>
      <w:r>
        <w:rPr>
          <w:spacing w:val="-8"/>
        </w:rPr>
        <w:t> </w:t>
      </w:r>
      <w:r>
        <w:rPr/>
        <w:t>is</w:t>
      </w:r>
      <w:r>
        <w:rPr>
          <w:spacing w:val="-4"/>
        </w:rPr>
        <w:t> </w:t>
      </w:r>
      <w:r>
        <w:rPr/>
        <w:t>designed</w:t>
      </w:r>
      <w:r>
        <w:rPr>
          <w:spacing w:val="-4"/>
        </w:rPr>
        <w:t> </w:t>
      </w:r>
      <w:r>
        <w:rPr/>
        <w:t>to</w:t>
      </w:r>
      <w:r>
        <w:rPr>
          <w:spacing w:val="-4"/>
        </w:rPr>
        <w:t> </w:t>
      </w:r>
      <w:r>
        <w:rPr/>
        <w:t>collect,</w:t>
      </w:r>
      <w:r>
        <w:rPr>
          <w:spacing w:val="-4"/>
        </w:rPr>
        <w:t> </w:t>
      </w:r>
      <w:r>
        <w:rPr/>
        <w:t>manage,</w:t>
      </w:r>
      <w:r>
        <w:rPr>
          <w:spacing w:val="-4"/>
        </w:rPr>
        <w:t> </w:t>
      </w:r>
      <w:r>
        <w:rPr/>
        <w:t>analyze</w:t>
      </w:r>
      <w:r>
        <w:rPr>
          <w:spacing w:val="-3"/>
        </w:rPr>
        <w:t> </w:t>
      </w:r>
      <w:r>
        <w:rPr/>
        <w:t>and</w:t>
      </w:r>
      <w:r>
        <w:rPr>
          <w:spacing w:val="-4"/>
        </w:rPr>
        <w:t> </w:t>
      </w:r>
      <w:r>
        <w:rPr/>
        <w:t>disseminate</w:t>
      </w:r>
      <w:r>
        <w:rPr>
          <w:spacing w:val="-3"/>
        </w:rPr>
        <w:t> </w:t>
      </w:r>
      <w:r>
        <w:rPr/>
        <w:t>information on the incidence of cancer among North Dakota residents.</w:t>
      </w:r>
      <w:r>
        <w:rPr>
          <w:spacing w:val="40"/>
        </w:rPr>
        <w:t> </w:t>
      </w:r>
      <w:r>
        <w:rPr/>
        <w:t>The NDSCR is the central repository of information and is a valuable and essential tool in the identification of populations at risk for cancer, monitoring of cancer incidence trends and mortality, facilitation of studies related to cancer prevention, evaluation of cancer control initiatives, planning of health-care delivery systems, and development of educational awareness programs.</w:t>
      </w:r>
    </w:p>
    <w:p>
      <w:pPr>
        <w:pStyle w:val="BodyText"/>
      </w:pPr>
    </w:p>
    <w:p>
      <w:pPr>
        <w:pStyle w:val="BodyText"/>
        <w:ind w:left="1800" w:right="734"/>
        <w:jc w:val="both"/>
      </w:pPr>
      <w:r>
        <w:rPr/>
        <w:t>One</w:t>
      </w:r>
      <w:r>
        <w:rPr>
          <w:spacing w:val="-1"/>
        </w:rPr>
        <w:t> </w:t>
      </w:r>
      <w:r>
        <w:rPr/>
        <w:t>goal</w:t>
      </w:r>
      <w:r>
        <w:rPr>
          <w:spacing w:val="-2"/>
        </w:rPr>
        <w:t> </w:t>
      </w:r>
      <w:r>
        <w:rPr/>
        <w:t>of</w:t>
      </w:r>
      <w:r>
        <w:rPr>
          <w:spacing w:val="-3"/>
        </w:rPr>
        <w:t> </w:t>
      </w:r>
      <w:r>
        <w:rPr/>
        <w:t>the</w:t>
      </w:r>
      <w:r>
        <w:rPr>
          <w:spacing w:val="-1"/>
        </w:rPr>
        <w:t> </w:t>
      </w:r>
      <w:r>
        <w:rPr/>
        <w:t>NDSCR</w:t>
      </w:r>
      <w:r>
        <w:rPr>
          <w:spacing w:val="-2"/>
        </w:rPr>
        <w:t> </w:t>
      </w:r>
      <w:r>
        <w:rPr/>
        <w:t>is</w:t>
      </w:r>
      <w:r>
        <w:rPr>
          <w:spacing w:val="-2"/>
        </w:rPr>
        <w:t> </w:t>
      </w:r>
      <w:r>
        <w:rPr/>
        <w:t>to</w:t>
      </w:r>
      <w:r>
        <w:rPr>
          <w:spacing w:val="-2"/>
        </w:rPr>
        <w:t> </w:t>
      </w:r>
      <w:r>
        <w:rPr/>
        <w:t>reduce</w:t>
      </w:r>
      <w:r>
        <w:rPr>
          <w:spacing w:val="-3"/>
        </w:rPr>
        <w:t> </w:t>
      </w:r>
      <w:r>
        <w:rPr/>
        <w:t>death</w:t>
      </w:r>
      <w:r>
        <w:rPr>
          <w:spacing w:val="-2"/>
        </w:rPr>
        <w:t> </w:t>
      </w:r>
      <w:r>
        <w:rPr/>
        <w:t>and</w:t>
      </w:r>
      <w:r>
        <w:rPr>
          <w:spacing w:val="-2"/>
        </w:rPr>
        <w:t> </w:t>
      </w:r>
      <w:r>
        <w:rPr/>
        <w:t>illness</w:t>
      </w:r>
      <w:r>
        <w:rPr>
          <w:spacing w:val="-2"/>
        </w:rPr>
        <w:t> </w:t>
      </w:r>
      <w:r>
        <w:rPr/>
        <w:t>due</w:t>
      </w:r>
      <w:r>
        <w:rPr>
          <w:spacing w:val="-3"/>
        </w:rPr>
        <w:t> </w:t>
      </w:r>
      <w:r>
        <w:rPr/>
        <w:t>to</w:t>
      </w:r>
      <w:r>
        <w:rPr>
          <w:spacing w:val="-2"/>
        </w:rPr>
        <w:t> </w:t>
      </w:r>
      <w:r>
        <w:rPr/>
        <w:t>cancer</w:t>
      </w:r>
      <w:r>
        <w:rPr>
          <w:spacing w:val="-3"/>
        </w:rPr>
        <w:t> </w:t>
      </w:r>
      <w:r>
        <w:rPr/>
        <w:t>by</w:t>
      </w:r>
      <w:r>
        <w:rPr>
          <w:spacing w:val="-7"/>
        </w:rPr>
        <w:t> </w:t>
      </w:r>
      <w:r>
        <w:rPr/>
        <w:t>providing</w:t>
      </w:r>
      <w:r>
        <w:rPr>
          <w:spacing w:val="-5"/>
        </w:rPr>
        <w:t> </w:t>
      </w:r>
      <w:r>
        <w:rPr/>
        <w:t>data about</w:t>
      </w:r>
      <w:r>
        <w:rPr>
          <w:spacing w:val="-3"/>
        </w:rPr>
        <w:t> </w:t>
      </w:r>
      <w:r>
        <w:rPr/>
        <w:t>cancer</w:t>
      </w:r>
      <w:r>
        <w:rPr>
          <w:spacing w:val="-4"/>
        </w:rPr>
        <w:t> </w:t>
      </w:r>
      <w:r>
        <w:rPr/>
        <w:t>incidence.</w:t>
      </w:r>
      <w:r>
        <w:rPr>
          <w:spacing w:val="-3"/>
        </w:rPr>
        <w:t> </w:t>
      </w:r>
      <w:r>
        <w:rPr/>
        <w:t>Population-based</w:t>
      </w:r>
      <w:r>
        <w:rPr>
          <w:spacing w:val="-3"/>
        </w:rPr>
        <w:t> </w:t>
      </w:r>
      <w:r>
        <w:rPr/>
        <w:t>cancer</w:t>
      </w:r>
      <w:r>
        <w:rPr>
          <w:spacing w:val="-4"/>
        </w:rPr>
        <w:t> </w:t>
      </w:r>
      <w:r>
        <w:rPr/>
        <w:t>registries</w:t>
      </w:r>
      <w:r>
        <w:rPr>
          <w:spacing w:val="-1"/>
        </w:rPr>
        <w:t> </w:t>
      </w:r>
      <w:r>
        <w:rPr/>
        <w:t>are</w:t>
      </w:r>
      <w:r>
        <w:rPr>
          <w:spacing w:val="-2"/>
        </w:rPr>
        <w:t> </w:t>
      </w:r>
      <w:r>
        <w:rPr/>
        <w:t>essential</w:t>
      </w:r>
      <w:r>
        <w:rPr>
          <w:spacing w:val="-3"/>
        </w:rPr>
        <w:t> </w:t>
      </w:r>
      <w:r>
        <w:rPr/>
        <w:t>for</w:t>
      </w:r>
      <w:r>
        <w:rPr>
          <w:spacing w:val="-2"/>
        </w:rPr>
        <w:t> </w:t>
      </w:r>
      <w:r>
        <w:rPr/>
        <w:t>evaluating the cancer burden in a specific geographic area.</w:t>
      </w:r>
    </w:p>
    <w:p>
      <w:pPr>
        <w:pStyle w:val="BodyText"/>
      </w:pPr>
    </w:p>
    <w:p>
      <w:pPr>
        <w:pStyle w:val="BodyText"/>
        <w:ind w:left="1800" w:right="523"/>
      </w:pPr>
      <w:r>
        <w:rPr/>
        <w:t>The NDSCR was established in 1994.</w:t>
      </w:r>
      <w:r>
        <w:rPr>
          <w:spacing w:val="40"/>
        </w:rPr>
        <w:t> </w:t>
      </w:r>
      <w:r>
        <w:rPr/>
        <w:t>The amendment of the Administrative Rules Article 33-06-01-01 in 1996 mandated the reporting of all invasive and in situ carcinomas (ND CC 23-07-01).</w:t>
      </w:r>
      <w:r>
        <w:rPr>
          <w:spacing w:val="40"/>
        </w:rPr>
        <w:t> </w:t>
      </w:r>
      <w:r>
        <w:rPr/>
        <w:t>Data collection on newly diagnosed cases began in 1997.</w:t>
      </w:r>
      <w:r>
        <w:rPr>
          <w:spacing w:val="40"/>
        </w:rPr>
        <w:t> </w:t>
      </w:r>
      <w:r>
        <w:rPr/>
        <w:t>The Administrative Rule amendment requires the reporting</w:t>
      </w:r>
      <w:r>
        <w:rPr>
          <w:spacing w:val="-1"/>
        </w:rPr>
        <w:t> </w:t>
      </w:r>
      <w:r>
        <w:rPr/>
        <w:t>of newly</w:t>
      </w:r>
      <w:r>
        <w:rPr>
          <w:spacing w:val="-1"/>
        </w:rPr>
        <w:t> </w:t>
      </w:r>
      <w:r>
        <w:rPr/>
        <w:t>diagnosed cancers</w:t>
      </w:r>
      <w:r>
        <w:rPr>
          <w:spacing w:val="-3"/>
        </w:rPr>
        <w:t> </w:t>
      </w:r>
      <w:r>
        <w:rPr/>
        <w:t>to</w:t>
      </w:r>
      <w:r>
        <w:rPr>
          <w:spacing w:val="-3"/>
        </w:rPr>
        <w:t> </w:t>
      </w:r>
      <w:r>
        <w:rPr/>
        <w:t>the</w:t>
      </w:r>
      <w:r>
        <w:rPr>
          <w:spacing w:val="-4"/>
        </w:rPr>
        <w:t> </w:t>
      </w:r>
      <w:r>
        <w:rPr/>
        <w:t>central</w:t>
      </w:r>
      <w:r>
        <w:rPr>
          <w:spacing w:val="-3"/>
        </w:rPr>
        <w:t> </w:t>
      </w:r>
      <w:r>
        <w:rPr/>
        <w:t>cancer</w:t>
      </w:r>
      <w:r>
        <w:rPr>
          <w:spacing w:val="-4"/>
        </w:rPr>
        <w:t> </w:t>
      </w:r>
      <w:r>
        <w:rPr/>
        <w:t>registry</w:t>
      </w:r>
      <w:r>
        <w:rPr>
          <w:spacing w:val="-8"/>
        </w:rPr>
        <w:t> </w:t>
      </w:r>
      <w:r>
        <w:rPr/>
        <w:t>for</w:t>
      </w:r>
      <w:r>
        <w:rPr>
          <w:spacing w:val="-3"/>
        </w:rPr>
        <w:t> </w:t>
      </w:r>
      <w:r>
        <w:rPr/>
        <w:t>all</w:t>
      </w:r>
      <w:r>
        <w:rPr>
          <w:spacing w:val="-3"/>
        </w:rPr>
        <w:t> </w:t>
      </w:r>
      <w:r>
        <w:rPr/>
        <w:t>medical</w:t>
      </w:r>
      <w:r>
        <w:rPr>
          <w:spacing w:val="-3"/>
        </w:rPr>
        <w:t> </w:t>
      </w:r>
      <w:r>
        <w:rPr/>
        <w:t>diagnostic</w:t>
      </w:r>
      <w:r>
        <w:rPr>
          <w:spacing w:val="-4"/>
        </w:rPr>
        <w:t> </w:t>
      </w:r>
      <w:r>
        <w:rPr/>
        <w:t>laboratories,</w:t>
      </w:r>
      <w:r>
        <w:rPr>
          <w:spacing w:val="-3"/>
        </w:rPr>
        <w:t> </w:t>
      </w:r>
      <w:r>
        <w:rPr/>
        <w:t>physicians and other health-care providers who administer screening, diagnostic or therapeutic services.</w:t>
      </w:r>
      <w:r>
        <w:rPr>
          <w:spacing w:val="40"/>
        </w:rPr>
        <w:t> </w:t>
      </w:r>
      <w:r>
        <w:rPr/>
        <w:t>Also required to report are hospitals and other health-care faculties that provide inpatient and/or outpatient services and mobile units that provide screening, diagnostic or therapeutic services.</w:t>
      </w:r>
    </w:p>
    <w:p>
      <w:pPr>
        <w:pStyle w:val="BodyText"/>
      </w:pPr>
    </w:p>
    <w:p>
      <w:pPr>
        <w:pStyle w:val="BodyText"/>
        <w:spacing w:before="1"/>
        <w:ind w:left="1800" w:right="523"/>
      </w:pPr>
      <w:r>
        <w:rPr/>
        <w:t>All in situ and malignant cancers are reportable with several exceptions (See Chapter 4 for</w:t>
      </w:r>
      <w:r>
        <w:rPr>
          <w:spacing w:val="-4"/>
        </w:rPr>
        <w:t> </w:t>
      </w:r>
      <w:r>
        <w:rPr/>
        <w:t>details).</w:t>
      </w:r>
      <w:r>
        <w:rPr>
          <w:spacing w:val="40"/>
        </w:rPr>
        <w:t> </w:t>
      </w:r>
      <w:r>
        <w:rPr/>
        <w:t>In</w:t>
      </w:r>
      <w:r>
        <w:rPr>
          <w:spacing w:val="-2"/>
        </w:rPr>
        <w:t> </w:t>
      </w:r>
      <w:r>
        <w:rPr/>
        <w:t>addition,</w:t>
      </w:r>
      <w:r>
        <w:rPr>
          <w:spacing w:val="-3"/>
        </w:rPr>
        <w:t> </w:t>
      </w:r>
      <w:r>
        <w:rPr/>
        <w:t>beginning</w:t>
      </w:r>
      <w:r>
        <w:rPr>
          <w:spacing w:val="-6"/>
        </w:rPr>
        <w:t> </w:t>
      </w:r>
      <w:r>
        <w:rPr/>
        <w:t>with</w:t>
      </w:r>
      <w:r>
        <w:rPr>
          <w:spacing w:val="-3"/>
        </w:rPr>
        <w:t> </w:t>
      </w:r>
      <w:r>
        <w:rPr/>
        <w:t>cases</w:t>
      </w:r>
      <w:r>
        <w:rPr>
          <w:spacing w:val="-3"/>
        </w:rPr>
        <w:t> </w:t>
      </w:r>
      <w:r>
        <w:rPr/>
        <w:t>diagnosed</w:t>
      </w:r>
      <w:r>
        <w:rPr>
          <w:spacing w:val="-3"/>
        </w:rPr>
        <w:t> </w:t>
      </w:r>
      <w:r>
        <w:rPr/>
        <w:t>in</w:t>
      </w:r>
      <w:r>
        <w:rPr>
          <w:spacing w:val="-3"/>
        </w:rPr>
        <w:t> </w:t>
      </w:r>
      <w:r>
        <w:rPr/>
        <w:t>2004,</w:t>
      </w:r>
      <w:r>
        <w:rPr>
          <w:spacing w:val="-3"/>
        </w:rPr>
        <w:t> </w:t>
      </w:r>
      <w:r>
        <w:rPr/>
        <w:t>nonmalignant</w:t>
      </w:r>
      <w:r>
        <w:rPr>
          <w:spacing w:val="-2"/>
        </w:rPr>
        <w:t> </w:t>
      </w:r>
      <w:r>
        <w:rPr/>
        <w:t>primary intracranial and central nervous system (CNS) tumors are reportable to the NDSCR. This includes benign and borderline tumors in the following sites: meninges, brain, spinal cord, cranial nerves, and other parts of central nervous system: pituitary gland, craniopharygeal duct, and pineal gland.</w:t>
      </w:r>
    </w:p>
    <w:p>
      <w:pPr>
        <w:pStyle w:val="BodyText"/>
        <w:spacing w:before="276"/>
        <w:ind w:left="1800" w:right="429"/>
      </w:pPr>
      <w:r>
        <w:rPr/>
        <w:t>Malignant</w:t>
      </w:r>
      <w:r>
        <w:rPr>
          <w:spacing w:val="-4"/>
        </w:rPr>
        <w:t> </w:t>
      </w:r>
      <w:r>
        <w:rPr/>
        <w:t>primary</w:t>
      </w:r>
      <w:r>
        <w:rPr>
          <w:spacing w:val="-8"/>
        </w:rPr>
        <w:t> </w:t>
      </w:r>
      <w:r>
        <w:rPr/>
        <w:t>neoplasms</w:t>
      </w:r>
      <w:r>
        <w:rPr>
          <w:spacing w:val="-4"/>
        </w:rPr>
        <w:t> </w:t>
      </w:r>
      <w:r>
        <w:rPr/>
        <w:t>of</w:t>
      </w:r>
      <w:r>
        <w:rPr>
          <w:spacing w:val="-5"/>
        </w:rPr>
        <w:t> </w:t>
      </w:r>
      <w:r>
        <w:rPr/>
        <w:t>skin</w:t>
      </w:r>
      <w:r>
        <w:rPr>
          <w:spacing w:val="-4"/>
        </w:rPr>
        <w:t> </w:t>
      </w:r>
      <w:r>
        <w:rPr/>
        <w:t>(C44._)</w:t>
      </w:r>
      <w:r>
        <w:rPr>
          <w:spacing w:val="-5"/>
        </w:rPr>
        <w:t> </w:t>
      </w:r>
      <w:r>
        <w:rPr/>
        <w:t>with</w:t>
      </w:r>
      <w:r>
        <w:rPr>
          <w:spacing w:val="-2"/>
        </w:rPr>
        <w:t> </w:t>
      </w:r>
      <w:r>
        <w:rPr/>
        <w:t>ICD-O-3</w:t>
      </w:r>
      <w:r>
        <w:rPr>
          <w:spacing w:val="-4"/>
        </w:rPr>
        <w:t> </w:t>
      </w:r>
      <w:r>
        <w:rPr/>
        <w:t>histology</w:t>
      </w:r>
      <w:r>
        <w:rPr>
          <w:spacing w:val="-7"/>
        </w:rPr>
        <w:t> </w:t>
      </w:r>
      <w:r>
        <w:rPr/>
        <w:t>codes</w:t>
      </w:r>
      <w:r>
        <w:rPr>
          <w:spacing w:val="-4"/>
        </w:rPr>
        <w:t> </w:t>
      </w:r>
      <w:r>
        <w:rPr/>
        <w:t>8000-8110 are not reportable unless they originate in the following sites – vagina, clitoris, vulva, prepuce, penis or scrotum.</w:t>
      </w:r>
    </w:p>
    <w:p>
      <w:pPr>
        <w:pStyle w:val="BodyText"/>
      </w:pPr>
    </w:p>
    <w:p>
      <w:pPr>
        <w:pStyle w:val="BodyText"/>
        <w:ind w:left="1800" w:right="429"/>
      </w:pPr>
      <w:r>
        <w:rPr/>
        <w:t>Carcinoma</w:t>
      </w:r>
      <w:r>
        <w:rPr>
          <w:spacing w:val="-4"/>
        </w:rPr>
        <w:t> </w:t>
      </w:r>
      <w:r>
        <w:rPr/>
        <w:t>in</w:t>
      </w:r>
      <w:r>
        <w:rPr>
          <w:spacing w:val="-3"/>
        </w:rPr>
        <w:t> </w:t>
      </w:r>
      <w:r>
        <w:rPr/>
        <w:t>situ</w:t>
      </w:r>
      <w:r>
        <w:rPr>
          <w:spacing w:val="-3"/>
        </w:rPr>
        <w:t> </w:t>
      </w:r>
      <w:r>
        <w:rPr/>
        <w:t>of</w:t>
      </w:r>
      <w:r>
        <w:rPr>
          <w:spacing w:val="-4"/>
        </w:rPr>
        <w:t> </w:t>
      </w:r>
      <w:r>
        <w:rPr/>
        <w:t>the</w:t>
      </w:r>
      <w:r>
        <w:rPr>
          <w:spacing w:val="-2"/>
        </w:rPr>
        <w:t> </w:t>
      </w:r>
      <w:r>
        <w:rPr/>
        <w:t>cervix</w:t>
      </w:r>
      <w:r>
        <w:rPr>
          <w:spacing w:val="-1"/>
        </w:rPr>
        <w:t> </w:t>
      </w:r>
      <w:r>
        <w:rPr/>
        <w:t>uteri</w:t>
      </w:r>
      <w:r>
        <w:rPr>
          <w:spacing w:val="-3"/>
        </w:rPr>
        <w:t> </w:t>
      </w:r>
      <w:r>
        <w:rPr/>
        <w:t>is</w:t>
      </w:r>
      <w:r>
        <w:rPr>
          <w:spacing w:val="-3"/>
        </w:rPr>
        <w:t> </w:t>
      </w:r>
      <w:r>
        <w:rPr/>
        <w:t>not</w:t>
      </w:r>
      <w:r>
        <w:rPr>
          <w:spacing w:val="-3"/>
        </w:rPr>
        <w:t> </w:t>
      </w:r>
      <w:r>
        <w:rPr/>
        <w:t>reportable</w:t>
      </w:r>
      <w:r>
        <w:rPr>
          <w:spacing w:val="-4"/>
        </w:rPr>
        <w:t> </w:t>
      </w:r>
      <w:r>
        <w:rPr/>
        <w:t>following</w:t>
      </w:r>
      <w:r>
        <w:rPr>
          <w:spacing w:val="-6"/>
        </w:rPr>
        <w:t> </w:t>
      </w:r>
      <w:r>
        <w:rPr/>
        <w:t>the</w:t>
      </w:r>
      <w:r>
        <w:rPr>
          <w:spacing w:val="-1"/>
        </w:rPr>
        <w:t> </w:t>
      </w:r>
      <w:r>
        <w:rPr/>
        <w:t>recommendations</w:t>
      </w:r>
      <w:r>
        <w:rPr>
          <w:spacing w:val="-3"/>
        </w:rPr>
        <w:t> </w:t>
      </w:r>
      <w:r>
        <w:rPr/>
        <w:t>of the Commission on Cancer and the North American Association of Central Cancer Registries (NAACCR).</w:t>
      </w:r>
    </w:p>
    <w:p>
      <w:pPr>
        <w:pStyle w:val="BodyText"/>
      </w:pPr>
    </w:p>
    <w:p>
      <w:pPr>
        <w:pStyle w:val="BodyText"/>
        <w:ind w:left="1800" w:right="632"/>
        <w:jc w:val="both"/>
      </w:pPr>
      <w:r>
        <w:rPr/>
        <w:t>Incidence</w:t>
      </w:r>
      <w:r>
        <w:rPr>
          <w:spacing w:val="-5"/>
        </w:rPr>
        <w:t> </w:t>
      </w:r>
      <w:r>
        <w:rPr/>
        <w:t>statistics</w:t>
      </w:r>
      <w:r>
        <w:rPr>
          <w:spacing w:val="-4"/>
        </w:rPr>
        <w:t> </w:t>
      </w:r>
      <w:r>
        <w:rPr/>
        <w:t>are</w:t>
      </w:r>
      <w:r>
        <w:rPr>
          <w:spacing w:val="-5"/>
        </w:rPr>
        <w:t> </w:t>
      </w:r>
      <w:r>
        <w:rPr/>
        <w:t>published</w:t>
      </w:r>
      <w:r>
        <w:rPr>
          <w:spacing w:val="-4"/>
        </w:rPr>
        <w:t> </w:t>
      </w:r>
      <w:r>
        <w:rPr/>
        <w:t>when</w:t>
      </w:r>
      <w:r>
        <w:rPr>
          <w:spacing w:val="-4"/>
        </w:rPr>
        <w:t> </w:t>
      </w:r>
      <w:r>
        <w:rPr/>
        <w:t>95</w:t>
      </w:r>
      <w:r>
        <w:rPr>
          <w:spacing w:val="-4"/>
        </w:rPr>
        <w:t> </w:t>
      </w:r>
      <w:r>
        <w:rPr/>
        <w:t>percent</w:t>
      </w:r>
      <w:r>
        <w:rPr>
          <w:spacing w:val="-4"/>
        </w:rPr>
        <w:t> </w:t>
      </w:r>
      <w:r>
        <w:rPr/>
        <w:t>completeness</w:t>
      </w:r>
      <w:r>
        <w:rPr>
          <w:spacing w:val="-4"/>
        </w:rPr>
        <w:t> </w:t>
      </w:r>
      <w:r>
        <w:rPr/>
        <w:t>rate</w:t>
      </w:r>
      <w:r>
        <w:rPr>
          <w:spacing w:val="-3"/>
        </w:rPr>
        <w:t> </w:t>
      </w:r>
      <w:r>
        <w:rPr/>
        <w:t>for</w:t>
      </w:r>
      <w:r>
        <w:rPr>
          <w:spacing w:val="-5"/>
        </w:rPr>
        <w:t> </w:t>
      </w:r>
      <w:r>
        <w:rPr/>
        <w:t>a</w:t>
      </w:r>
      <w:r>
        <w:rPr>
          <w:spacing w:val="-2"/>
        </w:rPr>
        <w:t> </w:t>
      </w:r>
      <w:r>
        <w:rPr/>
        <w:t>specific</w:t>
      </w:r>
      <w:r>
        <w:rPr>
          <w:spacing w:val="-1"/>
        </w:rPr>
        <w:t> </w:t>
      </w:r>
      <w:r>
        <w:rPr/>
        <w:t>year is reached.</w:t>
      </w:r>
    </w:p>
    <w:p>
      <w:pPr>
        <w:pStyle w:val="BodyText"/>
        <w:spacing w:after="0"/>
        <w:jc w:val="both"/>
        <w:sectPr>
          <w:pgSz w:w="12240" w:h="15840"/>
          <w:pgMar w:header="0" w:footer="794" w:top="1220" w:bottom="980" w:left="720" w:right="720"/>
        </w:sectPr>
      </w:pPr>
    </w:p>
    <w:p>
      <w:pPr>
        <w:pStyle w:val="BodyText"/>
        <w:spacing w:before="68"/>
        <w:ind w:left="1800" w:right="1156"/>
      </w:pPr>
      <w:r>
        <w:rPr/>
        <w:t>Mortality</w:t>
      </w:r>
      <w:r>
        <w:rPr>
          <w:spacing w:val="-8"/>
        </w:rPr>
        <w:t> </w:t>
      </w:r>
      <w:r>
        <w:rPr/>
        <w:t>data</w:t>
      </w:r>
      <w:r>
        <w:rPr>
          <w:spacing w:val="-4"/>
        </w:rPr>
        <w:t> </w:t>
      </w:r>
      <w:r>
        <w:rPr/>
        <w:t>is</w:t>
      </w:r>
      <w:r>
        <w:rPr>
          <w:spacing w:val="-3"/>
        </w:rPr>
        <w:t> </w:t>
      </w:r>
      <w:r>
        <w:rPr/>
        <w:t>received</w:t>
      </w:r>
      <w:r>
        <w:rPr>
          <w:spacing w:val="-3"/>
        </w:rPr>
        <w:t> </w:t>
      </w:r>
      <w:r>
        <w:rPr/>
        <w:t>through</w:t>
      </w:r>
      <w:r>
        <w:rPr>
          <w:spacing w:val="-3"/>
        </w:rPr>
        <w:t> </w:t>
      </w:r>
      <w:r>
        <w:rPr/>
        <w:t>the</w:t>
      </w:r>
      <w:r>
        <w:rPr>
          <w:spacing w:val="-2"/>
        </w:rPr>
        <w:t> </w:t>
      </w:r>
      <w:r>
        <w:rPr/>
        <w:t>Division</w:t>
      </w:r>
      <w:r>
        <w:rPr>
          <w:spacing w:val="-3"/>
        </w:rPr>
        <w:t> </w:t>
      </w:r>
      <w:r>
        <w:rPr/>
        <w:t>of</w:t>
      </w:r>
      <w:r>
        <w:rPr>
          <w:spacing w:val="-4"/>
        </w:rPr>
        <w:t> </w:t>
      </w:r>
      <w:r>
        <w:rPr/>
        <w:t>Vital</w:t>
      </w:r>
      <w:r>
        <w:rPr>
          <w:spacing w:val="-3"/>
        </w:rPr>
        <w:t> </w:t>
      </w:r>
      <w:r>
        <w:rPr/>
        <w:t>Records,</w:t>
      </w:r>
      <w:r>
        <w:rPr>
          <w:spacing w:val="-3"/>
        </w:rPr>
        <w:t> </w:t>
      </w:r>
      <w:r>
        <w:rPr/>
        <w:t>North</w:t>
      </w:r>
      <w:r>
        <w:rPr>
          <w:spacing w:val="-3"/>
        </w:rPr>
        <w:t> </w:t>
      </w:r>
      <w:r>
        <w:rPr/>
        <w:t>Dakota Department of Health.</w:t>
      </w:r>
    </w:p>
    <w:p>
      <w:pPr>
        <w:pStyle w:val="BodyText"/>
      </w:pPr>
    </w:p>
    <w:p>
      <w:pPr>
        <w:pStyle w:val="BodyText"/>
        <w:ind w:left="1799" w:right="1156"/>
      </w:pPr>
      <w:r>
        <w:rPr/>
        <w:t>NDSCR</w:t>
      </w:r>
      <w:r>
        <w:rPr>
          <w:spacing w:val="-4"/>
        </w:rPr>
        <w:t> </w:t>
      </w:r>
      <w:r>
        <w:rPr/>
        <w:t>uses</w:t>
      </w:r>
      <w:r>
        <w:rPr>
          <w:spacing w:val="-4"/>
        </w:rPr>
        <w:t> </w:t>
      </w:r>
      <w:r>
        <w:rPr/>
        <w:t>the</w:t>
      </w:r>
      <w:r>
        <w:rPr>
          <w:spacing w:val="-5"/>
        </w:rPr>
        <w:t> </w:t>
      </w:r>
      <w:r>
        <w:rPr/>
        <w:t>SEER</w:t>
      </w:r>
      <w:r>
        <w:rPr>
          <w:spacing w:val="-4"/>
        </w:rPr>
        <w:t> </w:t>
      </w:r>
      <w:r>
        <w:rPr/>
        <w:t>(Surveillance</w:t>
      </w:r>
      <w:r>
        <w:rPr>
          <w:spacing w:val="-5"/>
        </w:rPr>
        <w:t> </w:t>
      </w:r>
      <w:r>
        <w:rPr/>
        <w:t>Epidemiology</w:t>
      </w:r>
      <w:r>
        <w:rPr>
          <w:spacing w:val="-9"/>
        </w:rPr>
        <w:t> </w:t>
      </w:r>
      <w:r>
        <w:rPr/>
        <w:t>and</w:t>
      </w:r>
      <w:r>
        <w:rPr>
          <w:spacing w:val="-4"/>
        </w:rPr>
        <w:t> </w:t>
      </w:r>
      <w:r>
        <w:rPr/>
        <w:t>End</w:t>
      </w:r>
      <w:r>
        <w:rPr>
          <w:spacing w:val="-4"/>
        </w:rPr>
        <w:t> </w:t>
      </w:r>
      <w:r>
        <w:rPr/>
        <w:t>Results)</w:t>
      </w:r>
      <w:r>
        <w:rPr>
          <w:spacing w:val="-5"/>
        </w:rPr>
        <w:t> </w:t>
      </w:r>
      <w:r>
        <w:rPr/>
        <w:t>average population figures for performing data analysis.</w:t>
      </w:r>
    </w:p>
    <w:p>
      <w:pPr>
        <w:pStyle w:val="BodyText"/>
      </w:pPr>
    </w:p>
    <w:p>
      <w:pPr>
        <w:pStyle w:val="BodyText"/>
        <w:ind w:left="1799" w:right="429"/>
      </w:pPr>
      <w:r>
        <w:rPr/>
        <w:t>Seventy-five</w:t>
      </w:r>
      <w:r>
        <w:rPr>
          <w:spacing w:val="-4"/>
        </w:rPr>
        <w:t> </w:t>
      </w:r>
      <w:r>
        <w:rPr/>
        <w:t>percent</w:t>
      </w:r>
      <w:r>
        <w:rPr>
          <w:spacing w:val="-3"/>
        </w:rPr>
        <w:t> </w:t>
      </w:r>
      <w:r>
        <w:rPr/>
        <w:t>of</w:t>
      </w:r>
      <w:r>
        <w:rPr>
          <w:spacing w:val="-2"/>
        </w:rPr>
        <w:t> </w:t>
      </w:r>
      <w:r>
        <w:rPr/>
        <w:t>NDSCR’s</w:t>
      </w:r>
      <w:r>
        <w:rPr>
          <w:spacing w:val="-3"/>
        </w:rPr>
        <w:t> </w:t>
      </w:r>
      <w:r>
        <w:rPr/>
        <w:t>funding</w:t>
      </w:r>
      <w:r>
        <w:rPr>
          <w:spacing w:val="-6"/>
        </w:rPr>
        <w:t> </w:t>
      </w:r>
      <w:r>
        <w:rPr/>
        <w:t>is</w:t>
      </w:r>
      <w:r>
        <w:rPr>
          <w:spacing w:val="-3"/>
        </w:rPr>
        <w:t> </w:t>
      </w:r>
      <w:r>
        <w:rPr/>
        <w:t>from</w:t>
      </w:r>
      <w:r>
        <w:rPr>
          <w:spacing w:val="-3"/>
        </w:rPr>
        <w:t> </w:t>
      </w:r>
      <w:r>
        <w:rPr/>
        <w:t>the</w:t>
      </w:r>
      <w:r>
        <w:rPr>
          <w:spacing w:val="-4"/>
        </w:rPr>
        <w:t> </w:t>
      </w:r>
      <w:r>
        <w:rPr/>
        <w:t>U.S.</w:t>
      </w:r>
      <w:r>
        <w:rPr>
          <w:spacing w:val="-3"/>
        </w:rPr>
        <w:t> </w:t>
      </w:r>
      <w:r>
        <w:rPr/>
        <w:t>Centers</w:t>
      </w:r>
      <w:r>
        <w:rPr>
          <w:spacing w:val="-3"/>
        </w:rPr>
        <w:t> </w:t>
      </w:r>
      <w:r>
        <w:rPr/>
        <w:t>for</w:t>
      </w:r>
      <w:r>
        <w:rPr>
          <w:spacing w:val="-4"/>
        </w:rPr>
        <w:t> </w:t>
      </w:r>
      <w:r>
        <w:rPr/>
        <w:t>Disease</w:t>
      </w:r>
      <w:r>
        <w:rPr>
          <w:spacing w:val="-4"/>
        </w:rPr>
        <w:t> </w:t>
      </w:r>
      <w:r>
        <w:rPr/>
        <w:t>Control and Prevention’s (CDC) National Program of Cancer Registries (NPCR), with the remaining 25 percent shared between the state of North Dakota and in-kind support is received from various central cancer registry supporters.</w:t>
      </w:r>
    </w:p>
    <w:p>
      <w:pPr>
        <w:pStyle w:val="BodyText"/>
      </w:pPr>
    </w:p>
    <w:p>
      <w:pPr>
        <w:pStyle w:val="BodyText"/>
        <w:ind w:left="1800" w:right="605"/>
      </w:pPr>
      <w:r>
        <w:rPr/>
        <w:t>The</w:t>
      </w:r>
      <w:r>
        <w:rPr>
          <w:spacing w:val="-5"/>
        </w:rPr>
        <w:t> </w:t>
      </w:r>
      <w:r>
        <w:rPr/>
        <w:t>NDSCR</w:t>
      </w:r>
      <w:r>
        <w:rPr>
          <w:spacing w:val="-4"/>
        </w:rPr>
        <w:t> </w:t>
      </w:r>
      <w:r>
        <w:rPr/>
        <w:t>participates</w:t>
      </w:r>
      <w:r>
        <w:rPr>
          <w:spacing w:val="-2"/>
        </w:rPr>
        <w:t> </w:t>
      </w:r>
      <w:r>
        <w:rPr/>
        <w:t>in</w:t>
      </w:r>
      <w:r>
        <w:rPr>
          <w:spacing w:val="-4"/>
        </w:rPr>
        <w:t> </w:t>
      </w:r>
      <w:r>
        <w:rPr/>
        <w:t>the</w:t>
      </w:r>
      <w:r>
        <w:rPr>
          <w:spacing w:val="-5"/>
        </w:rPr>
        <w:t> </w:t>
      </w:r>
      <w:r>
        <w:rPr/>
        <w:t>NPCR</w:t>
      </w:r>
      <w:r>
        <w:rPr>
          <w:spacing w:val="-4"/>
        </w:rPr>
        <w:t> </w:t>
      </w:r>
      <w:r>
        <w:rPr/>
        <w:t>and</w:t>
      </w:r>
      <w:r>
        <w:rPr>
          <w:spacing w:val="-4"/>
        </w:rPr>
        <w:t> </w:t>
      </w:r>
      <w:r>
        <w:rPr/>
        <w:t>NAACCR</w:t>
      </w:r>
      <w:r>
        <w:rPr>
          <w:spacing w:val="-4"/>
        </w:rPr>
        <w:t> </w:t>
      </w:r>
      <w:r>
        <w:rPr/>
        <w:t>groups.</w:t>
      </w:r>
      <w:r>
        <w:rPr>
          <w:spacing w:val="-4"/>
        </w:rPr>
        <w:t> </w:t>
      </w:r>
      <w:r>
        <w:rPr/>
        <w:t>The</w:t>
      </w:r>
      <w:r>
        <w:rPr>
          <w:spacing w:val="-5"/>
        </w:rPr>
        <w:t> </w:t>
      </w:r>
      <w:r>
        <w:rPr/>
        <w:t>program</w:t>
      </w:r>
      <w:r>
        <w:rPr>
          <w:spacing w:val="-2"/>
        </w:rPr>
        <w:t> </w:t>
      </w:r>
      <w:r>
        <w:rPr/>
        <w:t>standards for NPCR and NAACCR are adhered to for completeness and timeliness of data and registry certification.</w:t>
      </w:r>
    </w:p>
    <w:p>
      <w:pPr>
        <w:pStyle w:val="BodyText"/>
      </w:pPr>
    </w:p>
    <w:p>
      <w:pPr>
        <w:pStyle w:val="BodyText"/>
        <w:ind w:left="1800" w:right="523"/>
      </w:pPr>
      <w:r>
        <w:rPr/>
        <w:t>The NDSCR, under the Administrative Rule, acts as the custodian of the data.</w:t>
      </w:r>
      <w:r>
        <w:rPr>
          <w:spacing w:val="40"/>
        </w:rPr>
        <w:t> </w:t>
      </w:r>
      <w:r>
        <w:rPr/>
        <w:t>Strict state</w:t>
      </w:r>
      <w:r>
        <w:rPr>
          <w:spacing w:val="-4"/>
        </w:rPr>
        <w:t> </w:t>
      </w:r>
      <w:r>
        <w:rPr/>
        <w:t>and</w:t>
      </w:r>
      <w:r>
        <w:rPr>
          <w:spacing w:val="-3"/>
        </w:rPr>
        <w:t> </w:t>
      </w:r>
      <w:r>
        <w:rPr/>
        <w:t>federal</w:t>
      </w:r>
      <w:r>
        <w:rPr>
          <w:spacing w:val="-3"/>
        </w:rPr>
        <w:t> </w:t>
      </w:r>
      <w:r>
        <w:rPr/>
        <w:t>policies</w:t>
      </w:r>
      <w:r>
        <w:rPr>
          <w:spacing w:val="-1"/>
        </w:rPr>
        <w:t> </w:t>
      </w:r>
      <w:r>
        <w:rPr/>
        <w:t>are</w:t>
      </w:r>
      <w:r>
        <w:rPr>
          <w:spacing w:val="-4"/>
        </w:rPr>
        <w:t> </w:t>
      </w:r>
      <w:r>
        <w:rPr/>
        <w:t>followed</w:t>
      </w:r>
      <w:r>
        <w:rPr>
          <w:spacing w:val="-3"/>
        </w:rPr>
        <w:t> </w:t>
      </w:r>
      <w:r>
        <w:rPr/>
        <w:t>to</w:t>
      </w:r>
      <w:r>
        <w:rPr>
          <w:spacing w:val="-3"/>
        </w:rPr>
        <w:t> </w:t>
      </w:r>
      <w:r>
        <w:rPr/>
        <w:t>ensure</w:t>
      </w:r>
      <w:r>
        <w:rPr>
          <w:spacing w:val="-4"/>
        </w:rPr>
        <w:t> </w:t>
      </w:r>
      <w:r>
        <w:rPr/>
        <w:t>that</w:t>
      </w:r>
      <w:r>
        <w:rPr>
          <w:spacing w:val="-3"/>
        </w:rPr>
        <w:t> </w:t>
      </w:r>
      <w:r>
        <w:rPr/>
        <w:t>the</w:t>
      </w:r>
      <w:r>
        <w:rPr>
          <w:spacing w:val="-4"/>
        </w:rPr>
        <w:t> </w:t>
      </w:r>
      <w:r>
        <w:rPr/>
        <w:t>information</w:t>
      </w:r>
      <w:r>
        <w:rPr>
          <w:spacing w:val="-3"/>
        </w:rPr>
        <w:t> </w:t>
      </w:r>
      <w:r>
        <w:rPr/>
        <w:t>received</w:t>
      </w:r>
      <w:r>
        <w:rPr>
          <w:spacing w:val="-3"/>
        </w:rPr>
        <w:t> </w:t>
      </w:r>
      <w:r>
        <w:rPr/>
        <w:t>is</w:t>
      </w:r>
      <w:r>
        <w:rPr>
          <w:spacing w:val="-3"/>
        </w:rPr>
        <w:t> </w:t>
      </w:r>
      <w:r>
        <w:rPr/>
        <w:t>held</w:t>
      </w:r>
      <w:r>
        <w:rPr>
          <w:spacing w:val="-3"/>
        </w:rPr>
        <w:t> </w:t>
      </w:r>
      <w:r>
        <w:rPr/>
        <w:t>in confidence and that the privacy of the individual patients, reporting facilities and physicians are protected.</w:t>
      </w:r>
    </w:p>
    <w:p>
      <w:pPr>
        <w:pStyle w:val="BodyText"/>
      </w:pPr>
    </w:p>
    <w:p>
      <w:pPr>
        <w:pStyle w:val="BodyText"/>
        <w:ind w:left="1800" w:right="523"/>
      </w:pPr>
      <w:r>
        <w:rPr/>
        <w:t>The</w:t>
      </w:r>
      <w:r>
        <w:rPr>
          <w:spacing w:val="-4"/>
        </w:rPr>
        <w:t> </w:t>
      </w:r>
      <w:r>
        <w:rPr/>
        <w:t>guidelines</w:t>
      </w:r>
      <w:r>
        <w:rPr>
          <w:spacing w:val="-3"/>
        </w:rPr>
        <w:t> </w:t>
      </w:r>
      <w:r>
        <w:rPr/>
        <w:t>and</w:t>
      </w:r>
      <w:r>
        <w:rPr>
          <w:spacing w:val="-3"/>
        </w:rPr>
        <w:t> </w:t>
      </w:r>
      <w:r>
        <w:rPr/>
        <w:t>standards</w:t>
      </w:r>
      <w:r>
        <w:rPr>
          <w:spacing w:val="-3"/>
        </w:rPr>
        <w:t> </w:t>
      </w:r>
      <w:r>
        <w:rPr/>
        <w:t>for</w:t>
      </w:r>
      <w:r>
        <w:rPr>
          <w:spacing w:val="-2"/>
        </w:rPr>
        <w:t> </w:t>
      </w:r>
      <w:r>
        <w:rPr/>
        <w:t>cancer</w:t>
      </w:r>
      <w:r>
        <w:rPr>
          <w:spacing w:val="-4"/>
        </w:rPr>
        <w:t> </w:t>
      </w:r>
      <w:r>
        <w:rPr/>
        <w:t>reporting</w:t>
      </w:r>
      <w:r>
        <w:rPr>
          <w:spacing w:val="-3"/>
        </w:rPr>
        <w:t> </w:t>
      </w:r>
      <w:r>
        <w:rPr/>
        <w:t>that</w:t>
      </w:r>
      <w:r>
        <w:rPr>
          <w:spacing w:val="-2"/>
        </w:rPr>
        <w:t> </w:t>
      </w:r>
      <w:r>
        <w:rPr/>
        <w:t>are</w:t>
      </w:r>
      <w:r>
        <w:rPr>
          <w:spacing w:val="-4"/>
        </w:rPr>
        <w:t> </w:t>
      </w:r>
      <w:r>
        <w:rPr/>
        <w:t>contained</w:t>
      </w:r>
      <w:r>
        <w:rPr>
          <w:spacing w:val="-3"/>
        </w:rPr>
        <w:t> </w:t>
      </w:r>
      <w:r>
        <w:rPr/>
        <w:t>in</w:t>
      </w:r>
      <w:r>
        <w:rPr>
          <w:spacing w:val="-3"/>
        </w:rPr>
        <w:t> </w:t>
      </w:r>
      <w:r>
        <w:rPr/>
        <w:t>this</w:t>
      </w:r>
      <w:r>
        <w:rPr>
          <w:spacing w:val="-3"/>
        </w:rPr>
        <w:t> </w:t>
      </w:r>
      <w:r>
        <w:rPr/>
        <w:t>manual</w:t>
      </w:r>
      <w:r>
        <w:rPr>
          <w:spacing w:val="-3"/>
        </w:rPr>
        <w:t> </w:t>
      </w:r>
      <w:r>
        <w:rPr/>
        <w:t>have been established by the Centers for Disease Control and Prevention, American College of Surgeons and North American Association of Central Cancer Registries.</w:t>
      </w:r>
    </w:p>
    <w:p>
      <w:pPr>
        <w:pStyle w:val="BodyText"/>
      </w:pPr>
    </w:p>
    <w:p>
      <w:pPr>
        <w:pStyle w:val="BodyText"/>
        <w:spacing w:before="51"/>
      </w:pPr>
    </w:p>
    <w:p>
      <w:pPr>
        <w:pStyle w:val="Heading2"/>
        <w:numPr>
          <w:ilvl w:val="1"/>
          <w:numId w:val="19"/>
        </w:numPr>
        <w:tabs>
          <w:tab w:pos="1799" w:val="left" w:leader="none"/>
        </w:tabs>
        <w:spacing w:line="240" w:lineRule="auto" w:before="1" w:after="0"/>
        <w:ind w:left="1799" w:right="0" w:hanging="719"/>
        <w:jc w:val="left"/>
        <w:rPr>
          <w:u w:val="none"/>
        </w:rPr>
      </w:pPr>
      <w:bookmarkStart w:name="_TOC_250030" w:id="16"/>
      <w:bookmarkEnd w:id="16"/>
      <w:r>
        <w:rPr>
          <w:spacing w:val="-2"/>
          <w:u w:val="single"/>
        </w:rPr>
        <w:t>Compliance</w:t>
      </w:r>
    </w:p>
    <w:p>
      <w:pPr>
        <w:pStyle w:val="BodyText"/>
        <w:spacing w:before="269"/>
        <w:ind w:left="1800" w:right="455"/>
      </w:pPr>
      <w:r>
        <w:rPr/>
        <w:t>All records must be submitted within six months or 180 days following diagnosis. A registry facility 12-month Data Submission Calendar helps the facilities keep in compliance with monthly data reporting. A Monthly Data Tracking form monitors receipt of the facility and out-of state central cancer registry data submissions and the number</w:t>
      </w:r>
      <w:r>
        <w:rPr>
          <w:spacing w:val="-4"/>
        </w:rPr>
        <w:t> </w:t>
      </w:r>
      <w:r>
        <w:rPr/>
        <w:t>of</w:t>
      </w:r>
      <w:r>
        <w:rPr>
          <w:spacing w:val="-4"/>
        </w:rPr>
        <w:t> </w:t>
      </w:r>
      <w:r>
        <w:rPr/>
        <w:t>records</w:t>
      </w:r>
      <w:r>
        <w:rPr>
          <w:spacing w:val="-3"/>
        </w:rPr>
        <w:t> </w:t>
      </w:r>
      <w:r>
        <w:rPr/>
        <w:t>whether</w:t>
      </w:r>
      <w:r>
        <w:rPr>
          <w:spacing w:val="-4"/>
        </w:rPr>
        <w:t> </w:t>
      </w:r>
      <w:r>
        <w:rPr/>
        <w:t>newly</w:t>
      </w:r>
      <w:r>
        <w:rPr>
          <w:spacing w:val="-7"/>
        </w:rPr>
        <w:t> </w:t>
      </w:r>
      <w:r>
        <w:rPr/>
        <w:t>diagnosed</w:t>
      </w:r>
      <w:r>
        <w:rPr>
          <w:spacing w:val="-3"/>
        </w:rPr>
        <w:t> </w:t>
      </w:r>
      <w:r>
        <w:rPr/>
        <w:t>or</w:t>
      </w:r>
      <w:r>
        <w:rPr>
          <w:spacing w:val="-4"/>
        </w:rPr>
        <w:t> </w:t>
      </w:r>
      <w:r>
        <w:rPr/>
        <w:t>updated</w:t>
      </w:r>
      <w:r>
        <w:rPr>
          <w:spacing w:val="-3"/>
        </w:rPr>
        <w:t> </w:t>
      </w:r>
      <w:r>
        <w:rPr/>
        <w:t>that</w:t>
      </w:r>
      <w:r>
        <w:rPr>
          <w:spacing w:val="-3"/>
        </w:rPr>
        <w:t> </w:t>
      </w:r>
      <w:r>
        <w:rPr/>
        <w:t>are</w:t>
      </w:r>
      <w:r>
        <w:rPr>
          <w:spacing w:val="-4"/>
        </w:rPr>
        <w:t> </w:t>
      </w:r>
      <w:r>
        <w:rPr/>
        <w:t>included</w:t>
      </w:r>
      <w:r>
        <w:rPr>
          <w:spacing w:val="-3"/>
        </w:rPr>
        <w:t> </w:t>
      </w:r>
      <w:r>
        <w:rPr/>
        <w:t>in</w:t>
      </w:r>
      <w:r>
        <w:rPr>
          <w:spacing w:val="-1"/>
        </w:rPr>
        <w:t> </w:t>
      </w:r>
      <w:r>
        <w:rPr/>
        <w:t>the</w:t>
      </w:r>
      <w:r>
        <w:rPr>
          <w:spacing w:val="-4"/>
        </w:rPr>
        <w:t> </w:t>
      </w:r>
      <w:r>
        <w:rPr/>
        <w:t>data</w:t>
      </w:r>
      <w:r>
        <w:rPr>
          <w:spacing w:val="-4"/>
        </w:rPr>
        <w:t> </w:t>
      </w:r>
      <w:r>
        <w:rPr/>
        <w:t>file.</w:t>
      </w:r>
    </w:p>
    <w:p>
      <w:pPr>
        <w:pStyle w:val="BodyText"/>
      </w:pPr>
    </w:p>
    <w:p>
      <w:pPr>
        <w:pStyle w:val="BodyText"/>
        <w:spacing w:before="1"/>
        <w:ind w:left="1800"/>
      </w:pPr>
      <w:r>
        <w:rPr/>
        <w:t>The</w:t>
      </w:r>
      <w:r>
        <w:rPr>
          <w:spacing w:val="-4"/>
        </w:rPr>
        <w:t> </w:t>
      </w:r>
      <w:r>
        <w:rPr/>
        <w:t>following</w:t>
      </w:r>
      <w:r>
        <w:rPr>
          <w:spacing w:val="-6"/>
        </w:rPr>
        <w:t> </w:t>
      </w:r>
      <w:r>
        <w:rPr/>
        <w:t>submission</w:t>
      </w:r>
      <w:r>
        <w:rPr>
          <w:spacing w:val="-3"/>
        </w:rPr>
        <w:t> </w:t>
      </w:r>
      <w:r>
        <w:rPr/>
        <w:t>schedules</w:t>
      </w:r>
      <w:r>
        <w:rPr>
          <w:spacing w:val="-3"/>
        </w:rPr>
        <w:t> </w:t>
      </w:r>
      <w:r>
        <w:rPr/>
        <w:t>are</w:t>
      </w:r>
      <w:r>
        <w:rPr>
          <w:spacing w:val="-4"/>
        </w:rPr>
        <w:t> </w:t>
      </w:r>
      <w:r>
        <w:rPr/>
        <w:t>designed</w:t>
      </w:r>
      <w:r>
        <w:rPr>
          <w:spacing w:val="-1"/>
        </w:rPr>
        <w:t> </w:t>
      </w:r>
      <w:r>
        <w:rPr/>
        <w:t>to</w:t>
      </w:r>
      <w:r>
        <w:rPr>
          <w:spacing w:val="-3"/>
        </w:rPr>
        <w:t> </w:t>
      </w:r>
      <w:r>
        <w:rPr/>
        <w:t>ensure</w:t>
      </w:r>
      <w:r>
        <w:rPr>
          <w:spacing w:val="-4"/>
        </w:rPr>
        <w:t> </w:t>
      </w:r>
      <w:r>
        <w:rPr/>
        <w:t>continuous</w:t>
      </w:r>
      <w:r>
        <w:rPr>
          <w:spacing w:val="-3"/>
        </w:rPr>
        <w:t> </w:t>
      </w:r>
      <w:r>
        <w:rPr/>
        <w:t>data</w:t>
      </w:r>
      <w:r>
        <w:rPr>
          <w:spacing w:val="-2"/>
        </w:rPr>
        <w:t> </w:t>
      </w:r>
      <w:r>
        <w:rPr/>
        <w:t>flow</w:t>
      </w:r>
      <w:r>
        <w:rPr>
          <w:spacing w:val="-4"/>
        </w:rPr>
        <w:t> </w:t>
      </w:r>
      <w:r>
        <w:rPr/>
        <w:t>to</w:t>
      </w:r>
      <w:r>
        <w:rPr>
          <w:spacing w:val="-3"/>
        </w:rPr>
        <w:t> </w:t>
      </w:r>
      <w:r>
        <w:rPr/>
        <w:t>the NDSCR, thereby facilitating timely cancer reporting to the NDSCR.</w:t>
      </w:r>
    </w:p>
    <w:p>
      <w:pPr>
        <w:pStyle w:val="BodyText"/>
        <w:spacing w:before="276"/>
        <w:ind w:left="1800" w:right="523"/>
      </w:pPr>
      <w:r>
        <w:rPr>
          <w:i/>
          <w:u w:val="single"/>
        </w:rPr>
        <w:t>Registry</w:t>
      </w:r>
      <w:r>
        <w:rPr>
          <w:i/>
          <w:spacing w:val="-4"/>
          <w:u w:val="single"/>
        </w:rPr>
        <w:t> </w:t>
      </w:r>
      <w:r>
        <w:rPr>
          <w:i/>
          <w:u w:val="single"/>
        </w:rPr>
        <w:t>Hospitals</w:t>
      </w:r>
      <w:r>
        <w:rPr>
          <w:i/>
        </w:rPr>
        <w:t>:</w:t>
      </w:r>
      <w:r>
        <w:rPr>
          <w:i/>
          <w:spacing w:val="40"/>
        </w:rPr>
        <w:t> </w:t>
      </w:r>
      <w:r>
        <w:rPr/>
        <w:t>Registry</w:t>
      </w:r>
      <w:r>
        <w:rPr>
          <w:spacing w:val="-7"/>
        </w:rPr>
        <w:t> </w:t>
      </w:r>
      <w:r>
        <w:rPr/>
        <w:t>hospitals</w:t>
      </w:r>
      <w:r>
        <w:rPr>
          <w:spacing w:val="-3"/>
        </w:rPr>
        <w:t> </w:t>
      </w:r>
      <w:r>
        <w:rPr/>
        <w:t>must</w:t>
      </w:r>
      <w:r>
        <w:rPr>
          <w:spacing w:val="-3"/>
        </w:rPr>
        <w:t> </w:t>
      </w:r>
      <w:r>
        <w:rPr/>
        <w:t>submit</w:t>
      </w:r>
      <w:r>
        <w:rPr>
          <w:spacing w:val="-3"/>
        </w:rPr>
        <w:t> </w:t>
      </w:r>
      <w:r>
        <w:rPr/>
        <w:t>monthly</w:t>
      </w:r>
      <w:r>
        <w:rPr>
          <w:spacing w:val="-10"/>
        </w:rPr>
        <w:t> </w:t>
      </w:r>
      <w:r>
        <w:rPr/>
        <w:t>data</w:t>
      </w:r>
      <w:r>
        <w:rPr>
          <w:spacing w:val="-4"/>
        </w:rPr>
        <w:t> </w:t>
      </w:r>
      <w:r>
        <w:rPr/>
        <w:t>files</w:t>
      </w:r>
      <w:r>
        <w:rPr>
          <w:spacing w:val="-3"/>
        </w:rPr>
        <w:t> </w:t>
      </w:r>
      <w:r>
        <w:rPr/>
        <w:t>and</w:t>
      </w:r>
      <w:r>
        <w:rPr>
          <w:spacing w:val="-1"/>
        </w:rPr>
        <w:t> </w:t>
      </w:r>
      <w:r>
        <w:rPr/>
        <w:t>completed case abstracts monthly.</w:t>
      </w:r>
    </w:p>
    <w:p>
      <w:pPr>
        <w:pStyle w:val="BodyText"/>
      </w:pPr>
    </w:p>
    <w:p>
      <w:pPr>
        <w:pStyle w:val="BodyText"/>
        <w:ind w:left="1799" w:right="429"/>
      </w:pPr>
      <w:r>
        <w:rPr>
          <w:i/>
          <w:u w:val="single"/>
        </w:rPr>
        <w:t>Non-registry</w:t>
      </w:r>
      <w:r>
        <w:rPr>
          <w:i/>
          <w:spacing w:val="-3"/>
          <w:u w:val="single"/>
        </w:rPr>
        <w:t> </w:t>
      </w:r>
      <w:r>
        <w:rPr>
          <w:i/>
          <w:u w:val="single"/>
        </w:rPr>
        <w:t>Hospitals</w:t>
      </w:r>
      <w:r>
        <w:rPr>
          <w:i/>
        </w:rPr>
        <w:t>:</w:t>
      </w:r>
      <w:r>
        <w:rPr>
          <w:i/>
          <w:spacing w:val="40"/>
        </w:rPr>
        <w:t> </w:t>
      </w:r>
      <w:r>
        <w:rPr/>
        <w:t>Non-registry</w:t>
      </w:r>
      <w:r>
        <w:rPr>
          <w:spacing w:val="-7"/>
        </w:rPr>
        <w:t> </w:t>
      </w:r>
      <w:r>
        <w:rPr/>
        <w:t>hospitals</w:t>
      </w:r>
      <w:r>
        <w:rPr>
          <w:spacing w:val="-2"/>
        </w:rPr>
        <w:t> </w:t>
      </w:r>
      <w:r>
        <w:rPr/>
        <w:t>have</w:t>
      </w:r>
      <w:r>
        <w:rPr>
          <w:spacing w:val="-3"/>
        </w:rPr>
        <w:t> </w:t>
      </w:r>
      <w:r>
        <w:rPr/>
        <w:t>the</w:t>
      </w:r>
      <w:r>
        <w:rPr>
          <w:spacing w:val="-3"/>
        </w:rPr>
        <w:t> </w:t>
      </w:r>
      <w:r>
        <w:rPr/>
        <w:t>opportunity</w:t>
      </w:r>
      <w:r>
        <w:rPr>
          <w:spacing w:val="-7"/>
        </w:rPr>
        <w:t> </w:t>
      </w:r>
      <w:r>
        <w:rPr/>
        <w:t>to</w:t>
      </w:r>
      <w:r>
        <w:rPr>
          <w:spacing w:val="-2"/>
        </w:rPr>
        <w:t> </w:t>
      </w:r>
      <w:r>
        <w:rPr/>
        <w:t>have</w:t>
      </w:r>
      <w:r>
        <w:rPr>
          <w:spacing w:val="-3"/>
        </w:rPr>
        <w:t> </w:t>
      </w:r>
      <w:r>
        <w:rPr/>
        <w:t>their</w:t>
      </w:r>
      <w:r>
        <w:rPr>
          <w:spacing w:val="-3"/>
        </w:rPr>
        <w:t> </w:t>
      </w:r>
      <w:r>
        <w:rPr/>
        <w:t>cases abstracted on-site by an NDSCR registrar, or they may mail pertinent sections of the cancer patient's medical records to the NDSCR for case abstracting.</w:t>
      </w:r>
      <w:r>
        <w:rPr>
          <w:spacing w:val="40"/>
        </w:rPr>
        <w:t> </w:t>
      </w:r>
      <w:r>
        <w:rPr/>
        <w:t>Non-registry hospitals participating in the mail-in option are to submit medical record documents quarterly.</w:t>
      </w:r>
      <w:r>
        <w:rPr>
          <w:spacing w:val="40"/>
        </w:rPr>
        <w:t> </w:t>
      </w:r>
      <w:r>
        <w:rPr/>
        <w:t>Non-registry</w:t>
      </w:r>
      <w:r>
        <w:rPr>
          <w:spacing w:val="-8"/>
        </w:rPr>
        <w:t> </w:t>
      </w:r>
      <w:r>
        <w:rPr/>
        <w:t>hospitals</w:t>
      </w:r>
      <w:r>
        <w:rPr>
          <w:spacing w:val="-3"/>
        </w:rPr>
        <w:t> </w:t>
      </w:r>
      <w:r>
        <w:rPr/>
        <w:t>electing</w:t>
      </w:r>
      <w:r>
        <w:rPr>
          <w:spacing w:val="-6"/>
        </w:rPr>
        <w:t> </w:t>
      </w:r>
      <w:r>
        <w:rPr/>
        <w:t>to</w:t>
      </w:r>
      <w:r>
        <w:rPr>
          <w:spacing w:val="-3"/>
        </w:rPr>
        <w:t> </w:t>
      </w:r>
      <w:r>
        <w:rPr/>
        <w:t>have</w:t>
      </w:r>
      <w:r>
        <w:rPr>
          <w:spacing w:val="-2"/>
        </w:rPr>
        <w:t> </w:t>
      </w:r>
      <w:r>
        <w:rPr/>
        <w:t>on-site</w:t>
      </w:r>
      <w:r>
        <w:rPr>
          <w:spacing w:val="-4"/>
        </w:rPr>
        <w:t> </w:t>
      </w:r>
      <w:r>
        <w:rPr/>
        <w:t>case</w:t>
      </w:r>
      <w:r>
        <w:rPr>
          <w:spacing w:val="-2"/>
        </w:rPr>
        <w:t> </w:t>
      </w:r>
      <w:r>
        <w:rPr/>
        <w:t>abstracting</w:t>
      </w:r>
      <w:r>
        <w:rPr>
          <w:spacing w:val="-6"/>
        </w:rPr>
        <w:t> </w:t>
      </w:r>
      <w:r>
        <w:rPr/>
        <w:t>completed</w:t>
      </w:r>
      <w:r>
        <w:rPr>
          <w:spacing w:val="-3"/>
        </w:rPr>
        <w:t> </w:t>
      </w:r>
      <w:r>
        <w:rPr/>
        <w:t>by NDSCR staff will establish a visitation schedule with the NDSCR that is mutually </w:t>
      </w:r>
      <w:r>
        <w:rPr>
          <w:spacing w:val="-2"/>
        </w:rPr>
        <w:t>agreeable.</w:t>
      </w:r>
    </w:p>
    <w:p>
      <w:pPr>
        <w:pStyle w:val="BodyText"/>
        <w:spacing w:after="0"/>
        <w:sectPr>
          <w:pgSz w:w="12240" w:h="15840"/>
          <w:pgMar w:header="0" w:footer="794" w:top="1220" w:bottom="980" w:left="720" w:right="720"/>
        </w:sectPr>
      </w:pPr>
    </w:p>
    <w:p>
      <w:pPr>
        <w:pStyle w:val="Heading2"/>
        <w:numPr>
          <w:ilvl w:val="1"/>
          <w:numId w:val="19"/>
        </w:numPr>
        <w:tabs>
          <w:tab w:pos="1799" w:val="left" w:leader="none"/>
        </w:tabs>
        <w:spacing w:line="240" w:lineRule="auto" w:before="73" w:after="0"/>
        <w:ind w:left="1799" w:right="0" w:hanging="719"/>
        <w:jc w:val="left"/>
        <w:rPr>
          <w:u w:val="none"/>
        </w:rPr>
      </w:pPr>
      <w:bookmarkStart w:name="_TOC_250029" w:id="17"/>
      <w:r>
        <w:rPr>
          <w:u w:val="single"/>
        </w:rPr>
        <w:t>Reporting</w:t>
      </w:r>
      <w:r>
        <w:rPr>
          <w:spacing w:val="-5"/>
          <w:u w:val="single"/>
        </w:rPr>
        <w:t> </w:t>
      </w:r>
      <w:bookmarkEnd w:id="17"/>
      <w:r>
        <w:rPr>
          <w:spacing w:val="-2"/>
          <w:u w:val="single"/>
        </w:rPr>
        <w:t>Sources</w:t>
      </w:r>
    </w:p>
    <w:p>
      <w:pPr>
        <w:pStyle w:val="BodyText"/>
        <w:spacing w:before="155"/>
        <w:ind w:left="1799" w:right="429"/>
      </w:pPr>
      <w:r>
        <w:rPr/>
        <w:t>Cancer became a reportable disease in 1996 with the amendment of the North Dakota Administrative Rule Article 33-06-01-01.</w:t>
      </w:r>
      <w:r>
        <w:rPr>
          <w:spacing w:val="40"/>
        </w:rPr>
        <w:t> </w:t>
      </w:r>
      <w:r>
        <w:rPr/>
        <w:t>This amendment requires the reporting of newly</w:t>
      </w:r>
      <w:r>
        <w:rPr>
          <w:spacing w:val="-7"/>
        </w:rPr>
        <w:t> </w:t>
      </w:r>
      <w:r>
        <w:rPr/>
        <w:t>diagnosed</w:t>
      </w:r>
      <w:r>
        <w:rPr>
          <w:spacing w:val="-3"/>
        </w:rPr>
        <w:t> </w:t>
      </w:r>
      <w:r>
        <w:rPr/>
        <w:t>cancers</w:t>
      </w:r>
      <w:r>
        <w:rPr>
          <w:spacing w:val="-1"/>
        </w:rPr>
        <w:t> </w:t>
      </w:r>
      <w:r>
        <w:rPr/>
        <w:t>to</w:t>
      </w:r>
      <w:r>
        <w:rPr>
          <w:spacing w:val="-3"/>
        </w:rPr>
        <w:t> </w:t>
      </w:r>
      <w:r>
        <w:rPr/>
        <w:t>the</w:t>
      </w:r>
      <w:r>
        <w:rPr>
          <w:spacing w:val="-4"/>
        </w:rPr>
        <w:t> </w:t>
      </w:r>
      <w:r>
        <w:rPr/>
        <w:t>central</w:t>
      </w:r>
      <w:r>
        <w:rPr>
          <w:spacing w:val="-3"/>
        </w:rPr>
        <w:t> </w:t>
      </w:r>
      <w:r>
        <w:rPr/>
        <w:t>cancer</w:t>
      </w:r>
      <w:r>
        <w:rPr>
          <w:spacing w:val="-4"/>
        </w:rPr>
        <w:t> </w:t>
      </w:r>
      <w:r>
        <w:rPr/>
        <w:t>registry</w:t>
      </w:r>
      <w:r>
        <w:rPr>
          <w:spacing w:val="-7"/>
        </w:rPr>
        <w:t> </w:t>
      </w:r>
      <w:r>
        <w:rPr/>
        <w:t>for</w:t>
      </w:r>
      <w:r>
        <w:rPr>
          <w:spacing w:val="-4"/>
        </w:rPr>
        <w:t> </w:t>
      </w:r>
      <w:r>
        <w:rPr/>
        <w:t>all</w:t>
      </w:r>
      <w:r>
        <w:rPr>
          <w:spacing w:val="-3"/>
        </w:rPr>
        <w:t> </w:t>
      </w:r>
      <w:r>
        <w:rPr/>
        <w:t>health-care</w:t>
      </w:r>
      <w:r>
        <w:rPr>
          <w:spacing w:val="-4"/>
        </w:rPr>
        <w:t> </w:t>
      </w:r>
      <w:r>
        <w:rPr/>
        <w:t>facilities</w:t>
      </w:r>
      <w:r>
        <w:rPr>
          <w:spacing w:val="-3"/>
        </w:rPr>
        <w:t> </w:t>
      </w:r>
      <w:r>
        <w:rPr/>
        <w:t>that offer inpatient and/or outpatient services and that provide screening, diagnostic or therapeutic services.</w:t>
      </w:r>
    </w:p>
    <w:p>
      <w:pPr>
        <w:pStyle w:val="BodyText"/>
      </w:pPr>
    </w:p>
    <w:p>
      <w:pPr>
        <w:pStyle w:val="BodyText"/>
        <w:ind w:left="1799" w:right="523"/>
      </w:pPr>
      <w:r>
        <w:rPr/>
        <w:t>The NDSCR expects between 3500 and 3800 new incident cases annually.</w:t>
      </w:r>
      <w:r>
        <w:rPr>
          <w:spacing w:val="40"/>
        </w:rPr>
        <w:t> </w:t>
      </w:r>
      <w:r>
        <w:rPr/>
        <w:t>Data is submitted electronically</w:t>
      </w:r>
      <w:r>
        <w:rPr>
          <w:spacing w:val="-4"/>
        </w:rPr>
        <w:t> </w:t>
      </w:r>
      <w:r>
        <w:rPr/>
        <w:t>to the NDSCR’s secure web-based cancer reporting</w:t>
      </w:r>
      <w:r>
        <w:rPr>
          <w:spacing w:val="-2"/>
        </w:rPr>
        <w:t> </w:t>
      </w:r>
      <w:r>
        <w:rPr/>
        <w:t>system (Web</w:t>
      </w:r>
      <w:r>
        <w:rPr>
          <w:spacing w:val="-3"/>
        </w:rPr>
        <w:t> </w:t>
      </w:r>
      <w:r>
        <w:rPr/>
        <w:t>Plus,</w:t>
      </w:r>
      <w:r>
        <w:rPr>
          <w:spacing w:val="-3"/>
        </w:rPr>
        <w:t> </w:t>
      </w:r>
      <w:r>
        <w:rPr/>
        <w:t>part</w:t>
      </w:r>
      <w:r>
        <w:rPr>
          <w:spacing w:val="-3"/>
        </w:rPr>
        <w:t> </w:t>
      </w:r>
      <w:r>
        <w:rPr/>
        <w:t>of</w:t>
      </w:r>
      <w:r>
        <w:rPr>
          <w:spacing w:val="-4"/>
        </w:rPr>
        <w:t> </w:t>
      </w:r>
      <w:r>
        <w:rPr/>
        <w:t>CDC’s</w:t>
      </w:r>
      <w:r>
        <w:rPr>
          <w:spacing w:val="-3"/>
        </w:rPr>
        <w:t> </w:t>
      </w:r>
      <w:r>
        <w:rPr/>
        <w:t>Registry</w:t>
      </w:r>
      <w:r>
        <w:rPr>
          <w:spacing w:val="-8"/>
        </w:rPr>
        <w:t> </w:t>
      </w:r>
      <w:r>
        <w:rPr/>
        <w:t>Plus</w:t>
      </w:r>
      <w:r>
        <w:rPr>
          <w:spacing w:val="-3"/>
        </w:rPr>
        <w:t> </w:t>
      </w:r>
      <w:r>
        <w:rPr/>
        <w:t>software</w:t>
      </w:r>
      <w:r>
        <w:rPr>
          <w:spacing w:val="-2"/>
        </w:rPr>
        <w:t> </w:t>
      </w:r>
      <w:r>
        <w:rPr/>
        <w:t>for</w:t>
      </w:r>
      <w:r>
        <w:rPr>
          <w:spacing w:val="-4"/>
        </w:rPr>
        <w:t> </w:t>
      </w:r>
      <w:r>
        <w:rPr/>
        <w:t>central</w:t>
      </w:r>
      <w:r>
        <w:rPr>
          <w:spacing w:val="-3"/>
        </w:rPr>
        <w:t> </w:t>
      </w:r>
      <w:r>
        <w:rPr/>
        <w:t>cancer</w:t>
      </w:r>
      <w:r>
        <w:rPr>
          <w:spacing w:val="-4"/>
        </w:rPr>
        <w:t> </w:t>
      </w:r>
      <w:r>
        <w:rPr/>
        <w:t>registry’s)</w:t>
      </w:r>
      <w:r>
        <w:rPr>
          <w:spacing w:val="-4"/>
        </w:rPr>
        <w:t> </w:t>
      </w:r>
      <w:r>
        <w:rPr/>
        <w:t>in</w:t>
      </w:r>
      <w:r>
        <w:rPr>
          <w:spacing w:val="-3"/>
        </w:rPr>
        <w:t> </w:t>
      </w:r>
      <w:r>
        <w:rPr/>
        <w:t>the current NAACCR Record Layout version.</w:t>
      </w:r>
    </w:p>
    <w:p>
      <w:pPr>
        <w:pStyle w:val="BodyText"/>
      </w:pPr>
    </w:p>
    <w:p>
      <w:pPr>
        <w:pStyle w:val="BodyText"/>
        <w:ind w:left="1799" w:right="605"/>
      </w:pPr>
      <w:r>
        <w:rPr/>
        <w:t>The state’s six major medical facilities and the Veteran’s Administration Medical Hospital</w:t>
      </w:r>
      <w:r>
        <w:rPr>
          <w:spacing w:val="-4"/>
        </w:rPr>
        <w:t> </w:t>
      </w:r>
      <w:r>
        <w:rPr/>
        <w:t>have</w:t>
      </w:r>
      <w:r>
        <w:rPr>
          <w:spacing w:val="-5"/>
        </w:rPr>
        <w:t> </w:t>
      </w:r>
      <w:r>
        <w:rPr/>
        <w:t>American</w:t>
      </w:r>
      <w:r>
        <w:rPr>
          <w:spacing w:val="-2"/>
        </w:rPr>
        <w:t> </w:t>
      </w:r>
      <w:r>
        <w:rPr/>
        <w:t>College</w:t>
      </w:r>
      <w:r>
        <w:rPr>
          <w:spacing w:val="-5"/>
        </w:rPr>
        <w:t> </w:t>
      </w:r>
      <w:r>
        <w:rPr/>
        <w:t>of</w:t>
      </w:r>
      <w:r>
        <w:rPr>
          <w:spacing w:val="-5"/>
        </w:rPr>
        <w:t> </w:t>
      </w:r>
      <w:r>
        <w:rPr/>
        <w:t>Surgeon</w:t>
      </w:r>
      <w:r>
        <w:rPr>
          <w:spacing w:val="-4"/>
        </w:rPr>
        <w:t> </w:t>
      </w:r>
      <w:r>
        <w:rPr/>
        <w:t>Commission</w:t>
      </w:r>
      <w:r>
        <w:rPr>
          <w:spacing w:val="-4"/>
        </w:rPr>
        <w:t> </w:t>
      </w:r>
      <w:r>
        <w:rPr/>
        <w:t>on</w:t>
      </w:r>
      <w:r>
        <w:rPr>
          <w:spacing w:val="-4"/>
        </w:rPr>
        <w:t> </w:t>
      </w:r>
      <w:r>
        <w:rPr/>
        <w:t>Cancer</w:t>
      </w:r>
      <w:r>
        <w:rPr>
          <w:spacing w:val="-5"/>
        </w:rPr>
        <w:t> </w:t>
      </w:r>
      <w:r>
        <w:rPr/>
        <w:t>(CoC)</w:t>
      </w:r>
      <w:r>
        <w:rPr>
          <w:spacing w:val="-5"/>
        </w:rPr>
        <w:t> </w:t>
      </w:r>
      <w:r>
        <w:rPr/>
        <w:t>accredited cancer programs.</w:t>
      </w:r>
      <w:r>
        <w:rPr>
          <w:spacing w:val="40"/>
        </w:rPr>
        <w:t> </w:t>
      </w:r>
      <w:r>
        <w:rPr/>
        <w:t>These registry facilities provide approximately 90 percent to 95 percent of the annual incident cases.</w:t>
      </w:r>
      <w:r>
        <w:rPr>
          <w:spacing w:val="40"/>
        </w:rPr>
        <w:t> </w:t>
      </w:r>
      <w:r>
        <w:rPr/>
        <w:t>These facilities are required to submit monthly data files to the registry’s secure web-based cancer reporting system.</w:t>
      </w:r>
    </w:p>
    <w:p>
      <w:pPr>
        <w:pStyle w:val="BodyText"/>
      </w:pPr>
    </w:p>
    <w:p>
      <w:pPr>
        <w:pStyle w:val="BodyText"/>
        <w:ind w:left="1799" w:right="605"/>
      </w:pPr>
      <w:r>
        <w:rPr/>
        <w:t>Additional reporting sources include all medical diagnostic laboratories, independent physicians,</w:t>
      </w:r>
      <w:r>
        <w:rPr>
          <w:spacing w:val="-5"/>
        </w:rPr>
        <w:t> </w:t>
      </w:r>
      <w:r>
        <w:rPr/>
        <w:t>outpatient</w:t>
      </w:r>
      <w:r>
        <w:rPr>
          <w:spacing w:val="-5"/>
        </w:rPr>
        <w:t> </w:t>
      </w:r>
      <w:r>
        <w:rPr/>
        <w:t>surgical</w:t>
      </w:r>
      <w:r>
        <w:rPr>
          <w:spacing w:val="-5"/>
        </w:rPr>
        <w:t> </w:t>
      </w:r>
      <w:r>
        <w:rPr/>
        <w:t>centers,</w:t>
      </w:r>
      <w:r>
        <w:rPr>
          <w:spacing w:val="-5"/>
        </w:rPr>
        <w:t> </w:t>
      </w:r>
      <w:r>
        <w:rPr/>
        <w:t>free-standing</w:t>
      </w:r>
      <w:r>
        <w:rPr>
          <w:spacing w:val="-8"/>
        </w:rPr>
        <w:t> </w:t>
      </w:r>
      <w:r>
        <w:rPr/>
        <w:t>radiation</w:t>
      </w:r>
      <w:r>
        <w:rPr>
          <w:spacing w:val="-5"/>
        </w:rPr>
        <w:t> </w:t>
      </w:r>
      <w:r>
        <w:rPr/>
        <w:t>centers,</w:t>
      </w:r>
      <w:r>
        <w:rPr>
          <w:spacing w:val="-5"/>
        </w:rPr>
        <w:t> </w:t>
      </w:r>
      <w:r>
        <w:rPr/>
        <w:t>clinics</w:t>
      </w:r>
      <w:r>
        <w:rPr>
          <w:spacing w:val="-5"/>
        </w:rPr>
        <w:t> </w:t>
      </w:r>
      <w:r>
        <w:rPr/>
        <w:t>and</w:t>
      </w:r>
      <w:r>
        <w:rPr>
          <w:spacing w:val="-5"/>
        </w:rPr>
        <w:t> </w:t>
      </w:r>
      <w:r>
        <w:rPr/>
        <w:t>other health-care facilities that provide screening, diagnostic and therapeutic services.</w:t>
      </w:r>
    </w:p>
    <w:p>
      <w:pPr>
        <w:pStyle w:val="BodyText"/>
        <w:spacing w:before="1"/>
        <w:ind w:left="1799" w:right="429"/>
      </w:pPr>
      <w:r>
        <w:rPr/>
        <w:t>Presently,</w:t>
      </w:r>
      <w:r>
        <w:rPr>
          <w:spacing w:val="-3"/>
        </w:rPr>
        <w:t> </w:t>
      </w:r>
      <w:r>
        <w:rPr/>
        <w:t>data</w:t>
      </w:r>
      <w:r>
        <w:rPr>
          <w:spacing w:val="-4"/>
        </w:rPr>
        <w:t> </w:t>
      </w:r>
      <w:r>
        <w:rPr/>
        <w:t>sharing</w:t>
      </w:r>
      <w:r>
        <w:rPr>
          <w:spacing w:val="-3"/>
        </w:rPr>
        <w:t> </w:t>
      </w:r>
      <w:r>
        <w:rPr/>
        <w:t>agreements</w:t>
      </w:r>
      <w:r>
        <w:rPr>
          <w:spacing w:val="-3"/>
        </w:rPr>
        <w:t> </w:t>
      </w:r>
      <w:r>
        <w:rPr/>
        <w:t>are</w:t>
      </w:r>
      <w:r>
        <w:rPr>
          <w:spacing w:val="-4"/>
        </w:rPr>
        <w:t> </w:t>
      </w:r>
      <w:r>
        <w:rPr/>
        <w:t>in</w:t>
      </w:r>
      <w:r>
        <w:rPr>
          <w:spacing w:val="-4"/>
        </w:rPr>
        <w:t> </w:t>
      </w:r>
      <w:r>
        <w:rPr/>
        <w:t>effect</w:t>
      </w:r>
      <w:r>
        <w:rPr>
          <w:spacing w:val="-2"/>
        </w:rPr>
        <w:t> </w:t>
      </w:r>
      <w:r>
        <w:rPr/>
        <w:t>with</w:t>
      </w:r>
      <w:r>
        <w:rPr>
          <w:spacing w:val="-3"/>
        </w:rPr>
        <w:t> </w:t>
      </w:r>
      <w:r>
        <w:rPr/>
        <w:t>numerous</w:t>
      </w:r>
      <w:r>
        <w:rPr>
          <w:spacing w:val="-3"/>
        </w:rPr>
        <w:t> </w:t>
      </w:r>
      <w:r>
        <w:rPr/>
        <w:t>states</w:t>
      </w:r>
      <w:r>
        <w:rPr>
          <w:spacing w:val="-3"/>
        </w:rPr>
        <w:t> </w:t>
      </w:r>
      <w:r>
        <w:rPr/>
        <w:t>for</w:t>
      </w:r>
      <w:r>
        <w:rPr>
          <w:spacing w:val="-4"/>
        </w:rPr>
        <w:t> </w:t>
      </w:r>
      <w:r>
        <w:rPr/>
        <w:t>exchange</w:t>
      </w:r>
      <w:r>
        <w:rPr>
          <w:spacing w:val="-4"/>
        </w:rPr>
        <w:t> </w:t>
      </w:r>
      <w:r>
        <w:rPr/>
        <w:t>of cancer data.</w:t>
      </w:r>
      <w:r>
        <w:rPr>
          <w:spacing w:val="40"/>
        </w:rPr>
        <w:t> </w:t>
      </w:r>
      <w:r>
        <w:rPr/>
        <w:t>Efforts are continually being undertaken to receive data from all states.</w:t>
      </w:r>
    </w:p>
    <w:p>
      <w:pPr>
        <w:pStyle w:val="BodyText"/>
        <w:spacing w:before="276"/>
        <w:ind w:left="1799" w:right="514"/>
      </w:pPr>
      <w:r>
        <w:rPr/>
        <w:t>In addition to receiving cases from the major medical facilities and non-registry facilities including physician offices, the NDSCR collects pathology report data.</w:t>
      </w:r>
      <w:r>
        <w:rPr>
          <w:spacing w:val="40"/>
        </w:rPr>
        <w:t> </w:t>
      </w:r>
      <w:r>
        <w:rPr/>
        <w:t>The pathology</w:t>
      </w:r>
      <w:r>
        <w:rPr>
          <w:spacing w:val="-8"/>
        </w:rPr>
        <w:t> </w:t>
      </w:r>
      <w:r>
        <w:rPr/>
        <w:t>report</w:t>
      </w:r>
      <w:r>
        <w:rPr>
          <w:spacing w:val="-3"/>
        </w:rPr>
        <w:t> </w:t>
      </w:r>
      <w:r>
        <w:rPr/>
        <w:t>data</w:t>
      </w:r>
      <w:r>
        <w:rPr>
          <w:spacing w:val="-4"/>
        </w:rPr>
        <w:t> </w:t>
      </w:r>
      <w:r>
        <w:rPr/>
        <w:t>is</w:t>
      </w:r>
      <w:r>
        <w:rPr>
          <w:spacing w:val="-2"/>
        </w:rPr>
        <w:t> </w:t>
      </w:r>
      <w:r>
        <w:rPr/>
        <w:t>matched</w:t>
      </w:r>
      <w:r>
        <w:rPr>
          <w:spacing w:val="-3"/>
        </w:rPr>
        <w:t> </w:t>
      </w:r>
      <w:r>
        <w:rPr/>
        <w:t>against</w:t>
      </w:r>
      <w:r>
        <w:rPr>
          <w:spacing w:val="-3"/>
        </w:rPr>
        <w:t> </w:t>
      </w:r>
      <w:r>
        <w:rPr/>
        <w:t>the</w:t>
      </w:r>
      <w:r>
        <w:rPr>
          <w:spacing w:val="-4"/>
        </w:rPr>
        <w:t> </w:t>
      </w:r>
      <w:r>
        <w:rPr/>
        <w:t>complete</w:t>
      </w:r>
      <w:r>
        <w:rPr>
          <w:spacing w:val="-4"/>
        </w:rPr>
        <w:t> </w:t>
      </w:r>
      <w:r>
        <w:rPr/>
        <w:t>abstract</w:t>
      </w:r>
      <w:r>
        <w:rPr>
          <w:spacing w:val="-3"/>
        </w:rPr>
        <w:t> </w:t>
      </w:r>
      <w:r>
        <w:rPr/>
        <w:t>information</w:t>
      </w:r>
      <w:r>
        <w:rPr>
          <w:spacing w:val="-3"/>
        </w:rPr>
        <w:t> </w:t>
      </w:r>
      <w:r>
        <w:rPr/>
        <w:t>in</w:t>
      </w:r>
      <w:r>
        <w:rPr>
          <w:spacing w:val="-3"/>
        </w:rPr>
        <w:t> </w:t>
      </w:r>
      <w:r>
        <w:rPr/>
        <w:t>the</w:t>
      </w:r>
      <w:r>
        <w:rPr>
          <w:spacing w:val="-4"/>
        </w:rPr>
        <w:t> </w:t>
      </w:r>
      <w:r>
        <w:rPr/>
        <w:t>central registry database as a case-finding mechanism.</w:t>
      </w:r>
      <w:r>
        <w:rPr>
          <w:spacing w:val="40"/>
        </w:rPr>
        <w:t> </w:t>
      </w:r>
      <w:r>
        <w:rPr/>
        <w:t>Cases identified through the pathology report data processing procedure along with medical charts received from Non-registry facilities are abstracted by the NDSCR staff.</w:t>
      </w:r>
    </w:p>
    <w:p>
      <w:pPr>
        <w:pStyle w:val="BodyText"/>
      </w:pPr>
    </w:p>
    <w:p>
      <w:pPr>
        <w:pStyle w:val="BodyText"/>
        <w:spacing w:before="5"/>
      </w:pPr>
    </w:p>
    <w:p>
      <w:pPr>
        <w:pStyle w:val="Heading2"/>
        <w:numPr>
          <w:ilvl w:val="1"/>
          <w:numId w:val="19"/>
        </w:numPr>
        <w:tabs>
          <w:tab w:pos="1799" w:val="left" w:leader="none"/>
        </w:tabs>
        <w:spacing w:line="240" w:lineRule="auto" w:before="1" w:after="0"/>
        <w:ind w:left="1799" w:right="0" w:hanging="719"/>
        <w:jc w:val="left"/>
        <w:rPr>
          <w:u w:val="none"/>
        </w:rPr>
      </w:pPr>
      <w:bookmarkStart w:name="_TOC_250028" w:id="18"/>
      <w:r>
        <w:rPr>
          <w:u w:val="single"/>
        </w:rPr>
        <w:t>Advisory</w:t>
      </w:r>
      <w:r>
        <w:rPr>
          <w:spacing w:val="-7"/>
          <w:u w:val="single"/>
        </w:rPr>
        <w:t> </w:t>
      </w:r>
      <w:bookmarkEnd w:id="18"/>
      <w:r>
        <w:rPr>
          <w:spacing w:val="-4"/>
          <w:u w:val="single"/>
        </w:rPr>
        <w:t>Board</w:t>
      </w:r>
    </w:p>
    <w:p>
      <w:pPr>
        <w:pStyle w:val="BodyText"/>
        <w:spacing w:before="269"/>
        <w:ind w:left="1800" w:right="523"/>
      </w:pPr>
      <w:r>
        <w:rPr/>
        <w:t>The advisory board shall consist of members of the North Dakota Cancer Coalition’s Data</w:t>
      </w:r>
      <w:r>
        <w:rPr>
          <w:spacing w:val="-5"/>
        </w:rPr>
        <w:t> </w:t>
      </w:r>
      <w:r>
        <w:rPr/>
        <w:t>and</w:t>
      </w:r>
      <w:r>
        <w:rPr>
          <w:spacing w:val="-4"/>
        </w:rPr>
        <w:t> </w:t>
      </w:r>
      <w:r>
        <w:rPr/>
        <w:t>Evaluation</w:t>
      </w:r>
      <w:r>
        <w:rPr>
          <w:spacing w:val="-4"/>
        </w:rPr>
        <w:t> </w:t>
      </w:r>
      <w:r>
        <w:rPr/>
        <w:t>Committee,</w:t>
      </w:r>
      <w:r>
        <w:rPr>
          <w:spacing w:val="-4"/>
        </w:rPr>
        <w:t> </w:t>
      </w:r>
      <w:r>
        <w:rPr/>
        <w:t>University</w:t>
      </w:r>
      <w:r>
        <w:rPr>
          <w:spacing w:val="-8"/>
        </w:rPr>
        <w:t> </w:t>
      </w:r>
      <w:r>
        <w:rPr/>
        <w:t>of</w:t>
      </w:r>
      <w:r>
        <w:rPr>
          <w:spacing w:val="-5"/>
        </w:rPr>
        <w:t> </w:t>
      </w:r>
      <w:r>
        <w:rPr/>
        <w:t>North</w:t>
      </w:r>
      <w:r>
        <w:rPr>
          <w:spacing w:val="-4"/>
        </w:rPr>
        <w:t> </w:t>
      </w:r>
      <w:r>
        <w:rPr/>
        <w:t>Dakota’s</w:t>
      </w:r>
      <w:r>
        <w:rPr>
          <w:spacing w:val="-4"/>
        </w:rPr>
        <w:t> </w:t>
      </w:r>
      <w:r>
        <w:rPr/>
        <w:t>School</w:t>
      </w:r>
      <w:r>
        <w:rPr>
          <w:spacing w:val="-4"/>
        </w:rPr>
        <w:t> </w:t>
      </w:r>
      <w:r>
        <w:rPr/>
        <w:t>of</w:t>
      </w:r>
      <w:r>
        <w:rPr>
          <w:spacing w:val="-3"/>
        </w:rPr>
        <w:t> </w:t>
      </w:r>
      <w:r>
        <w:rPr/>
        <w:t>Medicine</w:t>
      </w:r>
      <w:r>
        <w:rPr>
          <w:spacing w:val="-5"/>
        </w:rPr>
        <w:t> </w:t>
      </w:r>
      <w:r>
        <w:rPr/>
        <w:t>and Health Sciences, Centers for Rural Health, NDSCR staff and others as deemed </w:t>
      </w:r>
      <w:r>
        <w:rPr>
          <w:spacing w:val="-2"/>
        </w:rPr>
        <w:t>necessary.</w:t>
      </w:r>
    </w:p>
    <w:p>
      <w:pPr>
        <w:pStyle w:val="BodyText"/>
        <w:spacing w:after="0"/>
        <w:sectPr>
          <w:pgSz w:w="12240" w:h="15840"/>
          <w:pgMar w:header="0" w:footer="794" w:top="1220" w:bottom="980" w:left="720" w:right="720"/>
        </w:sectPr>
      </w:pPr>
    </w:p>
    <w:p>
      <w:pPr>
        <w:pStyle w:val="BodyText"/>
        <w:rPr>
          <w:sz w:val="52"/>
        </w:rPr>
      </w:pPr>
    </w:p>
    <w:p>
      <w:pPr>
        <w:pStyle w:val="BodyText"/>
        <w:rPr>
          <w:sz w:val="52"/>
        </w:rPr>
      </w:pPr>
    </w:p>
    <w:p>
      <w:pPr>
        <w:pStyle w:val="BodyText"/>
        <w:rPr>
          <w:sz w:val="52"/>
        </w:rPr>
      </w:pPr>
    </w:p>
    <w:p>
      <w:pPr>
        <w:pStyle w:val="BodyText"/>
        <w:spacing w:before="539"/>
        <w:rPr>
          <w:sz w:val="52"/>
        </w:rPr>
      </w:pPr>
    </w:p>
    <w:p>
      <w:pPr>
        <w:spacing w:before="0"/>
        <w:ind w:left="1080" w:right="0" w:firstLine="0"/>
        <w:jc w:val="left"/>
        <w:rPr>
          <w:b/>
          <w:sz w:val="52"/>
        </w:rPr>
      </w:pPr>
      <w:bookmarkStart w:name="Section 3 - Hardware" w:id="19"/>
      <w:bookmarkEnd w:id="19"/>
      <w:r>
        <w:rPr/>
      </w:r>
      <w:r>
        <w:rPr>
          <w:b/>
          <w:sz w:val="52"/>
        </w:rPr>
        <w:t>Section</w:t>
      </w:r>
      <w:r>
        <w:rPr>
          <w:b/>
          <w:spacing w:val="-3"/>
          <w:sz w:val="52"/>
        </w:rPr>
        <w:t> </w:t>
      </w:r>
      <w:r>
        <w:rPr>
          <w:b/>
          <w:spacing w:val="-10"/>
          <w:sz w:val="52"/>
        </w:rPr>
        <w:t>3</w:t>
      </w:r>
    </w:p>
    <w:p>
      <w:pPr>
        <w:spacing w:before="120"/>
        <w:ind w:left="1080" w:right="0" w:firstLine="0"/>
        <w:jc w:val="left"/>
        <w:rPr>
          <w:b/>
          <w:sz w:val="52"/>
        </w:rPr>
      </w:pPr>
      <w:r>
        <w:rPr>
          <w:b/>
          <w:sz w:val="52"/>
        </w:rPr>
        <w:t>Hardware</w:t>
      </w:r>
      <w:r>
        <w:rPr>
          <w:b/>
          <w:spacing w:val="-13"/>
          <w:sz w:val="52"/>
        </w:rPr>
        <w:t> </w:t>
      </w:r>
      <w:r>
        <w:rPr>
          <w:b/>
          <w:sz w:val="52"/>
        </w:rPr>
        <w:t>and</w:t>
      </w:r>
      <w:r>
        <w:rPr>
          <w:b/>
          <w:spacing w:val="-12"/>
          <w:sz w:val="52"/>
        </w:rPr>
        <w:t> </w:t>
      </w:r>
      <w:r>
        <w:rPr>
          <w:b/>
          <w:sz w:val="52"/>
        </w:rPr>
        <w:t>Software:</w:t>
      </w:r>
      <w:r>
        <w:rPr>
          <w:b/>
          <w:spacing w:val="-13"/>
          <w:sz w:val="52"/>
        </w:rPr>
        <w:t> </w:t>
      </w:r>
      <w:r>
        <w:rPr>
          <w:b/>
          <w:sz w:val="52"/>
        </w:rPr>
        <w:t>Registry Operating and Data Management</w:t>
      </w:r>
    </w:p>
    <w:p>
      <w:pPr>
        <w:pStyle w:val="BodyText"/>
        <w:rPr>
          <w:b/>
          <w:sz w:val="52"/>
        </w:rPr>
      </w:pPr>
    </w:p>
    <w:p>
      <w:pPr>
        <w:pStyle w:val="BodyText"/>
        <w:rPr>
          <w:b/>
          <w:sz w:val="52"/>
        </w:rPr>
      </w:pPr>
    </w:p>
    <w:p>
      <w:pPr>
        <w:pStyle w:val="Heading1"/>
        <w:numPr>
          <w:ilvl w:val="1"/>
          <w:numId w:val="20"/>
        </w:numPr>
        <w:tabs>
          <w:tab w:pos="4017" w:val="left" w:leader="none"/>
        </w:tabs>
        <w:spacing w:line="598" w:lineRule="exact" w:before="0" w:after="0"/>
        <w:ind w:left="4017" w:right="0" w:hanging="1497"/>
        <w:jc w:val="left"/>
      </w:pPr>
      <w:bookmarkStart w:name="_TOC_250027" w:id="20"/>
      <w:bookmarkEnd w:id="20"/>
      <w:r>
        <w:rPr>
          <w:spacing w:val="-2"/>
        </w:rPr>
        <w:t>Software</w:t>
      </w:r>
    </w:p>
    <w:p>
      <w:pPr>
        <w:pStyle w:val="Heading1"/>
        <w:numPr>
          <w:ilvl w:val="1"/>
          <w:numId w:val="20"/>
        </w:numPr>
        <w:tabs>
          <w:tab w:pos="3960" w:val="left" w:leader="none"/>
        </w:tabs>
        <w:spacing w:line="597" w:lineRule="exact" w:before="0" w:after="0"/>
        <w:ind w:left="3960" w:right="0" w:hanging="1440"/>
        <w:jc w:val="left"/>
      </w:pPr>
      <w:bookmarkStart w:name="_TOC_250026" w:id="21"/>
      <w:bookmarkEnd w:id="21"/>
      <w:r>
        <w:rPr>
          <w:spacing w:val="-2"/>
        </w:rPr>
        <w:t>Hardware</w:t>
      </w:r>
    </w:p>
    <w:p>
      <w:pPr>
        <w:pStyle w:val="ListParagraph"/>
        <w:numPr>
          <w:ilvl w:val="1"/>
          <w:numId w:val="20"/>
        </w:numPr>
        <w:tabs>
          <w:tab w:pos="3960" w:val="left" w:leader="none"/>
        </w:tabs>
        <w:spacing w:line="598" w:lineRule="exact" w:before="0" w:after="0"/>
        <w:ind w:left="3960" w:right="0" w:hanging="1440"/>
        <w:jc w:val="left"/>
        <w:rPr>
          <w:b/>
          <w:sz w:val="52"/>
        </w:rPr>
      </w:pPr>
      <w:r>
        <w:rPr>
          <w:b/>
          <w:spacing w:val="-2"/>
          <w:sz w:val="52"/>
        </w:rPr>
        <w:t>Security</w:t>
      </w:r>
    </w:p>
    <w:p>
      <w:pPr>
        <w:pStyle w:val="ListParagraph"/>
        <w:spacing w:after="0" w:line="598" w:lineRule="exact"/>
        <w:jc w:val="left"/>
        <w:rPr>
          <w:b/>
          <w:sz w:val="52"/>
        </w:rPr>
        <w:sectPr>
          <w:footerReference w:type="default" r:id="rId36"/>
          <w:pgSz w:w="12240" w:h="15840"/>
          <w:pgMar w:header="0" w:footer="1329" w:top="1820" w:bottom="1520" w:left="720" w:right="720"/>
        </w:sectPr>
      </w:pPr>
    </w:p>
    <w:p>
      <w:pPr>
        <w:pStyle w:val="Heading2"/>
        <w:numPr>
          <w:ilvl w:val="1"/>
          <w:numId w:val="21"/>
        </w:numPr>
        <w:tabs>
          <w:tab w:pos="1799" w:val="left" w:leader="none"/>
        </w:tabs>
        <w:spacing w:line="240" w:lineRule="auto" w:before="77" w:after="0"/>
        <w:ind w:left="1799" w:right="0" w:hanging="719"/>
        <w:jc w:val="left"/>
        <w:rPr>
          <w:u w:val="single"/>
        </w:rPr>
      </w:pPr>
      <w:r>
        <w:rPr>
          <w:spacing w:val="-2"/>
          <w:u w:val="single"/>
        </w:rPr>
        <w:t>Software</w:t>
      </w:r>
    </w:p>
    <w:p>
      <w:pPr>
        <w:pStyle w:val="BodyText"/>
        <w:spacing w:before="270"/>
        <w:ind w:left="1800" w:right="844"/>
      </w:pPr>
      <w:r>
        <w:rPr/>
        <w:t>The NDSCR uses the Centers for Disease Control and Prevention’s (CDC) Registry Plus</w:t>
      </w:r>
      <w:r>
        <w:rPr>
          <w:spacing w:val="-3"/>
        </w:rPr>
        <w:t> </w:t>
      </w:r>
      <w:r>
        <w:rPr/>
        <w:t>software</w:t>
      </w:r>
      <w:r>
        <w:rPr>
          <w:spacing w:val="-4"/>
        </w:rPr>
        <w:t> </w:t>
      </w:r>
      <w:r>
        <w:rPr/>
        <w:t>programs.</w:t>
      </w:r>
      <w:r>
        <w:rPr>
          <w:spacing w:val="40"/>
        </w:rPr>
        <w:t> </w:t>
      </w:r>
      <w:r>
        <w:rPr/>
        <w:t>Registry</w:t>
      </w:r>
      <w:r>
        <w:rPr>
          <w:spacing w:val="-8"/>
        </w:rPr>
        <w:t> </w:t>
      </w:r>
      <w:r>
        <w:rPr/>
        <w:t>Plus</w:t>
      </w:r>
      <w:r>
        <w:rPr>
          <w:spacing w:val="-3"/>
        </w:rPr>
        <w:t> </w:t>
      </w:r>
      <w:r>
        <w:rPr/>
        <w:t>is</w:t>
      </w:r>
      <w:r>
        <w:rPr>
          <w:spacing w:val="-3"/>
        </w:rPr>
        <w:t> </w:t>
      </w:r>
      <w:r>
        <w:rPr/>
        <w:t>a</w:t>
      </w:r>
      <w:r>
        <w:rPr>
          <w:spacing w:val="-4"/>
        </w:rPr>
        <w:t> </w:t>
      </w:r>
      <w:r>
        <w:rPr/>
        <w:t>suite</w:t>
      </w:r>
      <w:r>
        <w:rPr>
          <w:spacing w:val="-4"/>
        </w:rPr>
        <w:t> </w:t>
      </w:r>
      <w:r>
        <w:rPr/>
        <w:t>of</w:t>
      </w:r>
      <w:r>
        <w:rPr>
          <w:spacing w:val="-2"/>
        </w:rPr>
        <w:t> </w:t>
      </w:r>
      <w:r>
        <w:rPr/>
        <w:t>publicly</w:t>
      </w:r>
      <w:r>
        <w:rPr>
          <w:spacing w:val="-8"/>
        </w:rPr>
        <w:t> </w:t>
      </w:r>
      <w:r>
        <w:rPr/>
        <w:t>available,</w:t>
      </w:r>
      <w:r>
        <w:rPr>
          <w:spacing w:val="-3"/>
        </w:rPr>
        <w:t> </w:t>
      </w:r>
      <w:r>
        <w:rPr/>
        <w:t>free-of-charge Windows-based software programs that can be used for collecting and processing cancer registry data. Registry Plus currently includes eight applications (Table 1).</w:t>
      </w:r>
    </w:p>
    <w:p>
      <w:pPr>
        <w:pStyle w:val="BodyText"/>
        <w:ind w:left="1800" w:right="724"/>
      </w:pPr>
      <w:r>
        <w:rPr/>
        <w:t>These software programs are made available by the CDC to facilitate the implementation of the National Program of Cancer Registries.</w:t>
      </w:r>
      <w:r>
        <w:rPr>
          <w:spacing w:val="80"/>
        </w:rPr>
        <w:t> </w:t>
      </w:r>
      <w:r>
        <w:rPr/>
        <w:t>All of the programs are compliant with national standards and can be used separately or together for both routine</w:t>
      </w:r>
      <w:r>
        <w:rPr>
          <w:spacing w:val="-5"/>
        </w:rPr>
        <w:t> </w:t>
      </w:r>
      <w:r>
        <w:rPr/>
        <w:t>and</w:t>
      </w:r>
      <w:r>
        <w:rPr>
          <w:spacing w:val="-4"/>
        </w:rPr>
        <w:t> </w:t>
      </w:r>
      <w:r>
        <w:rPr/>
        <w:t>special</w:t>
      </w:r>
      <w:r>
        <w:rPr>
          <w:spacing w:val="-4"/>
        </w:rPr>
        <w:t> </w:t>
      </w:r>
      <w:r>
        <w:rPr/>
        <w:t>data</w:t>
      </w:r>
      <w:r>
        <w:rPr>
          <w:spacing w:val="-5"/>
        </w:rPr>
        <w:t> </w:t>
      </w:r>
      <w:r>
        <w:rPr/>
        <w:t>collection.</w:t>
      </w:r>
      <w:r>
        <w:rPr>
          <w:spacing w:val="-2"/>
        </w:rPr>
        <w:t> </w:t>
      </w:r>
      <w:r>
        <w:rPr/>
        <w:t>In</w:t>
      </w:r>
      <w:r>
        <w:rPr>
          <w:spacing w:val="-2"/>
        </w:rPr>
        <w:t> </w:t>
      </w:r>
      <w:r>
        <w:rPr/>
        <w:t>addition,</w:t>
      </w:r>
      <w:r>
        <w:rPr>
          <w:spacing w:val="-4"/>
        </w:rPr>
        <w:t> </w:t>
      </w:r>
      <w:r>
        <w:rPr/>
        <w:t>the</w:t>
      </w:r>
      <w:r>
        <w:rPr>
          <w:spacing w:val="-5"/>
        </w:rPr>
        <w:t> </w:t>
      </w:r>
      <w:r>
        <w:rPr/>
        <w:t>applications</w:t>
      </w:r>
      <w:r>
        <w:rPr>
          <w:spacing w:val="-4"/>
        </w:rPr>
        <w:t> </w:t>
      </w:r>
      <w:r>
        <w:rPr/>
        <w:t>are</w:t>
      </w:r>
      <w:r>
        <w:rPr>
          <w:spacing w:val="-3"/>
        </w:rPr>
        <w:t> </w:t>
      </w:r>
      <w:r>
        <w:rPr/>
        <w:t>fully</w:t>
      </w:r>
      <w:r>
        <w:rPr>
          <w:spacing w:val="-6"/>
        </w:rPr>
        <w:t> </w:t>
      </w:r>
      <w:r>
        <w:rPr/>
        <w:t>customizable for NDSCR-specific needs.</w:t>
      </w:r>
    </w:p>
    <w:p>
      <w:pPr>
        <w:pStyle w:val="BodyText"/>
      </w:pPr>
    </w:p>
    <w:p>
      <w:pPr>
        <w:pStyle w:val="BodyText"/>
        <w:spacing w:before="50"/>
      </w:pPr>
    </w:p>
    <w:p>
      <w:pPr>
        <w:spacing w:before="0"/>
        <w:ind w:left="4130" w:right="0" w:firstLine="0"/>
        <w:jc w:val="left"/>
        <w:rPr>
          <w:b/>
          <w:sz w:val="20"/>
        </w:rPr>
      </w:pPr>
      <w:r>
        <w:rPr>
          <w:b/>
          <w:sz w:val="20"/>
        </w:rPr>
        <w:t>Table</w:t>
      </w:r>
      <w:r>
        <w:rPr>
          <w:b/>
          <w:spacing w:val="-5"/>
          <w:sz w:val="20"/>
        </w:rPr>
        <w:t> </w:t>
      </w:r>
      <w:r>
        <w:rPr>
          <w:b/>
          <w:sz w:val="20"/>
        </w:rPr>
        <w:t>1.</w:t>
      </w:r>
      <w:r>
        <w:rPr>
          <w:b/>
          <w:spacing w:val="41"/>
          <w:sz w:val="20"/>
        </w:rPr>
        <w:t> </w:t>
      </w:r>
      <w:r>
        <w:rPr>
          <w:b/>
          <w:sz w:val="20"/>
        </w:rPr>
        <w:t>Registry</w:t>
      </w:r>
      <w:r>
        <w:rPr>
          <w:b/>
          <w:spacing w:val="-3"/>
          <w:sz w:val="20"/>
        </w:rPr>
        <w:t> </w:t>
      </w:r>
      <w:r>
        <w:rPr>
          <w:b/>
          <w:sz w:val="20"/>
        </w:rPr>
        <w:t>Plus</w:t>
      </w:r>
      <w:r>
        <w:rPr>
          <w:b/>
          <w:spacing w:val="-6"/>
          <w:sz w:val="20"/>
        </w:rPr>
        <w:t> </w:t>
      </w:r>
      <w:r>
        <w:rPr>
          <w:b/>
          <w:sz w:val="20"/>
        </w:rPr>
        <w:t>Suite</w:t>
      </w:r>
      <w:r>
        <w:rPr>
          <w:b/>
          <w:spacing w:val="-2"/>
          <w:sz w:val="20"/>
        </w:rPr>
        <w:t> </w:t>
      </w:r>
      <w:r>
        <w:rPr>
          <w:b/>
          <w:sz w:val="20"/>
        </w:rPr>
        <w:t>of</w:t>
      </w:r>
      <w:r>
        <w:rPr>
          <w:b/>
          <w:spacing w:val="-4"/>
          <w:sz w:val="20"/>
        </w:rPr>
        <w:t> </w:t>
      </w:r>
      <w:r>
        <w:rPr>
          <w:b/>
          <w:sz w:val="20"/>
        </w:rPr>
        <w:t>Software</w:t>
      </w:r>
      <w:r>
        <w:rPr>
          <w:b/>
          <w:spacing w:val="-4"/>
          <w:sz w:val="20"/>
        </w:rPr>
        <w:t> </w:t>
      </w:r>
      <w:r>
        <w:rPr>
          <w:b/>
          <w:spacing w:val="-2"/>
          <w:sz w:val="20"/>
        </w:rPr>
        <w:t>Programs</w:t>
      </w:r>
    </w:p>
    <w:p>
      <w:pPr>
        <w:pStyle w:val="BodyText"/>
        <w:spacing w:before="7"/>
        <w:rPr>
          <w:b/>
          <w:sz w:val="10"/>
        </w:rPr>
      </w:pPr>
    </w:p>
    <w:tbl>
      <w:tblPr>
        <w:tblW w:w="0" w:type="auto"/>
        <w:jc w:val="left"/>
        <w:tblInd w:w="1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6866"/>
      </w:tblGrid>
      <w:tr>
        <w:trPr>
          <w:trHeight w:val="390" w:hRule="atLeast"/>
        </w:trPr>
        <w:tc>
          <w:tcPr>
            <w:tcW w:w="1351" w:type="dxa"/>
            <w:shd w:val="clear" w:color="auto" w:fill="E7E7E7"/>
          </w:tcPr>
          <w:p>
            <w:pPr>
              <w:pStyle w:val="TableParagraph"/>
              <w:spacing w:before="74"/>
              <w:ind w:left="57"/>
              <w:rPr>
                <w:sz w:val="20"/>
              </w:rPr>
            </w:pPr>
            <w:r>
              <w:rPr>
                <w:spacing w:val="-2"/>
                <w:sz w:val="20"/>
              </w:rPr>
              <w:t>Product</w:t>
            </w:r>
          </w:p>
        </w:tc>
        <w:tc>
          <w:tcPr>
            <w:tcW w:w="6866" w:type="dxa"/>
            <w:shd w:val="clear" w:color="auto" w:fill="E7E7E7"/>
          </w:tcPr>
          <w:p>
            <w:pPr>
              <w:pStyle w:val="TableParagraph"/>
              <w:spacing w:before="74"/>
              <w:ind w:left="57"/>
              <w:rPr>
                <w:sz w:val="20"/>
              </w:rPr>
            </w:pPr>
            <w:r>
              <w:rPr>
                <w:sz w:val="20"/>
              </w:rPr>
              <w:t>Function</w:t>
            </w:r>
            <w:r>
              <w:rPr>
                <w:spacing w:val="-8"/>
                <w:sz w:val="20"/>
              </w:rPr>
              <w:t> </w:t>
            </w:r>
            <w:r>
              <w:rPr>
                <w:sz w:val="20"/>
              </w:rPr>
              <w:t>and</w:t>
            </w:r>
            <w:r>
              <w:rPr>
                <w:spacing w:val="-5"/>
                <w:sz w:val="20"/>
              </w:rPr>
              <w:t> Use</w:t>
            </w:r>
          </w:p>
        </w:tc>
      </w:tr>
      <w:tr>
        <w:trPr>
          <w:trHeight w:val="1161" w:hRule="atLeast"/>
        </w:trPr>
        <w:tc>
          <w:tcPr>
            <w:tcW w:w="1351" w:type="dxa"/>
          </w:tcPr>
          <w:p>
            <w:pPr>
              <w:pStyle w:val="TableParagraph"/>
              <w:spacing w:before="228"/>
              <w:ind w:left="0"/>
              <w:rPr>
                <w:b/>
                <w:sz w:val="20"/>
              </w:rPr>
            </w:pPr>
          </w:p>
          <w:p>
            <w:pPr>
              <w:pStyle w:val="TableParagraph"/>
              <w:spacing w:before="0"/>
              <w:ind w:left="57"/>
              <w:rPr>
                <w:sz w:val="20"/>
              </w:rPr>
            </w:pPr>
            <w:r>
              <w:rPr>
                <w:sz w:val="20"/>
              </w:rPr>
              <w:t>Abstract</w:t>
            </w:r>
            <w:r>
              <w:rPr>
                <w:spacing w:val="-11"/>
                <w:sz w:val="20"/>
              </w:rPr>
              <w:t> </w:t>
            </w:r>
            <w:r>
              <w:rPr>
                <w:spacing w:val="-4"/>
                <w:sz w:val="20"/>
              </w:rPr>
              <w:t>Plus</w:t>
            </w:r>
          </w:p>
        </w:tc>
        <w:tc>
          <w:tcPr>
            <w:tcW w:w="6866" w:type="dxa"/>
          </w:tcPr>
          <w:p>
            <w:pPr>
              <w:pStyle w:val="TableParagraph"/>
              <w:numPr>
                <w:ilvl w:val="0"/>
                <w:numId w:val="22"/>
              </w:numPr>
              <w:tabs>
                <w:tab w:pos="200" w:val="left" w:leader="none"/>
              </w:tabs>
              <w:spacing w:line="240" w:lineRule="auto" w:before="113" w:after="0"/>
              <w:ind w:left="200" w:right="0" w:hanging="143"/>
              <w:jc w:val="left"/>
              <w:rPr>
                <w:sz w:val="20"/>
              </w:rPr>
            </w:pPr>
            <w:r>
              <w:rPr>
                <w:sz w:val="20"/>
              </w:rPr>
              <w:t>Used</w:t>
            </w:r>
            <w:r>
              <w:rPr>
                <w:spacing w:val="-5"/>
                <w:sz w:val="20"/>
              </w:rPr>
              <w:t> </w:t>
            </w:r>
            <w:r>
              <w:rPr>
                <w:sz w:val="20"/>
              </w:rPr>
              <w:t>to</w:t>
            </w:r>
            <w:r>
              <w:rPr>
                <w:spacing w:val="-4"/>
                <w:sz w:val="20"/>
              </w:rPr>
              <w:t> </w:t>
            </w:r>
            <w:r>
              <w:rPr>
                <w:sz w:val="20"/>
              </w:rPr>
              <w:t>abstract</w:t>
            </w:r>
            <w:r>
              <w:rPr>
                <w:spacing w:val="-5"/>
                <w:sz w:val="20"/>
              </w:rPr>
              <w:t> </w:t>
            </w:r>
            <w:r>
              <w:rPr>
                <w:sz w:val="20"/>
              </w:rPr>
              <w:t>and</w:t>
            </w:r>
            <w:r>
              <w:rPr>
                <w:spacing w:val="-4"/>
                <w:sz w:val="20"/>
              </w:rPr>
              <w:t> </w:t>
            </w:r>
            <w:r>
              <w:rPr>
                <w:sz w:val="20"/>
              </w:rPr>
              <w:t>code</w:t>
            </w:r>
            <w:r>
              <w:rPr>
                <w:spacing w:val="-5"/>
                <w:sz w:val="20"/>
              </w:rPr>
              <w:t> </w:t>
            </w:r>
            <w:r>
              <w:rPr>
                <w:sz w:val="20"/>
              </w:rPr>
              <w:t>cancer</w:t>
            </w:r>
            <w:r>
              <w:rPr>
                <w:spacing w:val="-4"/>
                <w:sz w:val="20"/>
              </w:rPr>
              <w:t> </w:t>
            </w:r>
            <w:r>
              <w:rPr>
                <w:sz w:val="20"/>
              </w:rPr>
              <w:t>cases</w:t>
            </w:r>
            <w:r>
              <w:rPr>
                <w:spacing w:val="-6"/>
                <w:sz w:val="20"/>
              </w:rPr>
              <w:t> </w:t>
            </w:r>
            <w:r>
              <w:rPr>
                <w:sz w:val="20"/>
              </w:rPr>
              <w:t>using</w:t>
            </w:r>
            <w:r>
              <w:rPr>
                <w:spacing w:val="-6"/>
                <w:sz w:val="20"/>
              </w:rPr>
              <w:t> </w:t>
            </w:r>
            <w:r>
              <w:rPr>
                <w:sz w:val="20"/>
              </w:rPr>
              <w:t>standard</w:t>
            </w:r>
            <w:r>
              <w:rPr>
                <w:spacing w:val="-4"/>
                <w:sz w:val="20"/>
              </w:rPr>
              <w:t> </w:t>
            </w:r>
            <w:r>
              <w:rPr>
                <w:sz w:val="20"/>
              </w:rPr>
              <w:t>data</w:t>
            </w:r>
            <w:r>
              <w:rPr>
                <w:spacing w:val="-5"/>
                <w:sz w:val="20"/>
              </w:rPr>
              <w:t> </w:t>
            </w:r>
            <w:r>
              <w:rPr>
                <w:sz w:val="20"/>
              </w:rPr>
              <w:t>items</w:t>
            </w:r>
            <w:r>
              <w:rPr>
                <w:spacing w:val="-6"/>
                <w:sz w:val="20"/>
              </w:rPr>
              <w:t> </w:t>
            </w:r>
            <w:r>
              <w:rPr>
                <w:sz w:val="20"/>
              </w:rPr>
              <w:t>and</w:t>
            </w:r>
            <w:r>
              <w:rPr>
                <w:spacing w:val="-4"/>
                <w:sz w:val="20"/>
              </w:rPr>
              <w:t> </w:t>
            </w:r>
            <w:r>
              <w:rPr>
                <w:spacing w:val="-2"/>
                <w:sz w:val="20"/>
              </w:rPr>
              <w:t>codes</w:t>
            </w:r>
          </w:p>
          <w:p>
            <w:pPr>
              <w:pStyle w:val="TableParagraph"/>
              <w:numPr>
                <w:ilvl w:val="0"/>
                <w:numId w:val="22"/>
              </w:numPr>
              <w:tabs>
                <w:tab w:pos="201" w:val="left" w:leader="none"/>
              </w:tabs>
              <w:spacing w:line="240" w:lineRule="auto" w:before="0" w:after="0"/>
              <w:ind w:left="201" w:right="95" w:hanging="144"/>
              <w:jc w:val="left"/>
              <w:rPr>
                <w:sz w:val="20"/>
              </w:rPr>
            </w:pPr>
            <w:r>
              <w:rPr>
                <w:sz w:val="20"/>
              </w:rPr>
              <w:t>Customized</w:t>
            </w:r>
            <w:r>
              <w:rPr>
                <w:spacing w:val="-3"/>
                <w:sz w:val="20"/>
              </w:rPr>
              <w:t> </w:t>
            </w:r>
            <w:r>
              <w:rPr>
                <w:sz w:val="20"/>
              </w:rPr>
              <w:t>by</w:t>
            </w:r>
            <w:r>
              <w:rPr>
                <w:spacing w:val="-7"/>
                <w:sz w:val="20"/>
              </w:rPr>
              <w:t> </w:t>
            </w:r>
            <w:r>
              <w:rPr>
                <w:sz w:val="20"/>
              </w:rPr>
              <w:t>central</w:t>
            </w:r>
            <w:r>
              <w:rPr>
                <w:spacing w:val="-4"/>
                <w:sz w:val="20"/>
              </w:rPr>
              <w:t> </w:t>
            </w:r>
            <w:r>
              <w:rPr>
                <w:sz w:val="20"/>
              </w:rPr>
              <w:t>registries</w:t>
            </w:r>
            <w:r>
              <w:rPr>
                <w:spacing w:val="-5"/>
                <w:sz w:val="20"/>
              </w:rPr>
              <w:t> </w:t>
            </w:r>
            <w:r>
              <w:rPr>
                <w:sz w:val="20"/>
              </w:rPr>
              <w:t>for</w:t>
            </w:r>
            <w:r>
              <w:rPr>
                <w:spacing w:val="40"/>
                <w:sz w:val="20"/>
              </w:rPr>
              <w:t> </w:t>
            </w:r>
            <w:r>
              <w:rPr>
                <w:sz w:val="20"/>
              </w:rPr>
              <w:t>distribution</w:t>
            </w:r>
            <w:r>
              <w:rPr>
                <w:spacing w:val="-5"/>
                <w:sz w:val="20"/>
              </w:rPr>
              <w:t> </w:t>
            </w:r>
            <w:r>
              <w:rPr>
                <w:sz w:val="20"/>
              </w:rPr>
              <w:t>to</w:t>
            </w:r>
            <w:r>
              <w:rPr>
                <w:spacing w:val="-3"/>
                <w:sz w:val="20"/>
              </w:rPr>
              <w:t> </w:t>
            </w:r>
            <w:r>
              <w:rPr>
                <w:sz w:val="20"/>
              </w:rPr>
              <w:t>and</w:t>
            </w:r>
            <w:r>
              <w:rPr>
                <w:spacing w:val="-3"/>
                <w:sz w:val="20"/>
              </w:rPr>
              <w:t> </w:t>
            </w:r>
            <w:r>
              <w:rPr>
                <w:sz w:val="20"/>
              </w:rPr>
              <w:t>use</w:t>
            </w:r>
            <w:r>
              <w:rPr>
                <w:spacing w:val="-1"/>
                <w:sz w:val="20"/>
              </w:rPr>
              <w:t> </w:t>
            </w:r>
            <w:r>
              <w:rPr>
                <w:sz w:val="20"/>
              </w:rPr>
              <w:t>by</w:t>
            </w:r>
            <w:r>
              <w:rPr>
                <w:spacing w:val="-5"/>
                <w:sz w:val="20"/>
              </w:rPr>
              <w:t> </w:t>
            </w:r>
            <w:r>
              <w:rPr>
                <w:sz w:val="20"/>
              </w:rPr>
              <w:t>hospitals</w:t>
            </w:r>
            <w:r>
              <w:rPr>
                <w:spacing w:val="-5"/>
                <w:sz w:val="20"/>
              </w:rPr>
              <w:t> </w:t>
            </w:r>
            <w:r>
              <w:rPr>
                <w:sz w:val="20"/>
              </w:rPr>
              <w:t>and</w:t>
            </w:r>
            <w:r>
              <w:rPr>
                <w:spacing w:val="-3"/>
                <w:sz w:val="20"/>
              </w:rPr>
              <w:t> </w:t>
            </w:r>
            <w:r>
              <w:rPr>
                <w:sz w:val="20"/>
              </w:rPr>
              <w:t>other reporting sources to abstract reports of cancer</w:t>
            </w:r>
          </w:p>
          <w:p>
            <w:pPr>
              <w:pStyle w:val="TableParagraph"/>
              <w:numPr>
                <w:ilvl w:val="0"/>
                <w:numId w:val="22"/>
              </w:numPr>
              <w:tabs>
                <w:tab w:pos="200" w:val="left" w:leader="none"/>
              </w:tabs>
              <w:spacing w:line="240" w:lineRule="auto" w:before="1" w:after="0"/>
              <w:ind w:left="200" w:right="0" w:hanging="143"/>
              <w:jc w:val="left"/>
              <w:rPr>
                <w:sz w:val="20"/>
              </w:rPr>
            </w:pPr>
            <w:r>
              <w:rPr>
                <w:sz w:val="20"/>
              </w:rPr>
              <w:t>Also</w:t>
            </w:r>
            <w:r>
              <w:rPr>
                <w:spacing w:val="-6"/>
                <w:sz w:val="20"/>
              </w:rPr>
              <w:t> </w:t>
            </w:r>
            <w:r>
              <w:rPr>
                <w:sz w:val="20"/>
              </w:rPr>
              <w:t>used</w:t>
            </w:r>
            <w:r>
              <w:rPr>
                <w:spacing w:val="-3"/>
                <w:sz w:val="20"/>
              </w:rPr>
              <w:t> </w:t>
            </w:r>
            <w:r>
              <w:rPr>
                <w:sz w:val="20"/>
              </w:rPr>
              <w:t>for</w:t>
            </w:r>
            <w:r>
              <w:rPr>
                <w:spacing w:val="-5"/>
                <w:sz w:val="20"/>
              </w:rPr>
              <w:t> </w:t>
            </w:r>
            <w:r>
              <w:rPr>
                <w:sz w:val="20"/>
              </w:rPr>
              <w:t>special</w:t>
            </w:r>
            <w:r>
              <w:rPr>
                <w:spacing w:val="-6"/>
                <w:sz w:val="20"/>
              </w:rPr>
              <w:t> </w:t>
            </w:r>
            <w:r>
              <w:rPr>
                <w:sz w:val="20"/>
              </w:rPr>
              <w:t>projects</w:t>
            </w:r>
            <w:r>
              <w:rPr>
                <w:spacing w:val="-7"/>
                <w:sz w:val="20"/>
              </w:rPr>
              <w:t> </w:t>
            </w:r>
            <w:r>
              <w:rPr>
                <w:sz w:val="20"/>
              </w:rPr>
              <w:t>and</w:t>
            </w:r>
            <w:r>
              <w:rPr>
                <w:spacing w:val="-6"/>
                <w:sz w:val="20"/>
              </w:rPr>
              <w:t> </w:t>
            </w:r>
            <w:r>
              <w:rPr>
                <w:sz w:val="20"/>
              </w:rPr>
              <w:t>start-up</w:t>
            </w:r>
            <w:r>
              <w:rPr>
                <w:spacing w:val="-5"/>
                <w:sz w:val="20"/>
              </w:rPr>
              <w:t> </w:t>
            </w:r>
            <w:r>
              <w:rPr>
                <w:spacing w:val="-2"/>
                <w:sz w:val="20"/>
              </w:rPr>
              <w:t>registries</w:t>
            </w:r>
          </w:p>
        </w:tc>
      </w:tr>
      <w:tr>
        <w:trPr>
          <w:trHeight w:val="2063" w:hRule="atLeast"/>
        </w:trPr>
        <w:tc>
          <w:tcPr>
            <w:tcW w:w="1351" w:type="dxa"/>
          </w:tcPr>
          <w:p>
            <w:pPr>
              <w:pStyle w:val="TableParagraph"/>
              <w:spacing w:before="0"/>
              <w:ind w:left="0"/>
              <w:rPr>
                <w:b/>
                <w:sz w:val="20"/>
              </w:rPr>
            </w:pPr>
          </w:p>
          <w:p>
            <w:pPr>
              <w:pStyle w:val="TableParagraph"/>
              <w:spacing w:before="0"/>
              <w:ind w:left="0"/>
              <w:rPr>
                <w:b/>
                <w:sz w:val="20"/>
              </w:rPr>
            </w:pPr>
          </w:p>
          <w:p>
            <w:pPr>
              <w:pStyle w:val="TableParagraph"/>
              <w:spacing w:before="219"/>
              <w:ind w:left="0"/>
              <w:rPr>
                <w:b/>
                <w:sz w:val="20"/>
              </w:rPr>
            </w:pPr>
          </w:p>
          <w:p>
            <w:pPr>
              <w:pStyle w:val="TableParagraph"/>
              <w:spacing w:before="1"/>
              <w:ind w:left="57"/>
              <w:rPr>
                <w:sz w:val="20"/>
              </w:rPr>
            </w:pPr>
            <w:r>
              <w:rPr>
                <w:sz w:val="20"/>
              </w:rPr>
              <w:t>Web</w:t>
            </w:r>
            <w:r>
              <w:rPr>
                <w:spacing w:val="-2"/>
                <w:sz w:val="20"/>
              </w:rPr>
              <w:t> </w:t>
            </w:r>
            <w:r>
              <w:rPr>
                <w:spacing w:val="-4"/>
                <w:sz w:val="20"/>
              </w:rPr>
              <w:t>Plus</w:t>
            </w:r>
          </w:p>
        </w:tc>
        <w:tc>
          <w:tcPr>
            <w:tcW w:w="6866" w:type="dxa"/>
          </w:tcPr>
          <w:p>
            <w:pPr>
              <w:pStyle w:val="TableParagraph"/>
              <w:numPr>
                <w:ilvl w:val="0"/>
                <w:numId w:val="23"/>
              </w:numPr>
              <w:tabs>
                <w:tab w:pos="200" w:val="left" w:leader="none"/>
              </w:tabs>
              <w:spacing w:line="229" w:lineRule="exact" w:before="106" w:after="0"/>
              <w:ind w:left="200" w:right="0" w:hanging="143"/>
              <w:jc w:val="left"/>
              <w:rPr>
                <w:sz w:val="20"/>
              </w:rPr>
            </w:pPr>
            <w:r>
              <w:rPr>
                <w:sz w:val="20"/>
              </w:rPr>
              <w:t>Used</w:t>
            </w:r>
            <w:r>
              <w:rPr>
                <w:spacing w:val="-5"/>
                <w:sz w:val="20"/>
              </w:rPr>
              <w:t> </w:t>
            </w:r>
            <w:r>
              <w:rPr>
                <w:sz w:val="20"/>
              </w:rPr>
              <w:t>to</w:t>
            </w:r>
            <w:r>
              <w:rPr>
                <w:spacing w:val="-4"/>
                <w:sz w:val="20"/>
              </w:rPr>
              <w:t> </w:t>
            </w:r>
            <w:r>
              <w:rPr>
                <w:sz w:val="20"/>
              </w:rPr>
              <w:t>abstract,</w:t>
            </w:r>
            <w:r>
              <w:rPr>
                <w:spacing w:val="-5"/>
                <w:sz w:val="20"/>
              </w:rPr>
              <w:t> </w:t>
            </w:r>
            <w:r>
              <w:rPr>
                <w:sz w:val="20"/>
              </w:rPr>
              <w:t>code,</w:t>
            </w:r>
            <w:r>
              <w:rPr>
                <w:spacing w:val="-4"/>
                <w:sz w:val="20"/>
              </w:rPr>
              <w:t> </w:t>
            </w:r>
            <w:r>
              <w:rPr>
                <w:sz w:val="20"/>
              </w:rPr>
              <w:t>and</w:t>
            </w:r>
            <w:r>
              <w:rPr>
                <w:spacing w:val="-5"/>
                <w:sz w:val="20"/>
              </w:rPr>
              <w:t> </w:t>
            </w:r>
            <w:r>
              <w:rPr>
                <w:sz w:val="20"/>
              </w:rPr>
              <w:t>collect</w:t>
            </w:r>
            <w:r>
              <w:rPr>
                <w:spacing w:val="-5"/>
                <w:sz w:val="20"/>
              </w:rPr>
              <w:t> </w:t>
            </w:r>
            <w:r>
              <w:rPr>
                <w:sz w:val="20"/>
              </w:rPr>
              <w:t>cancer</w:t>
            </w:r>
            <w:r>
              <w:rPr>
                <w:spacing w:val="-5"/>
                <w:sz w:val="20"/>
              </w:rPr>
              <w:t> </w:t>
            </w:r>
            <w:r>
              <w:rPr>
                <w:sz w:val="20"/>
              </w:rPr>
              <w:t>data</w:t>
            </w:r>
            <w:r>
              <w:rPr>
                <w:spacing w:val="-5"/>
                <w:sz w:val="20"/>
              </w:rPr>
              <w:t> </w:t>
            </w:r>
            <w:r>
              <w:rPr>
                <w:sz w:val="20"/>
              </w:rPr>
              <w:t>securely</w:t>
            </w:r>
            <w:r>
              <w:rPr>
                <w:spacing w:val="-9"/>
                <w:sz w:val="20"/>
              </w:rPr>
              <w:t> </w:t>
            </w:r>
            <w:r>
              <w:rPr>
                <w:sz w:val="20"/>
              </w:rPr>
              <w:t>over</w:t>
            </w:r>
            <w:r>
              <w:rPr>
                <w:spacing w:val="-4"/>
                <w:sz w:val="20"/>
              </w:rPr>
              <w:t> </w:t>
            </w:r>
            <w:r>
              <w:rPr>
                <w:sz w:val="20"/>
              </w:rPr>
              <w:t>the</w:t>
            </w:r>
            <w:r>
              <w:rPr>
                <w:spacing w:val="-6"/>
                <w:sz w:val="20"/>
              </w:rPr>
              <w:t> </w:t>
            </w:r>
            <w:r>
              <w:rPr>
                <w:spacing w:val="-2"/>
                <w:sz w:val="20"/>
              </w:rPr>
              <w:t>Internet</w:t>
            </w:r>
          </w:p>
          <w:p>
            <w:pPr>
              <w:pStyle w:val="TableParagraph"/>
              <w:numPr>
                <w:ilvl w:val="0"/>
                <w:numId w:val="23"/>
              </w:numPr>
              <w:tabs>
                <w:tab w:pos="201" w:val="left" w:leader="none"/>
              </w:tabs>
              <w:spacing w:line="240" w:lineRule="auto" w:before="0" w:after="0"/>
              <w:ind w:left="201" w:right="361" w:hanging="144"/>
              <w:jc w:val="left"/>
              <w:rPr>
                <w:sz w:val="20"/>
              </w:rPr>
            </w:pPr>
            <w:r>
              <w:rPr>
                <w:sz w:val="20"/>
              </w:rPr>
              <w:t>Customized by central registries for abstracting and reporting of cancer by physician’s</w:t>
            </w:r>
            <w:r>
              <w:rPr>
                <w:spacing w:val="-6"/>
                <w:sz w:val="20"/>
              </w:rPr>
              <w:t> </w:t>
            </w:r>
            <w:r>
              <w:rPr>
                <w:sz w:val="20"/>
              </w:rPr>
              <w:t>offices,</w:t>
            </w:r>
            <w:r>
              <w:rPr>
                <w:spacing w:val="-4"/>
                <w:sz w:val="20"/>
              </w:rPr>
              <w:t> </w:t>
            </w:r>
            <w:r>
              <w:rPr>
                <w:sz w:val="20"/>
              </w:rPr>
              <w:t>low-volume</w:t>
            </w:r>
            <w:r>
              <w:rPr>
                <w:spacing w:val="-5"/>
                <w:sz w:val="20"/>
              </w:rPr>
              <w:t> </w:t>
            </w:r>
            <w:r>
              <w:rPr>
                <w:sz w:val="20"/>
              </w:rPr>
              <w:t>facilities,</w:t>
            </w:r>
            <w:r>
              <w:rPr>
                <w:spacing w:val="-4"/>
                <w:sz w:val="20"/>
              </w:rPr>
              <w:t> </w:t>
            </w:r>
            <w:r>
              <w:rPr>
                <w:sz w:val="20"/>
              </w:rPr>
              <w:t>and</w:t>
            </w:r>
            <w:r>
              <w:rPr>
                <w:spacing w:val="-4"/>
                <w:sz w:val="20"/>
              </w:rPr>
              <w:t> </w:t>
            </w:r>
            <w:r>
              <w:rPr>
                <w:sz w:val="20"/>
              </w:rPr>
              <w:t>for</w:t>
            </w:r>
            <w:r>
              <w:rPr>
                <w:spacing w:val="-4"/>
                <w:sz w:val="20"/>
              </w:rPr>
              <w:t> </w:t>
            </w:r>
            <w:r>
              <w:rPr>
                <w:sz w:val="20"/>
              </w:rPr>
              <w:t>interstate</w:t>
            </w:r>
            <w:r>
              <w:rPr>
                <w:spacing w:val="-3"/>
                <w:sz w:val="20"/>
              </w:rPr>
              <w:t> </w:t>
            </w:r>
            <w:r>
              <w:rPr>
                <w:sz w:val="20"/>
              </w:rPr>
              <w:t>data</w:t>
            </w:r>
            <w:r>
              <w:rPr>
                <w:spacing w:val="-5"/>
                <w:sz w:val="20"/>
              </w:rPr>
              <w:t> </w:t>
            </w:r>
            <w:r>
              <w:rPr>
                <w:sz w:val="20"/>
              </w:rPr>
              <w:t>exchange</w:t>
            </w:r>
            <w:r>
              <w:rPr>
                <w:spacing w:val="-5"/>
                <w:sz w:val="20"/>
              </w:rPr>
              <w:t> </w:t>
            </w:r>
            <w:r>
              <w:rPr>
                <w:sz w:val="20"/>
              </w:rPr>
              <w:t>and follow-back efforts aimed at increased cancer reporting</w:t>
            </w:r>
          </w:p>
          <w:p>
            <w:pPr>
              <w:pStyle w:val="TableParagraph"/>
              <w:numPr>
                <w:ilvl w:val="0"/>
                <w:numId w:val="23"/>
              </w:numPr>
              <w:tabs>
                <w:tab w:pos="200" w:val="left" w:leader="none"/>
              </w:tabs>
              <w:spacing w:line="240" w:lineRule="auto" w:before="0" w:after="0"/>
              <w:ind w:left="200" w:right="183" w:hanging="144"/>
              <w:jc w:val="left"/>
              <w:rPr>
                <w:sz w:val="20"/>
              </w:rPr>
            </w:pPr>
            <w:r>
              <w:rPr>
                <w:sz w:val="20"/>
              </w:rPr>
              <w:t>Supports upload of files of abstracts in NAACCR format; used by hospitals and non-hospital</w:t>
            </w:r>
            <w:r>
              <w:rPr>
                <w:spacing w:val="-4"/>
                <w:sz w:val="20"/>
              </w:rPr>
              <w:t> </w:t>
            </w:r>
            <w:r>
              <w:rPr>
                <w:sz w:val="20"/>
              </w:rPr>
              <w:t>reporting</w:t>
            </w:r>
            <w:r>
              <w:rPr>
                <w:spacing w:val="-5"/>
                <w:sz w:val="20"/>
              </w:rPr>
              <w:t> </w:t>
            </w:r>
            <w:r>
              <w:rPr>
                <w:sz w:val="20"/>
              </w:rPr>
              <w:t>sources</w:t>
            </w:r>
            <w:r>
              <w:rPr>
                <w:spacing w:val="-2"/>
                <w:sz w:val="20"/>
              </w:rPr>
              <w:t> </w:t>
            </w:r>
            <w:r>
              <w:rPr>
                <w:sz w:val="20"/>
              </w:rPr>
              <w:t>for</w:t>
            </w:r>
            <w:r>
              <w:rPr>
                <w:spacing w:val="-3"/>
                <w:sz w:val="20"/>
              </w:rPr>
              <w:t> </w:t>
            </w:r>
            <w:r>
              <w:rPr>
                <w:sz w:val="20"/>
              </w:rPr>
              <w:t>submission</w:t>
            </w:r>
            <w:r>
              <w:rPr>
                <w:spacing w:val="-5"/>
                <w:sz w:val="20"/>
              </w:rPr>
              <w:t> </w:t>
            </w:r>
            <w:r>
              <w:rPr>
                <w:sz w:val="20"/>
              </w:rPr>
              <w:t>of</w:t>
            </w:r>
            <w:r>
              <w:rPr>
                <w:spacing w:val="-3"/>
                <w:sz w:val="20"/>
              </w:rPr>
              <w:t> </w:t>
            </w:r>
            <w:r>
              <w:rPr>
                <w:sz w:val="20"/>
              </w:rPr>
              <w:t>files</w:t>
            </w:r>
            <w:r>
              <w:rPr>
                <w:spacing w:val="-5"/>
                <w:sz w:val="20"/>
              </w:rPr>
              <w:t> </w:t>
            </w:r>
            <w:r>
              <w:rPr>
                <w:sz w:val="20"/>
              </w:rPr>
              <w:t>of</w:t>
            </w:r>
            <w:r>
              <w:rPr>
                <w:spacing w:val="-6"/>
                <w:sz w:val="20"/>
              </w:rPr>
              <w:t> </w:t>
            </w:r>
            <w:r>
              <w:rPr>
                <w:sz w:val="20"/>
              </w:rPr>
              <w:t>cancer</w:t>
            </w:r>
            <w:r>
              <w:rPr>
                <w:spacing w:val="-3"/>
                <w:sz w:val="20"/>
              </w:rPr>
              <w:t> </w:t>
            </w:r>
            <w:r>
              <w:rPr>
                <w:sz w:val="20"/>
              </w:rPr>
              <w:t>reports</w:t>
            </w:r>
            <w:r>
              <w:rPr>
                <w:spacing w:val="-5"/>
                <w:sz w:val="20"/>
              </w:rPr>
              <w:t> </w:t>
            </w:r>
            <w:r>
              <w:rPr>
                <w:sz w:val="20"/>
              </w:rPr>
              <w:t>to</w:t>
            </w:r>
            <w:r>
              <w:rPr>
                <w:spacing w:val="-3"/>
                <w:sz w:val="20"/>
              </w:rPr>
              <w:t> </w:t>
            </w:r>
            <w:r>
              <w:rPr>
                <w:sz w:val="20"/>
              </w:rPr>
              <w:t>central </w:t>
            </w:r>
            <w:r>
              <w:rPr>
                <w:spacing w:val="-2"/>
                <w:sz w:val="20"/>
              </w:rPr>
              <w:t>registries</w:t>
            </w:r>
          </w:p>
          <w:p>
            <w:pPr>
              <w:pStyle w:val="TableParagraph"/>
              <w:numPr>
                <w:ilvl w:val="0"/>
                <w:numId w:val="23"/>
              </w:numPr>
              <w:tabs>
                <w:tab w:pos="199" w:val="left" w:leader="none"/>
              </w:tabs>
              <w:spacing w:line="229" w:lineRule="exact" w:before="0" w:after="0"/>
              <w:ind w:left="199" w:right="0" w:hanging="143"/>
              <w:jc w:val="left"/>
              <w:rPr>
                <w:sz w:val="20"/>
              </w:rPr>
            </w:pPr>
            <w:r>
              <w:rPr>
                <w:sz w:val="20"/>
              </w:rPr>
              <w:t>Eliminates</w:t>
            </w:r>
            <w:r>
              <w:rPr>
                <w:spacing w:val="-6"/>
                <w:sz w:val="20"/>
              </w:rPr>
              <w:t> </w:t>
            </w:r>
            <w:r>
              <w:rPr>
                <w:sz w:val="20"/>
              </w:rPr>
              <w:t>need</w:t>
            </w:r>
            <w:r>
              <w:rPr>
                <w:spacing w:val="-7"/>
                <w:sz w:val="20"/>
              </w:rPr>
              <w:t> </w:t>
            </w:r>
            <w:r>
              <w:rPr>
                <w:sz w:val="20"/>
              </w:rPr>
              <w:t>to</w:t>
            </w:r>
            <w:r>
              <w:rPr>
                <w:spacing w:val="-6"/>
                <w:sz w:val="20"/>
              </w:rPr>
              <w:t> </w:t>
            </w:r>
            <w:r>
              <w:rPr>
                <w:sz w:val="20"/>
              </w:rPr>
              <w:t>distribute</w:t>
            </w:r>
            <w:r>
              <w:rPr>
                <w:spacing w:val="-7"/>
                <w:sz w:val="20"/>
              </w:rPr>
              <w:t> </w:t>
            </w:r>
            <w:r>
              <w:rPr>
                <w:sz w:val="20"/>
              </w:rPr>
              <w:t>and</w:t>
            </w:r>
            <w:r>
              <w:rPr>
                <w:spacing w:val="-5"/>
                <w:sz w:val="20"/>
              </w:rPr>
              <w:t> </w:t>
            </w:r>
            <w:r>
              <w:rPr>
                <w:sz w:val="20"/>
              </w:rPr>
              <w:t>maintain</w:t>
            </w:r>
            <w:r>
              <w:rPr>
                <w:spacing w:val="-8"/>
                <w:sz w:val="20"/>
              </w:rPr>
              <w:t> </w:t>
            </w:r>
            <w:r>
              <w:rPr>
                <w:sz w:val="20"/>
              </w:rPr>
              <w:t>software</w:t>
            </w:r>
            <w:r>
              <w:rPr>
                <w:spacing w:val="-8"/>
                <w:sz w:val="20"/>
              </w:rPr>
              <w:t> </w:t>
            </w:r>
            <w:r>
              <w:rPr>
                <w:sz w:val="20"/>
              </w:rPr>
              <w:t>at</w:t>
            </w:r>
            <w:r>
              <w:rPr>
                <w:spacing w:val="-7"/>
                <w:sz w:val="20"/>
              </w:rPr>
              <w:t> </w:t>
            </w:r>
            <w:r>
              <w:rPr>
                <w:sz w:val="20"/>
              </w:rPr>
              <w:t>reporting</w:t>
            </w:r>
            <w:r>
              <w:rPr>
                <w:spacing w:val="-6"/>
                <w:sz w:val="20"/>
              </w:rPr>
              <w:t> </w:t>
            </w:r>
            <w:r>
              <w:rPr>
                <w:spacing w:val="-2"/>
                <w:sz w:val="20"/>
              </w:rPr>
              <w:t>facilities</w:t>
            </w:r>
          </w:p>
        </w:tc>
      </w:tr>
      <w:tr>
        <w:trPr>
          <w:trHeight w:val="2330" w:hRule="atLeast"/>
        </w:trPr>
        <w:tc>
          <w:tcPr>
            <w:tcW w:w="1351" w:type="dxa"/>
          </w:tcPr>
          <w:p>
            <w:pPr>
              <w:pStyle w:val="TableParagraph"/>
              <w:spacing w:before="0"/>
              <w:ind w:left="0"/>
              <w:rPr>
                <w:b/>
                <w:sz w:val="20"/>
              </w:rPr>
            </w:pPr>
          </w:p>
          <w:p>
            <w:pPr>
              <w:pStyle w:val="TableParagraph"/>
              <w:spacing w:before="0"/>
              <w:ind w:left="0"/>
              <w:rPr>
                <w:b/>
                <w:sz w:val="20"/>
              </w:rPr>
            </w:pPr>
          </w:p>
          <w:p>
            <w:pPr>
              <w:pStyle w:val="TableParagraph"/>
              <w:spacing w:before="0"/>
              <w:ind w:left="0"/>
              <w:rPr>
                <w:b/>
                <w:sz w:val="20"/>
              </w:rPr>
            </w:pPr>
          </w:p>
          <w:p>
            <w:pPr>
              <w:pStyle w:val="TableParagraph"/>
              <w:spacing w:before="124"/>
              <w:ind w:left="0"/>
              <w:rPr>
                <w:b/>
                <w:sz w:val="20"/>
              </w:rPr>
            </w:pPr>
          </w:p>
          <w:p>
            <w:pPr>
              <w:pStyle w:val="TableParagraph"/>
              <w:spacing w:before="0"/>
              <w:ind w:left="57"/>
              <w:rPr>
                <w:sz w:val="20"/>
              </w:rPr>
            </w:pPr>
            <w:r>
              <w:rPr>
                <w:sz w:val="20"/>
              </w:rPr>
              <w:t>eMaRC</w:t>
            </w:r>
            <w:r>
              <w:rPr>
                <w:spacing w:val="-9"/>
                <w:sz w:val="20"/>
              </w:rPr>
              <w:t> </w:t>
            </w:r>
            <w:r>
              <w:rPr>
                <w:spacing w:val="-4"/>
                <w:sz w:val="20"/>
              </w:rPr>
              <w:t>Plus</w:t>
            </w:r>
          </w:p>
        </w:tc>
        <w:tc>
          <w:tcPr>
            <w:tcW w:w="6866" w:type="dxa"/>
          </w:tcPr>
          <w:p>
            <w:pPr>
              <w:pStyle w:val="TableParagraph"/>
              <w:numPr>
                <w:ilvl w:val="0"/>
                <w:numId w:val="24"/>
              </w:numPr>
              <w:tabs>
                <w:tab w:pos="200" w:val="left" w:leader="none"/>
              </w:tabs>
              <w:spacing w:line="240" w:lineRule="auto" w:before="122" w:after="0"/>
              <w:ind w:left="200" w:right="0" w:hanging="143"/>
              <w:jc w:val="left"/>
              <w:rPr>
                <w:sz w:val="20"/>
              </w:rPr>
            </w:pPr>
            <w:r>
              <w:rPr>
                <w:sz w:val="20"/>
              </w:rPr>
              <w:t>Used</w:t>
            </w:r>
            <w:r>
              <w:rPr>
                <w:spacing w:val="-4"/>
                <w:sz w:val="20"/>
              </w:rPr>
              <w:t> </w:t>
            </w:r>
            <w:r>
              <w:rPr>
                <w:sz w:val="20"/>
              </w:rPr>
              <w:t>currently</w:t>
            </w:r>
            <w:r>
              <w:rPr>
                <w:spacing w:val="-6"/>
                <w:sz w:val="20"/>
              </w:rPr>
              <w:t> </w:t>
            </w:r>
            <w:r>
              <w:rPr>
                <w:sz w:val="20"/>
              </w:rPr>
              <w:t>to</w:t>
            </w:r>
            <w:r>
              <w:rPr>
                <w:spacing w:val="-4"/>
                <w:sz w:val="20"/>
              </w:rPr>
              <w:t> </w:t>
            </w:r>
            <w:r>
              <w:rPr>
                <w:sz w:val="20"/>
              </w:rPr>
              <w:t>view</w:t>
            </w:r>
            <w:r>
              <w:rPr>
                <w:spacing w:val="-6"/>
                <w:sz w:val="20"/>
              </w:rPr>
              <w:t> </w:t>
            </w:r>
            <w:r>
              <w:rPr>
                <w:sz w:val="20"/>
              </w:rPr>
              <w:t>and</w:t>
            </w:r>
            <w:r>
              <w:rPr>
                <w:spacing w:val="-2"/>
                <w:sz w:val="20"/>
              </w:rPr>
              <w:t> </w:t>
            </w:r>
            <w:r>
              <w:rPr>
                <w:sz w:val="20"/>
              </w:rPr>
              <w:t>work</w:t>
            </w:r>
            <w:r>
              <w:rPr>
                <w:spacing w:val="-4"/>
                <w:sz w:val="20"/>
              </w:rPr>
              <w:t> </w:t>
            </w:r>
            <w:r>
              <w:rPr>
                <w:sz w:val="20"/>
              </w:rPr>
              <w:t>with</w:t>
            </w:r>
            <w:r>
              <w:rPr>
                <w:spacing w:val="-5"/>
                <w:sz w:val="20"/>
              </w:rPr>
              <w:t> </w:t>
            </w:r>
            <w:r>
              <w:rPr>
                <w:sz w:val="20"/>
              </w:rPr>
              <w:t>HL7</w:t>
            </w:r>
            <w:r>
              <w:rPr>
                <w:spacing w:val="-4"/>
                <w:sz w:val="20"/>
              </w:rPr>
              <w:t> </w:t>
            </w:r>
            <w:r>
              <w:rPr>
                <w:sz w:val="20"/>
              </w:rPr>
              <w:t>files</w:t>
            </w:r>
            <w:r>
              <w:rPr>
                <w:spacing w:val="-6"/>
                <w:sz w:val="20"/>
              </w:rPr>
              <w:t> </w:t>
            </w:r>
            <w:r>
              <w:rPr>
                <w:sz w:val="20"/>
              </w:rPr>
              <w:t>and</w:t>
            </w:r>
            <w:r>
              <w:rPr>
                <w:spacing w:val="-1"/>
                <w:sz w:val="20"/>
              </w:rPr>
              <w:t> </w:t>
            </w:r>
            <w:r>
              <w:rPr>
                <w:spacing w:val="-2"/>
                <w:sz w:val="20"/>
              </w:rPr>
              <w:t>messages</w:t>
            </w:r>
          </w:p>
          <w:p>
            <w:pPr>
              <w:pStyle w:val="TableParagraph"/>
              <w:numPr>
                <w:ilvl w:val="0"/>
                <w:numId w:val="24"/>
              </w:numPr>
              <w:tabs>
                <w:tab w:pos="201" w:val="left" w:leader="none"/>
              </w:tabs>
              <w:spacing w:line="240" w:lineRule="auto" w:before="1" w:after="0"/>
              <w:ind w:left="201" w:right="53" w:hanging="144"/>
              <w:jc w:val="left"/>
              <w:rPr>
                <w:sz w:val="20"/>
              </w:rPr>
            </w:pPr>
            <w:r>
              <w:rPr>
                <w:sz w:val="20"/>
              </w:rPr>
              <w:t>Imports</w:t>
            </w:r>
            <w:r>
              <w:rPr>
                <w:spacing w:val="-5"/>
                <w:sz w:val="20"/>
              </w:rPr>
              <w:t> </w:t>
            </w:r>
            <w:r>
              <w:rPr>
                <w:sz w:val="20"/>
              </w:rPr>
              <w:t>HL7</w:t>
            </w:r>
            <w:r>
              <w:rPr>
                <w:spacing w:val="-3"/>
                <w:sz w:val="20"/>
              </w:rPr>
              <w:t> </w:t>
            </w:r>
            <w:r>
              <w:rPr>
                <w:sz w:val="20"/>
              </w:rPr>
              <w:t>files</w:t>
            </w:r>
            <w:r>
              <w:rPr>
                <w:spacing w:val="-2"/>
                <w:sz w:val="20"/>
              </w:rPr>
              <w:t> </w:t>
            </w:r>
            <w:r>
              <w:rPr>
                <w:sz w:val="20"/>
              </w:rPr>
              <w:t>manually/directly</w:t>
            </w:r>
            <w:r>
              <w:rPr>
                <w:spacing w:val="-8"/>
                <w:sz w:val="20"/>
              </w:rPr>
              <w:t> </w:t>
            </w:r>
            <w:r>
              <w:rPr>
                <w:sz w:val="20"/>
              </w:rPr>
              <w:t>from</w:t>
            </w:r>
            <w:r>
              <w:rPr>
                <w:spacing w:val="-8"/>
                <w:sz w:val="20"/>
              </w:rPr>
              <w:t> </w:t>
            </w:r>
            <w:r>
              <w:rPr>
                <w:sz w:val="20"/>
              </w:rPr>
              <w:t>PHIN</w:t>
            </w:r>
            <w:r>
              <w:rPr>
                <w:spacing w:val="-4"/>
                <w:sz w:val="20"/>
              </w:rPr>
              <w:t> </w:t>
            </w:r>
            <w:r>
              <w:rPr>
                <w:sz w:val="20"/>
              </w:rPr>
              <w:t>MS</w:t>
            </w:r>
            <w:r>
              <w:rPr>
                <w:spacing w:val="-4"/>
                <w:sz w:val="20"/>
              </w:rPr>
              <w:t> </w:t>
            </w:r>
            <w:r>
              <w:rPr>
                <w:sz w:val="20"/>
              </w:rPr>
              <w:t>queue,</w:t>
            </w:r>
            <w:r>
              <w:rPr>
                <w:spacing w:val="-1"/>
                <w:sz w:val="20"/>
              </w:rPr>
              <w:t> </w:t>
            </w:r>
            <w:r>
              <w:rPr>
                <w:sz w:val="20"/>
              </w:rPr>
              <w:t>and</w:t>
            </w:r>
            <w:r>
              <w:rPr>
                <w:spacing w:val="-3"/>
                <w:sz w:val="20"/>
              </w:rPr>
              <w:t> </w:t>
            </w:r>
            <w:r>
              <w:rPr>
                <w:sz w:val="20"/>
              </w:rPr>
              <w:t>tests</w:t>
            </w:r>
            <w:r>
              <w:rPr>
                <w:spacing w:val="-2"/>
                <w:sz w:val="20"/>
              </w:rPr>
              <w:t> </w:t>
            </w:r>
            <w:r>
              <w:rPr>
                <w:sz w:val="20"/>
              </w:rPr>
              <w:t>messages</w:t>
            </w:r>
            <w:r>
              <w:rPr>
                <w:spacing w:val="-2"/>
                <w:sz w:val="20"/>
              </w:rPr>
              <w:t> </w:t>
            </w:r>
            <w:r>
              <w:rPr>
                <w:sz w:val="20"/>
              </w:rPr>
              <w:t>for existence of required data items</w:t>
            </w:r>
          </w:p>
          <w:p>
            <w:pPr>
              <w:pStyle w:val="TableParagraph"/>
              <w:numPr>
                <w:ilvl w:val="0"/>
                <w:numId w:val="24"/>
              </w:numPr>
              <w:tabs>
                <w:tab w:pos="201" w:val="left" w:leader="none"/>
              </w:tabs>
              <w:spacing w:line="240" w:lineRule="auto" w:before="1" w:after="0"/>
              <w:ind w:left="201" w:right="319" w:hanging="144"/>
              <w:jc w:val="left"/>
              <w:rPr>
                <w:sz w:val="20"/>
              </w:rPr>
            </w:pPr>
            <w:r>
              <w:rPr>
                <w:sz w:val="20"/>
              </w:rPr>
              <w:t>Parses</w:t>
            </w:r>
            <w:r>
              <w:rPr>
                <w:spacing w:val="-6"/>
                <w:sz w:val="20"/>
              </w:rPr>
              <w:t> </w:t>
            </w:r>
            <w:r>
              <w:rPr>
                <w:sz w:val="20"/>
              </w:rPr>
              <w:t>HL7</w:t>
            </w:r>
            <w:r>
              <w:rPr>
                <w:spacing w:val="-2"/>
                <w:sz w:val="20"/>
              </w:rPr>
              <w:t> </w:t>
            </w:r>
            <w:r>
              <w:rPr>
                <w:sz w:val="20"/>
              </w:rPr>
              <w:t>messages</w:t>
            </w:r>
            <w:r>
              <w:rPr>
                <w:spacing w:val="-6"/>
                <w:sz w:val="20"/>
              </w:rPr>
              <w:t> </w:t>
            </w:r>
            <w:r>
              <w:rPr>
                <w:sz w:val="20"/>
              </w:rPr>
              <w:t>and</w:t>
            </w:r>
            <w:r>
              <w:rPr>
                <w:spacing w:val="-1"/>
                <w:sz w:val="20"/>
              </w:rPr>
              <w:t> </w:t>
            </w:r>
            <w:r>
              <w:rPr>
                <w:sz w:val="20"/>
              </w:rPr>
              <w:t>maps</w:t>
            </w:r>
            <w:r>
              <w:rPr>
                <w:spacing w:val="-6"/>
                <w:sz w:val="20"/>
              </w:rPr>
              <w:t> </w:t>
            </w:r>
            <w:r>
              <w:rPr>
                <w:sz w:val="20"/>
              </w:rPr>
              <w:t>HL7</w:t>
            </w:r>
            <w:r>
              <w:rPr>
                <w:spacing w:val="-4"/>
                <w:sz w:val="20"/>
              </w:rPr>
              <w:t> </w:t>
            </w:r>
            <w:r>
              <w:rPr>
                <w:sz w:val="20"/>
              </w:rPr>
              <w:t>data</w:t>
            </w:r>
            <w:r>
              <w:rPr>
                <w:spacing w:val="-5"/>
                <w:sz w:val="20"/>
              </w:rPr>
              <w:t> </w:t>
            </w:r>
            <w:r>
              <w:rPr>
                <w:sz w:val="20"/>
              </w:rPr>
              <w:t>elements</w:t>
            </w:r>
            <w:r>
              <w:rPr>
                <w:spacing w:val="-6"/>
                <w:sz w:val="20"/>
              </w:rPr>
              <w:t> </w:t>
            </w:r>
            <w:r>
              <w:rPr>
                <w:sz w:val="20"/>
              </w:rPr>
              <w:t>to</w:t>
            </w:r>
            <w:r>
              <w:rPr>
                <w:spacing w:val="-4"/>
                <w:sz w:val="20"/>
              </w:rPr>
              <w:t> </w:t>
            </w:r>
            <w:r>
              <w:rPr>
                <w:sz w:val="20"/>
              </w:rPr>
              <w:t>NAACCR</w:t>
            </w:r>
            <w:r>
              <w:rPr>
                <w:spacing w:val="-6"/>
                <w:sz w:val="20"/>
              </w:rPr>
              <w:t> </w:t>
            </w:r>
            <w:r>
              <w:rPr>
                <w:sz w:val="20"/>
              </w:rPr>
              <w:t>data</w:t>
            </w:r>
            <w:r>
              <w:rPr>
                <w:spacing w:val="-5"/>
                <w:sz w:val="20"/>
              </w:rPr>
              <w:t> </w:t>
            </w:r>
            <w:r>
              <w:rPr>
                <w:sz w:val="20"/>
              </w:rPr>
              <w:t>elements (also used for abstracting additional information)</w:t>
            </w:r>
          </w:p>
          <w:p>
            <w:pPr>
              <w:pStyle w:val="TableParagraph"/>
              <w:numPr>
                <w:ilvl w:val="0"/>
                <w:numId w:val="24"/>
              </w:numPr>
              <w:tabs>
                <w:tab w:pos="201" w:val="left" w:leader="none"/>
              </w:tabs>
              <w:spacing w:line="240" w:lineRule="auto" w:before="0" w:after="0"/>
              <w:ind w:left="201" w:right="148" w:hanging="144"/>
              <w:jc w:val="left"/>
              <w:rPr>
                <w:sz w:val="20"/>
              </w:rPr>
            </w:pPr>
            <w:r>
              <w:rPr>
                <w:sz w:val="20"/>
              </w:rPr>
              <w:t>Supports</w:t>
            </w:r>
            <w:r>
              <w:rPr>
                <w:spacing w:val="-3"/>
                <w:sz w:val="20"/>
              </w:rPr>
              <w:t> </w:t>
            </w:r>
            <w:r>
              <w:rPr>
                <w:sz w:val="20"/>
              </w:rPr>
              <w:t>mapping</w:t>
            </w:r>
            <w:r>
              <w:rPr>
                <w:spacing w:val="-5"/>
                <w:sz w:val="20"/>
              </w:rPr>
              <w:t> </w:t>
            </w:r>
            <w:r>
              <w:rPr>
                <w:sz w:val="20"/>
              </w:rPr>
              <w:t>of</w:t>
            </w:r>
            <w:r>
              <w:rPr>
                <w:spacing w:val="-6"/>
                <w:sz w:val="20"/>
              </w:rPr>
              <w:t> </w:t>
            </w:r>
            <w:r>
              <w:rPr>
                <w:sz w:val="20"/>
              </w:rPr>
              <w:t>pipe-delimited</w:t>
            </w:r>
            <w:r>
              <w:rPr>
                <w:spacing w:val="-4"/>
                <w:sz w:val="20"/>
              </w:rPr>
              <w:t> </w:t>
            </w:r>
            <w:r>
              <w:rPr>
                <w:sz w:val="20"/>
              </w:rPr>
              <w:t>format</w:t>
            </w:r>
            <w:r>
              <w:rPr>
                <w:spacing w:val="-4"/>
                <w:sz w:val="20"/>
              </w:rPr>
              <w:t> </w:t>
            </w:r>
            <w:r>
              <w:rPr>
                <w:sz w:val="20"/>
              </w:rPr>
              <w:t>described</w:t>
            </w:r>
            <w:r>
              <w:rPr>
                <w:spacing w:val="-4"/>
                <w:sz w:val="20"/>
              </w:rPr>
              <w:t> </w:t>
            </w:r>
            <w:r>
              <w:rPr>
                <w:sz w:val="20"/>
              </w:rPr>
              <w:t>in</w:t>
            </w:r>
            <w:r>
              <w:rPr>
                <w:spacing w:val="-5"/>
                <w:sz w:val="20"/>
              </w:rPr>
              <w:t> </w:t>
            </w:r>
            <w:r>
              <w:rPr>
                <w:sz w:val="20"/>
              </w:rPr>
              <w:t>NAACCR</w:t>
            </w:r>
            <w:r>
              <w:rPr>
                <w:spacing w:val="-5"/>
                <w:sz w:val="20"/>
              </w:rPr>
              <w:t> </w:t>
            </w:r>
            <w:r>
              <w:rPr>
                <w:sz w:val="20"/>
              </w:rPr>
              <w:t>Standards</w:t>
            </w:r>
            <w:r>
              <w:rPr>
                <w:spacing w:val="-5"/>
                <w:sz w:val="20"/>
              </w:rPr>
              <w:t> </w:t>
            </w:r>
            <w:r>
              <w:rPr>
                <w:sz w:val="20"/>
              </w:rPr>
              <w:t>for Cancer Registries, Volume V</w:t>
            </w:r>
          </w:p>
          <w:p>
            <w:pPr>
              <w:pStyle w:val="TableParagraph"/>
              <w:numPr>
                <w:ilvl w:val="0"/>
                <w:numId w:val="24"/>
              </w:numPr>
              <w:tabs>
                <w:tab w:pos="200" w:val="left" w:leader="none"/>
              </w:tabs>
              <w:spacing w:line="240" w:lineRule="auto" w:before="0" w:after="0"/>
              <w:ind w:left="200" w:right="0" w:hanging="143"/>
              <w:jc w:val="left"/>
              <w:rPr>
                <w:sz w:val="20"/>
              </w:rPr>
            </w:pPr>
            <w:r>
              <w:rPr>
                <w:sz w:val="20"/>
              </w:rPr>
              <w:t>Searches</w:t>
            </w:r>
            <w:r>
              <w:rPr>
                <w:spacing w:val="-8"/>
                <w:sz w:val="20"/>
              </w:rPr>
              <w:t> </w:t>
            </w:r>
            <w:r>
              <w:rPr>
                <w:sz w:val="20"/>
              </w:rPr>
              <w:t>cancer</w:t>
            </w:r>
            <w:r>
              <w:rPr>
                <w:spacing w:val="-6"/>
                <w:sz w:val="20"/>
              </w:rPr>
              <w:t> </w:t>
            </w:r>
            <w:r>
              <w:rPr>
                <w:sz w:val="20"/>
              </w:rPr>
              <w:t>terms</w:t>
            </w:r>
            <w:r>
              <w:rPr>
                <w:spacing w:val="-7"/>
                <w:sz w:val="20"/>
              </w:rPr>
              <w:t> </w:t>
            </w:r>
            <w:r>
              <w:rPr>
                <w:sz w:val="20"/>
              </w:rPr>
              <w:t>to</w:t>
            </w:r>
            <w:r>
              <w:rPr>
                <w:spacing w:val="-4"/>
                <w:sz w:val="20"/>
              </w:rPr>
              <w:t> </w:t>
            </w:r>
            <w:r>
              <w:rPr>
                <w:sz w:val="20"/>
              </w:rPr>
              <w:t>mark</w:t>
            </w:r>
            <w:r>
              <w:rPr>
                <w:spacing w:val="-6"/>
                <w:sz w:val="20"/>
              </w:rPr>
              <w:t> </w:t>
            </w:r>
            <w:r>
              <w:rPr>
                <w:sz w:val="20"/>
              </w:rPr>
              <w:t>potential</w:t>
            </w:r>
            <w:r>
              <w:rPr>
                <w:spacing w:val="-6"/>
                <w:sz w:val="20"/>
              </w:rPr>
              <w:t> </w:t>
            </w:r>
            <w:r>
              <w:rPr>
                <w:sz w:val="20"/>
              </w:rPr>
              <w:t>cancer</w:t>
            </w:r>
            <w:r>
              <w:rPr>
                <w:spacing w:val="-6"/>
                <w:sz w:val="20"/>
              </w:rPr>
              <w:t> </w:t>
            </w:r>
            <w:r>
              <w:rPr>
                <w:spacing w:val="-4"/>
                <w:sz w:val="20"/>
              </w:rPr>
              <w:t>case</w:t>
            </w:r>
          </w:p>
          <w:p>
            <w:pPr>
              <w:pStyle w:val="TableParagraph"/>
              <w:numPr>
                <w:ilvl w:val="0"/>
                <w:numId w:val="24"/>
              </w:numPr>
              <w:tabs>
                <w:tab w:pos="200" w:val="left" w:leader="none"/>
              </w:tabs>
              <w:spacing w:line="240" w:lineRule="auto" w:before="0" w:after="0"/>
              <w:ind w:left="200" w:right="0" w:hanging="143"/>
              <w:jc w:val="left"/>
              <w:rPr>
                <w:sz w:val="20"/>
              </w:rPr>
            </w:pPr>
            <w:r>
              <w:rPr>
                <w:sz w:val="20"/>
              </w:rPr>
              <w:t>Builds</w:t>
            </w:r>
            <w:r>
              <w:rPr>
                <w:spacing w:val="-6"/>
                <w:sz w:val="20"/>
              </w:rPr>
              <w:t> </w:t>
            </w:r>
            <w:r>
              <w:rPr>
                <w:sz w:val="20"/>
              </w:rPr>
              <w:t>a</w:t>
            </w:r>
            <w:r>
              <w:rPr>
                <w:spacing w:val="-5"/>
                <w:sz w:val="20"/>
              </w:rPr>
              <w:t> </w:t>
            </w:r>
            <w:r>
              <w:rPr>
                <w:sz w:val="20"/>
              </w:rPr>
              <w:t>pathology</w:t>
            </w:r>
            <w:r>
              <w:rPr>
                <w:spacing w:val="-6"/>
                <w:sz w:val="20"/>
              </w:rPr>
              <w:t> </w:t>
            </w:r>
            <w:r>
              <w:rPr>
                <w:sz w:val="20"/>
              </w:rPr>
              <w:t>lab</w:t>
            </w:r>
            <w:r>
              <w:rPr>
                <w:spacing w:val="-4"/>
                <w:sz w:val="20"/>
              </w:rPr>
              <w:t> </w:t>
            </w:r>
            <w:r>
              <w:rPr>
                <w:sz w:val="20"/>
              </w:rPr>
              <w:t>database</w:t>
            </w:r>
            <w:r>
              <w:rPr>
                <w:spacing w:val="-5"/>
                <w:sz w:val="20"/>
              </w:rPr>
              <w:t> </w:t>
            </w:r>
            <w:r>
              <w:rPr>
                <w:sz w:val="20"/>
              </w:rPr>
              <w:t>(MS</w:t>
            </w:r>
            <w:r>
              <w:rPr>
                <w:spacing w:val="-5"/>
                <w:sz w:val="20"/>
              </w:rPr>
              <w:t> </w:t>
            </w:r>
            <w:r>
              <w:rPr>
                <w:sz w:val="20"/>
              </w:rPr>
              <w:t>Access,</w:t>
            </w:r>
            <w:r>
              <w:rPr>
                <w:spacing w:val="-5"/>
                <w:sz w:val="20"/>
              </w:rPr>
              <w:t> </w:t>
            </w:r>
            <w:r>
              <w:rPr>
                <w:sz w:val="20"/>
              </w:rPr>
              <w:t>SQL</w:t>
            </w:r>
            <w:r>
              <w:rPr>
                <w:spacing w:val="-6"/>
                <w:sz w:val="20"/>
              </w:rPr>
              <w:t> </w:t>
            </w:r>
            <w:r>
              <w:rPr>
                <w:sz w:val="20"/>
              </w:rPr>
              <w:t>Server,</w:t>
            </w:r>
            <w:r>
              <w:rPr>
                <w:spacing w:val="-4"/>
                <w:sz w:val="20"/>
              </w:rPr>
              <w:t> </w:t>
            </w:r>
            <w:r>
              <w:rPr>
                <w:sz w:val="20"/>
              </w:rPr>
              <w:t>Oracle,</w:t>
            </w:r>
            <w:r>
              <w:rPr>
                <w:spacing w:val="-5"/>
                <w:sz w:val="20"/>
              </w:rPr>
              <w:t> </w:t>
            </w:r>
            <w:r>
              <w:rPr>
                <w:sz w:val="20"/>
              </w:rPr>
              <w:t>or</w:t>
            </w:r>
            <w:r>
              <w:rPr>
                <w:spacing w:val="-4"/>
                <w:sz w:val="20"/>
              </w:rPr>
              <w:t> </w:t>
            </w:r>
            <w:r>
              <w:rPr>
                <w:spacing w:val="-2"/>
                <w:sz w:val="20"/>
              </w:rPr>
              <w:t>Sybase)</w:t>
            </w:r>
          </w:p>
        </w:tc>
      </w:tr>
      <w:tr>
        <w:trPr>
          <w:trHeight w:val="1972" w:hRule="atLeast"/>
        </w:trPr>
        <w:tc>
          <w:tcPr>
            <w:tcW w:w="1351" w:type="dxa"/>
          </w:tcPr>
          <w:p>
            <w:pPr>
              <w:pStyle w:val="TableParagraph"/>
              <w:spacing w:before="0"/>
              <w:ind w:left="0"/>
              <w:rPr>
                <w:b/>
                <w:sz w:val="20"/>
              </w:rPr>
            </w:pPr>
          </w:p>
          <w:p>
            <w:pPr>
              <w:pStyle w:val="TableParagraph"/>
              <w:spacing w:before="0"/>
              <w:ind w:left="0"/>
              <w:rPr>
                <w:b/>
                <w:sz w:val="20"/>
              </w:rPr>
            </w:pPr>
          </w:p>
          <w:p>
            <w:pPr>
              <w:pStyle w:val="TableParagraph"/>
              <w:spacing w:before="61"/>
              <w:ind w:left="0"/>
              <w:rPr>
                <w:b/>
                <w:sz w:val="20"/>
              </w:rPr>
            </w:pPr>
          </w:p>
          <w:p>
            <w:pPr>
              <w:pStyle w:val="TableParagraph"/>
              <w:spacing w:before="0"/>
              <w:ind w:left="57" w:right="260"/>
              <w:rPr>
                <w:sz w:val="20"/>
              </w:rPr>
            </w:pPr>
            <w:r>
              <w:rPr>
                <w:sz w:val="20"/>
              </w:rPr>
              <w:t>Data File Mapper</w:t>
            </w:r>
            <w:r>
              <w:rPr>
                <w:spacing w:val="-13"/>
                <w:sz w:val="20"/>
              </w:rPr>
              <w:t> </w:t>
            </w:r>
            <w:r>
              <w:rPr>
                <w:sz w:val="20"/>
              </w:rPr>
              <w:t>Plus</w:t>
            </w:r>
          </w:p>
        </w:tc>
        <w:tc>
          <w:tcPr>
            <w:tcW w:w="6866" w:type="dxa"/>
          </w:tcPr>
          <w:p>
            <w:pPr>
              <w:pStyle w:val="TableParagraph"/>
              <w:numPr>
                <w:ilvl w:val="0"/>
                <w:numId w:val="25"/>
              </w:numPr>
              <w:tabs>
                <w:tab w:pos="201" w:val="left" w:leader="none"/>
              </w:tabs>
              <w:spacing w:line="240" w:lineRule="auto" w:before="175" w:after="0"/>
              <w:ind w:left="201" w:right="918" w:hanging="144"/>
              <w:jc w:val="left"/>
              <w:rPr>
                <w:sz w:val="20"/>
              </w:rPr>
            </w:pPr>
            <w:r>
              <w:rPr>
                <w:sz w:val="20"/>
              </w:rPr>
              <w:t>Used</w:t>
            </w:r>
            <w:r>
              <w:rPr>
                <w:spacing w:val="-4"/>
                <w:sz w:val="20"/>
              </w:rPr>
              <w:t> </w:t>
            </w:r>
            <w:r>
              <w:rPr>
                <w:sz w:val="20"/>
              </w:rPr>
              <w:t>to</w:t>
            </w:r>
            <w:r>
              <w:rPr>
                <w:spacing w:val="-1"/>
                <w:sz w:val="20"/>
              </w:rPr>
              <w:t> </w:t>
            </w:r>
            <w:r>
              <w:rPr>
                <w:sz w:val="20"/>
              </w:rPr>
              <w:t>map</w:t>
            </w:r>
            <w:r>
              <w:rPr>
                <w:spacing w:val="-4"/>
                <w:sz w:val="20"/>
              </w:rPr>
              <w:t> </w:t>
            </w:r>
            <w:r>
              <w:rPr>
                <w:sz w:val="20"/>
              </w:rPr>
              <w:t>data</w:t>
            </w:r>
            <w:r>
              <w:rPr>
                <w:spacing w:val="-5"/>
                <w:sz w:val="20"/>
              </w:rPr>
              <w:t> </w:t>
            </w:r>
            <w:r>
              <w:rPr>
                <w:sz w:val="20"/>
              </w:rPr>
              <w:t>elements</w:t>
            </w:r>
            <w:r>
              <w:rPr>
                <w:spacing w:val="-3"/>
                <w:sz w:val="20"/>
              </w:rPr>
              <w:t> </w:t>
            </w:r>
            <w:r>
              <w:rPr>
                <w:sz w:val="20"/>
              </w:rPr>
              <w:t>from</w:t>
            </w:r>
            <w:r>
              <w:rPr>
                <w:spacing w:val="-6"/>
                <w:sz w:val="20"/>
              </w:rPr>
              <w:t> </w:t>
            </w:r>
            <w:r>
              <w:rPr>
                <w:sz w:val="20"/>
              </w:rPr>
              <w:t>any</w:t>
            </w:r>
            <w:r>
              <w:rPr>
                <w:spacing w:val="-4"/>
                <w:sz w:val="20"/>
              </w:rPr>
              <w:t> </w:t>
            </w:r>
            <w:r>
              <w:rPr>
                <w:sz w:val="20"/>
              </w:rPr>
              <w:t>fixed</w:t>
            </w:r>
            <w:r>
              <w:rPr>
                <w:spacing w:val="-1"/>
                <w:sz w:val="20"/>
              </w:rPr>
              <w:t> </w:t>
            </w:r>
            <w:r>
              <w:rPr>
                <w:sz w:val="20"/>
              </w:rPr>
              <w:t>width</w:t>
            </w:r>
            <w:r>
              <w:rPr>
                <w:spacing w:val="-6"/>
                <w:sz w:val="20"/>
              </w:rPr>
              <w:t> </w:t>
            </w:r>
            <w:r>
              <w:rPr>
                <w:sz w:val="20"/>
              </w:rPr>
              <w:t>or</w:t>
            </w:r>
            <w:r>
              <w:rPr>
                <w:spacing w:val="-4"/>
                <w:sz w:val="20"/>
              </w:rPr>
              <w:t> </w:t>
            </w:r>
            <w:r>
              <w:rPr>
                <w:sz w:val="20"/>
              </w:rPr>
              <w:t>delimited</w:t>
            </w:r>
            <w:r>
              <w:rPr>
                <w:spacing w:val="-4"/>
                <w:sz w:val="20"/>
              </w:rPr>
              <w:t> </w:t>
            </w:r>
            <w:r>
              <w:rPr>
                <w:sz w:val="20"/>
              </w:rPr>
              <w:t>file</w:t>
            </w:r>
            <w:r>
              <w:rPr>
                <w:spacing w:val="-5"/>
                <w:sz w:val="20"/>
              </w:rPr>
              <w:t> </w:t>
            </w:r>
            <w:r>
              <w:rPr>
                <w:sz w:val="20"/>
              </w:rPr>
              <w:t>to</w:t>
            </w:r>
            <w:r>
              <w:rPr>
                <w:spacing w:val="-4"/>
                <w:sz w:val="20"/>
              </w:rPr>
              <w:t> </w:t>
            </w:r>
            <w:r>
              <w:rPr>
                <w:sz w:val="20"/>
              </w:rPr>
              <w:t>the NAACCR data elements in a NAACCR formatted file</w:t>
            </w:r>
          </w:p>
          <w:p>
            <w:pPr>
              <w:pStyle w:val="TableParagraph"/>
              <w:numPr>
                <w:ilvl w:val="0"/>
                <w:numId w:val="25"/>
              </w:numPr>
              <w:tabs>
                <w:tab w:pos="200" w:val="left" w:leader="none"/>
              </w:tabs>
              <w:spacing w:line="229" w:lineRule="exact" w:before="1" w:after="0"/>
              <w:ind w:left="200" w:right="0" w:hanging="143"/>
              <w:jc w:val="left"/>
              <w:rPr>
                <w:sz w:val="20"/>
              </w:rPr>
            </w:pPr>
            <w:r>
              <w:rPr>
                <w:sz w:val="20"/>
              </w:rPr>
              <w:t>Will</w:t>
            </w:r>
            <w:r>
              <w:rPr>
                <w:spacing w:val="-8"/>
                <w:sz w:val="20"/>
              </w:rPr>
              <w:t> </w:t>
            </w:r>
            <w:r>
              <w:rPr>
                <w:sz w:val="20"/>
              </w:rPr>
              <w:t>assist</w:t>
            </w:r>
            <w:r>
              <w:rPr>
                <w:spacing w:val="-7"/>
                <w:sz w:val="20"/>
              </w:rPr>
              <w:t> </w:t>
            </w:r>
            <w:r>
              <w:rPr>
                <w:sz w:val="20"/>
              </w:rPr>
              <w:t>registries</w:t>
            </w:r>
            <w:r>
              <w:rPr>
                <w:spacing w:val="-6"/>
                <w:sz w:val="20"/>
              </w:rPr>
              <w:t> </w:t>
            </w:r>
            <w:r>
              <w:rPr>
                <w:spacing w:val="-4"/>
                <w:sz w:val="20"/>
              </w:rPr>
              <w:t>with:</w:t>
            </w:r>
          </w:p>
          <w:p>
            <w:pPr>
              <w:pStyle w:val="TableParagraph"/>
              <w:numPr>
                <w:ilvl w:val="1"/>
                <w:numId w:val="25"/>
              </w:numPr>
              <w:tabs>
                <w:tab w:pos="423" w:val="left" w:leader="none"/>
              </w:tabs>
              <w:spacing w:line="229" w:lineRule="exact" w:before="0" w:after="0"/>
              <w:ind w:left="423" w:right="0" w:hanging="114"/>
              <w:jc w:val="left"/>
              <w:rPr>
                <w:sz w:val="20"/>
              </w:rPr>
            </w:pPr>
            <w:r>
              <w:rPr>
                <w:sz w:val="20"/>
              </w:rPr>
              <w:t>Death</w:t>
            </w:r>
            <w:r>
              <w:rPr>
                <w:spacing w:val="-9"/>
                <w:sz w:val="20"/>
              </w:rPr>
              <w:t> </w:t>
            </w:r>
            <w:r>
              <w:rPr>
                <w:sz w:val="20"/>
              </w:rPr>
              <w:t>clearance</w:t>
            </w:r>
            <w:r>
              <w:rPr>
                <w:spacing w:val="-9"/>
                <w:sz w:val="20"/>
              </w:rPr>
              <w:t> </w:t>
            </w:r>
            <w:r>
              <w:rPr>
                <w:sz w:val="20"/>
              </w:rPr>
              <w:t>linkage</w:t>
            </w:r>
            <w:r>
              <w:rPr>
                <w:spacing w:val="-8"/>
                <w:sz w:val="20"/>
              </w:rPr>
              <w:t> </w:t>
            </w:r>
            <w:r>
              <w:rPr>
                <w:spacing w:val="-2"/>
                <w:sz w:val="20"/>
              </w:rPr>
              <w:t>efforts</w:t>
            </w:r>
          </w:p>
          <w:p>
            <w:pPr>
              <w:pStyle w:val="TableParagraph"/>
              <w:numPr>
                <w:ilvl w:val="1"/>
                <w:numId w:val="25"/>
              </w:numPr>
              <w:tabs>
                <w:tab w:pos="423" w:val="left" w:leader="none"/>
              </w:tabs>
              <w:spacing w:line="240" w:lineRule="auto" w:before="1" w:after="0"/>
              <w:ind w:left="423" w:right="0" w:hanging="114"/>
              <w:jc w:val="left"/>
              <w:rPr>
                <w:sz w:val="20"/>
              </w:rPr>
            </w:pPr>
            <w:r>
              <w:rPr>
                <w:sz w:val="20"/>
              </w:rPr>
              <w:t>Follow-back</w:t>
            </w:r>
            <w:r>
              <w:rPr>
                <w:spacing w:val="-6"/>
                <w:sz w:val="20"/>
              </w:rPr>
              <w:t> </w:t>
            </w:r>
            <w:r>
              <w:rPr>
                <w:sz w:val="20"/>
              </w:rPr>
              <w:t>file</w:t>
            </w:r>
            <w:r>
              <w:rPr>
                <w:spacing w:val="-7"/>
                <w:sz w:val="20"/>
              </w:rPr>
              <w:t> </w:t>
            </w:r>
            <w:r>
              <w:rPr>
                <w:sz w:val="20"/>
              </w:rPr>
              <w:t>generation</w:t>
            </w:r>
            <w:r>
              <w:rPr>
                <w:spacing w:val="-7"/>
                <w:sz w:val="20"/>
              </w:rPr>
              <w:t> </w:t>
            </w:r>
            <w:r>
              <w:rPr>
                <w:sz w:val="20"/>
              </w:rPr>
              <w:t>for</w:t>
            </w:r>
            <w:r>
              <w:rPr>
                <w:spacing w:val="-5"/>
                <w:sz w:val="20"/>
              </w:rPr>
              <w:t> </w:t>
            </w:r>
            <w:r>
              <w:rPr>
                <w:sz w:val="20"/>
              </w:rPr>
              <w:t>follow-back</w:t>
            </w:r>
            <w:r>
              <w:rPr>
                <w:spacing w:val="-8"/>
                <w:sz w:val="20"/>
              </w:rPr>
              <w:t> </w:t>
            </w:r>
            <w:r>
              <w:rPr>
                <w:sz w:val="20"/>
              </w:rPr>
              <w:t>efforts</w:t>
            </w:r>
            <w:r>
              <w:rPr>
                <w:spacing w:val="-7"/>
                <w:sz w:val="20"/>
              </w:rPr>
              <w:t> </w:t>
            </w:r>
            <w:r>
              <w:rPr>
                <w:sz w:val="20"/>
              </w:rPr>
              <w:t>in</w:t>
            </w:r>
            <w:r>
              <w:rPr>
                <w:spacing w:val="-6"/>
                <w:sz w:val="20"/>
              </w:rPr>
              <w:t> </w:t>
            </w:r>
            <w:r>
              <w:rPr>
                <w:sz w:val="20"/>
              </w:rPr>
              <w:t>Web</w:t>
            </w:r>
            <w:r>
              <w:rPr>
                <w:spacing w:val="-5"/>
                <w:sz w:val="20"/>
              </w:rPr>
              <w:t> </w:t>
            </w:r>
            <w:r>
              <w:rPr>
                <w:spacing w:val="-4"/>
                <w:sz w:val="20"/>
              </w:rPr>
              <w:t>Plus</w:t>
            </w:r>
          </w:p>
          <w:p>
            <w:pPr>
              <w:pStyle w:val="TableParagraph"/>
              <w:numPr>
                <w:ilvl w:val="1"/>
                <w:numId w:val="25"/>
              </w:numPr>
              <w:tabs>
                <w:tab w:pos="422" w:val="left" w:leader="none"/>
              </w:tabs>
              <w:spacing w:line="240" w:lineRule="auto" w:before="0" w:after="0"/>
              <w:ind w:left="422" w:right="0" w:hanging="114"/>
              <w:jc w:val="left"/>
              <w:rPr>
                <w:sz w:val="20"/>
              </w:rPr>
            </w:pPr>
            <w:r>
              <w:rPr>
                <w:sz w:val="20"/>
              </w:rPr>
              <w:t>Mapping</w:t>
            </w:r>
            <w:r>
              <w:rPr>
                <w:spacing w:val="-7"/>
                <w:sz w:val="20"/>
              </w:rPr>
              <w:t> </w:t>
            </w:r>
            <w:r>
              <w:rPr>
                <w:sz w:val="20"/>
              </w:rPr>
              <w:t>of</w:t>
            </w:r>
            <w:r>
              <w:rPr>
                <w:spacing w:val="-7"/>
                <w:sz w:val="20"/>
              </w:rPr>
              <w:t> </w:t>
            </w:r>
            <w:r>
              <w:rPr>
                <w:sz w:val="20"/>
              </w:rPr>
              <w:t>NBCCEDP</w:t>
            </w:r>
            <w:r>
              <w:rPr>
                <w:spacing w:val="-4"/>
                <w:sz w:val="20"/>
              </w:rPr>
              <w:t> </w:t>
            </w:r>
            <w:r>
              <w:rPr>
                <w:sz w:val="20"/>
              </w:rPr>
              <w:t>data</w:t>
            </w:r>
            <w:r>
              <w:rPr>
                <w:spacing w:val="-6"/>
                <w:sz w:val="20"/>
              </w:rPr>
              <w:t> </w:t>
            </w:r>
            <w:r>
              <w:rPr>
                <w:sz w:val="20"/>
              </w:rPr>
              <w:t>for</w:t>
            </w:r>
            <w:r>
              <w:rPr>
                <w:spacing w:val="-5"/>
                <w:sz w:val="20"/>
              </w:rPr>
              <w:t> </w:t>
            </w:r>
            <w:r>
              <w:rPr>
                <w:sz w:val="20"/>
              </w:rPr>
              <w:t>linkage</w:t>
            </w:r>
            <w:r>
              <w:rPr>
                <w:spacing w:val="-3"/>
                <w:sz w:val="20"/>
              </w:rPr>
              <w:t> </w:t>
            </w:r>
            <w:r>
              <w:rPr>
                <w:sz w:val="20"/>
              </w:rPr>
              <w:t>with</w:t>
            </w:r>
            <w:r>
              <w:rPr>
                <w:spacing w:val="-6"/>
                <w:sz w:val="20"/>
              </w:rPr>
              <w:t> </w:t>
            </w:r>
            <w:r>
              <w:rPr>
                <w:sz w:val="20"/>
              </w:rPr>
              <w:t>cancer</w:t>
            </w:r>
            <w:r>
              <w:rPr>
                <w:spacing w:val="-5"/>
                <w:sz w:val="20"/>
              </w:rPr>
              <w:t> </w:t>
            </w:r>
            <w:r>
              <w:rPr>
                <w:sz w:val="20"/>
              </w:rPr>
              <w:t>registry</w:t>
            </w:r>
            <w:r>
              <w:rPr>
                <w:spacing w:val="-9"/>
                <w:sz w:val="20"/>
              </w:rPr>
              <w:t> </w:t>
            </w:r>
            <w:r>
              <w:rPr>
                <w:spacing w:val="-4"/>
                <w:sz w:val="20"/>
              </w:rPr>
              <w:t>data</w:t>
            </w:r>
          </w:p>
          <w:p>
            <w:pPr>
              <w:pStyle w:val="TableParagraph"/>
              <w:numPr>
                <w:ilvl w:val="1"/>
                <w:numId w:val="25"/>
              </w:numPr>
              <w:tabs>
                <w:tab w:pos="422" w:val="left" w:leader="none"/>
              </w:tabs>
              <w:spacing w:line="240" w:lineRule="auto" w:before="1" w:after="0"/>
              <w:ind w:left="422" w:right="0" w:hanging="114"/>
              <w:jc w:val="left"/>
              <w:rPr>
                <w:sz w:val="20"/>
              </w:rPr>
            </w:pPr>
            <w:r>
              <w:rPr>
                <w:sz w:val="20"/>
              </w:rPr>
              <w:t>Files</w:t>
            </w:r>
            <w:r>
              <w:rPr>
                <w:spacing w:val="-8"/>
                <w:sz w:val="20"/>
              </w:rPr>
              <w:t> </w:t>
            </w:r>
            <w:r>
              <w:rPr>
                <w:sz w:val="20"/>
              </w:rPr>
              <w:t>received</w:t>
            </w:r>
            <w:r>
              <w:rPr>
                <w:spacing w:val="-7"/>
                <w:sz w:val="20"/>
              </w:rPr>
              <w:t> </w:t>
            </w:r>
            <w:r>
              <w:rPr>
                <w:sz w:val="20"/>
              </w:rPr>
              <w:t>in</w:t>
            </w:r>
            <w:r>
              <w:rPr>
                <w:spacing w:val="-8"/>
                <w:sz w:val="20"/>
              </w:rPr>
              <w:t> </w:t>
            </w:r>
            <w:r>
              <w:rPr>
                <w:sz w:val="20"/>
              </w:rPr>
              <w:t>formats</w:t>
            </w:r>
            <w:r>
              <w:rPr>
                <w:spacing w:val="-5"/>
                <w:sz w:val="20"/>
              </w:rPr>
              <w:t> </w:t>
            </w:r>
            <w:r>
              <w:rPr>
                <w:sz w:val="20"/>
              </w:rPr>
              <w:t>other</w:t>
            </w:r>
            <w:r>
              <w:rPr>
                <w:spacing w:val="-6"/>
                <w:sz w:val="20"/>
              </w:rPr>
              <w:t> </w:t>
            </w:r>
            <w:r>
              <w:rPr>
                <w:sz w:val="20"/>
              </w:rPr>
              <w:t>than</w:t>
            </w:r>
            <w:r>
              <w:rPr>
                <w:spacing w:val="-8"/>
                <w:sz w:val="20"/>
              </w:rPr>
              <w:t> </w:t>
            </w:r>
            <w:r>
              <w:rPr>
                <w:sz w:val="20"/>
              </w:rPr>
              <w:t>NAACCR-formatted</w:t>
            </w:r>
            <w:r>
              <w:rPr>
                <w:spacing w:val="-6"/>
                <w:sz w:val="20"/>
              </w:rPr>
              <w:t> </w:t>
            </w:r>
            <w:r>
              <w:rPr>
                <w:spacing w:val="-2"/>
                <w:sz w:val="20"/>
              </w:rPr>
              <w:t>files</w:t>
            </w:r>
          </w:p>
        </w:tc>
      </w:tr>
    </w:tbl>
    <w:p>
      <w:pPr>
        <w:pStyle w:val="TableParagraph"/>
        <w:spacing w:after="0" w:line="240" w:lineRule="auto"/>
        <w:jc w:val="left"/>
        <w:rPr>
          <w:sz w:val="20"/>
        </w:rPr>
        <w:sectPr>
          <w:pgSz w:w="12240" w:h="15840"/>
          <w:pgMar w:header="0" w:footer="1329" w:top="1360" w:bottom="2201" w:left="720" w:right="720"/>
        </w:sectPr>
      </w:pPr>
    </w:p>
    <w:tbl>
      <w:tblPr>
        <w:tblW w:w="0" w:type="auto"/>
        <w:jc w:val="left"/>
        <w:tblInd w:w="1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6866"/>
      </w:tblGrid>
      <w:tr>
        <w:trPr>
          <w:trHeight w:val="390" w:hRule="atLeast"/>
        </w:trPr>
        <w:tc>
          <w:tcPr>
            <w:tcW w:w="1351" w:type="dxa"/>
            <w:shd w:val="clear" w:color="auto" w:fill="E7E7E7"/>
          </w:tcPr>
          <w:p>
            <w:pPr>
              <w:pStyle w:val="TableParagraph"/>
              <w:spacing w:before="74"/>
              <w:ind w:left="57"/>
              <w:rPr>
                <w:sz w:val="20"/>
              </w:rPr>
            </w:pPr>
            <w:r>
              <w:rPr>
                <w:spacing w:val="-2"/>
                <w:sz w:val="20"/>
              </w:rPr>
              <w:t>Product</w:t>
            </w:r>
          </w:p>
        </w:tc>
        <w:tc>
          <w:tcPr>
            <w:tcW w:w="6866" w:type="dxa"/>
            <w:shd w:val="clear" w:color="auto" w:fill="E7E7E7"/>
          </w:tcPr>
          <w:p>
            <w:pPr>
              <w:pStyle w:val="TableParagraph"/>
              <w:spacing w:before="74"/>
              <w:ind w:left="57"/>
              <w:rPr>
                <w:sz w:val="20"/>
              </w:rPr>
            </w:pPr>
            <w:r>
              <w:rPr>
                <w:sz w:val="20"/>
              </w:rPr>
              <w:t>Function</w:t>
            </w:r>
            <w:r>
              <w:rPr>
                <w:spacing w:val="-8"/>
                <w:sz w:val="20"/>
              </w:rPr>
              <w:t> </w:t>
            </w:r>
            <w:r>
              <w:rPr>
                <w:sz w:val="20"/>
              </w:rPr>
              <w:t>and</w:t>
            </w:r>
            <w:r>
              <w:rPr>
                <w:spacing w:val="-5"/>
                <w:sz w:val="20"/>
              </w:rPr>
              <w:t> Use</w:t>
            </w:r>
          </w:p>
        </w:tc>
      </w:tr>
      <w:tr>
        <w:trPr>
          <w:trHeight w:val="1142" w:hRule="atLeast"/>
        </w:trPr>
        <w:tc>
          <w:tcPr>
            <w:tcW w:w="1351" w:type="dxa"/>
          </w:tcPr>
          <w:p>
            <w:pPr>
              <w:pStyle w:val="TableParagraph"/>
              <w:spacing w:before="219"/>
              <w:ind w:left="0"/>
              <w:rPr>
                <w:b/>
                <w:sz w:val="20"/>
              </w:rPr>
            </w:pPr>
          </w:p>
          <w:p>
            <w:pPr>
              <w:pStyle w:val="TableParagraph"/>
              <w:spacing w:before="0"/>
              <w:ind w:left="57"/>
              <w:rPr>
                <w:sz w:val="20"/>
              </w:rPr>
            </w:pPr>
            <w:r>
              <w:rPr>
                <w:sz w:val="20"/>
              </w:rPr>
              <w:t>Prep</w:t>
            </w:r>
            <w:r>
              <w:rPr>
                <w:spacing w:val="-3"/>
                <w:sz w:val="20"/>
              </w:rPr>
              <w:t> </w:t>
            </w:r>
            <w:r>
              <w:rPr>
                <w:spacing w:val="-4"/>
                <w:sz w:val="20"/>
              </w:rPr>
              <w:t>Plus</w:t>
            </w:r>
          </w:p>
        </w:tc>
        <w:tc>
          <w:tcPr>
            <w:tcW w:w="6866" w:type="dxa"/>
          </w:tcPr>
          <w:p>
            <w:pPr>
              <w:pStyle w:val="TableParagraph"/>
              <w:numPr>
                <w:ilvl w:val="0"/>
                <w:numId w:val="26"/>
              </w:numPr>
              <w:tabs>
                <w:tab w:pos="201" w:val="left" w:leader="none"/>
              </w:tabs>
              <w:spacing w:line="240" w:lineRule="auto" w:before="106" w:after="0"/>
              <w:ind w:left="201" w:right="622" w:hanging="144"/>
              <w:jc w:val="left"/>
              <w:rPr>
                <w:sz w:val="20"/>
              </w:rPr>
            </w:pPr>
            <w:r>
              <w:rPr>
                <w:sz w:val="20"/>
              </w:rPr>
              <w:t>Used</w:t>
            </w:r>
            <w:r>
              <w:rPr>
                <w:spacing w:val="-2"/>
                <w:sz w:val="20"/>
              </w:rPr>
              <w:t> </w:t>
            </w:r>
            <w:r>
              <w:rPr>
                <w:sz w:val="20"/>
              </w:rPr>
              <w:t>to</w:t>
            </w:r>
            <w:r>
              <w:rPr>
                <w:spacing w:val="-2"/>
                <w:sz w:val="20"/>
              </w:rPr>
              <w:t> </w:t>
            </w:r>
            <w:r>
              <w:rPr>
                <w:sz w:val="20"/>
              </w:rPr>
              <w:t>receive</w:t>
            </w:r>
            <w:r>
              <w:rPr>
                <w:spacing w:val="-3"/>
                <w:sz w:val="20"/>
              </w:rPr>
              <w:t> </w:t>
            </w:r>
            <w:r>
              <w:rPr>
                <w:sz w:val="20"/>
              </w:rPr>
              <w:t>and</w:t>
            </w:r>
            <w:r>
              <w:rPr>
                <w:spacing w:val="-2"/>
                <w:sz w:val="20"/>
              </w:rPr>
              <w:t> </w:t>
            </w:r>
            <w:r>
              <w:rPr>
                <w:sz w:val="20"/>
              </w:rPr>
              <w:t>apply</w:t>
            </w:r>
            <w:r>
              <w:rPr>
                <w:spacing w:val="-7"/>
                <w:sz w:val="20"/>
              </w:rPr>
              <w:t> </w:t>
            </w:r>
            <w:r>
              <w:rPr>
                <w:sz w:val="20"/>
              </w:rPr>
              <w:t>data</w:t>
            </w:r>
            <w:r>
              <w:rPr>
                <w:spacing w:val="-3"/>
                <w:sz w:val="20"/>
              </w:rPr>
              <w:t> </w:t>
            </w:r>
            <w:r>
              <w:rPr>
                <w:sz w:val="20"/>
              </w:rPr>
              <w:t>quality</w:t>
            </w:r>
            <w:r>
              <w:rPr>
                <w:spacing w:val="-7"/>
                <w:sz w:val="20"/>
              </w:rPr>
              <w:t> </w:t>
            </w:r>
            <w:r>
              <w:rPr>
                <w:sz w:val="20"/>
              </w:rPr>
              <w:t>and</w:t>
            </w:r>
            <w:r>
              <w:rPr>
                <w:spacing w:val="-2"/>
                <w:sz w:val="20"/>
              </w:rPr>
              <w:t> </w:t>
            </w:r>
            <w:r>
              <w:rPr>
                <w:sz w:val="20"/>
              </w:rPr>
              <w:t>completeness</w:t>
            </w:r>
            <w:r>
              <w:rPr>
                <w:spacing w:val="-4"/>
                <w:sz w:val="20"/>
              </w:rPr>
              <w:t> </w:t>
            </w:r>
            <w:r>
              <w:rPr>
                <w:sz w:val="20"/>
              </w:rPr>
              <w:t>edits</w:t>
            </w:r>
            <w:r>
              <w:rPr>
                <w:spacing w:val="-4"/>
                <w:sz w:val="20"/>
              </w:rPr>
              <w:t> </w:t>
            </w:r>
            <w:r>
              <w:rPr>
                <w:sz w:val="20"/>
              </w:rPr>
              <w:t>to</w:t>
            </w:r>
            <w:r>
              <w:rPr>
                <w:spacing w:val="-2"/>
                <w:sz w:val="20"/>
              </w:rPr>
              <w:t> </w:t>
            </w:r>
            <w:r>
              <w:rPr>
                <w:sz w:val="20"/>
              </w:rPr>
              <w:t>batches</w:t>
            </w:r>
            <w:r>
              <w:rPr>
                <w:spacing w:val="-4"/>
                <w:sz w:val="20"/>
              </w:rPr>
              <w:t> </w:t>
            </w:r>
            <w:r>
              <w:rPr>
                <w:sz w:val="20"/>
              </w:rPr>
              <w:t>of </w:t>
            </w:r>
            <w:r>
              <w:rPr>
                <w:spacing w:val="-2"/>
                <w:sz w:val="20"/>
              </w:rPr>
              <w:t>abstracts</w:t>
            </w:r>
          </w:p>
          <w:p>
            <w:pPr>
              <w:pStyle w:val="TableParagraph"/>
              <w:numPr>
                <w:ilvl w:val="0"/>
                <w:numId w:val="26"/>
              </w:numPr>
              <w:tabs>
                <w:tab w:pos="201" w:val="left" w:leader="none"/>
              </w:tabs>
              <w:spacing w:line="240" w:lineRule="auto" w:before="0" w:after="0"/>
              <w:ind w:left="201" w:right="320" w:hanging="144"/>
              <w:jc w:val="left"/>
              <w:rPr>
                <w:sz w:val="20"/>
              </w:rPr>
            </w:pPr>
            <w:r>
              <w:rPr>
                <w:sz w:val="20"/>
              </w:rPr>
              <w:t>Customized</w:t>
            </w:r>
            <w:r>
              <w:rPr>
                <w:spacing w:val="-3"/>
                <w:sz w:val="20"/>
              </w:rPr>
              <w:t> </w:t>
            </w:r>
            <w:r>
              <w:rPr>
                <w:sz w:val="20"/>
              </w:rPr>
              <w:t>by</w:t>
            </w:r>
            <w:r>
              <w:rPr>
                <w:spacing w:val="-8"/>
                <w:sz w:val="20"/>
              </w:rPr>
              <w:t> </w:t>
            </w:r>
            <w:r>
              <w:rPr>
                <w:sz w:val="20"/>
              </w:rPr>
              <w:t>central</w:t>
            </w:r>
            <w:r>
              <w:rPr>
                <w:spacing w:val="-4"/>
                <w:sz w:val="20"/>
              </w:rPr>
              <w:t> </w:t>
            </w:r>
            <w:r>
              <w:rPr>
                <w:sz w:val="20"/>
              </w:rPr>
              <w:t>registries</w:t>
            </w:r>
            <w:r>
              <w:rPr>
                <w:spacing w:val="-5"/>
                <w:sz w:val="20"/>
              </w:rPr>
              <w:t> </w:t>
            </w:r>
            <w:r>
              <w:rPr>
                <w:sz w:val="20"/>
              </w:rPr>
              <w:t>for</w:t>
            </w:r>
            <w:r>
              <w:rPr>
                <w:spacing w:val="-3"/>
                <w:sz w:val="20"/>
              </w:rPr>
              <w:t> </w:t>
            </w:r>
            <w:r>
              <w:rPr>
                <w:sz w:val="20"/>
              </w:rPr>
              <w:t>processing,</w:t>
            </w:r>
            <w:r>
              <w:rPr>
                <w:spacing w:val="-3"/>
                <w:sz w:val="20"/>
              </w:rPr>
              <w:t> </w:t>
            </w:r>
            <w:r>
              <w:rPr>
                <w:sz w:val="20"/>
              </w:rPr>
              <w:t>reviewing</w:t>
            </w:r>
            <w:r>
              <w:rPr>
                <w:spacing w:val="-5"/>
                <w:sz w:val="20"/>
              </w:rPr>
              <w:t> </w:t>
            </w:r>
            <w:r>
              <w:rPr>
                <w:sz w:val="20"/>
              </w:rPr>
              <w:t>and</w:t>
            </w:r>
            <w:r>
              <w:rPr>
                <w:spacing w:val="-3"/>
                <w:sz w:val="20"/>
              </w:rPr>
              <w:t> </w:t>
            </w:r>
            <w:r>
              <w:rPr>
                <w:sz w:val="20"/>
              </w:rPr>
              <w:t>editing</w:t>
            </w:r>
            <w:r>
              <w:rPr>
                <w:spacing w:val="-5"/>
                <w:sz w:val="20"/>
              </w:rPr>
              <w:t> </w:t>
            </w:r>
            <w:r>
              <w:rPr>
                <w:sz w:val="20"/>
              </w:rPr>
              <w:t>reported </w:t>
            </w:r>
            <w:r>
              <w:rPr>
                <w:spacing w:val="-2"/>
                <w:sz w:val="20"/>
              </w:rPr>
              <w:t>abstracts</w:t>
            </w:r>
          </w:p>
        </w:tc>
      </w:tr>
      <w:tr>
        <w:trPr>
          <w:trHeight w:val="1972" w:hRule="atLeast"/>
        </w:trPr>
        <w:tc>
          <w:tcPr>
            <w:tcW w:w="1351" w:type="dxa"/>
          </w:tcPr>
          <w:p>
            <w:pPr>
              <w:pStyle w:val="TableParagraph"/>
              <w:spacing w:before="0"/>
              <w:ind w:left="0"/>
              <w:rPr>
                <w:b/>
                <w:sz w:val="20"/>
              </w:rPr>
            </w:pPr>
          </w:p>
          <w:p>
            <w:pPr>
              <w:pStyle w:val="TableParagraph"/>
              <w:spacing w:before="0"/>
              <w:ind w:left="0"/>
              <w:rPr>
                <w:b/>
                <w:sz w:val="20"/>
              </w:rPr>
            </w:pPr>
          </w:p>
          <w:p>
            <w:pPr>
              <w:pStyle w:val="TableParagraph"/>
              <w:spacing w:before="61"/>
              <w:ind w:left="0"/>
              <w:rPr>
                <w:b/>
                <w:sz w:val="20"/>
              </w:rPr>
            </w:pPr>
          </w:p>
          <w:p>
            <w:pPr>
              <w:pStyle w:val="TableParagraph"/>
              <w:spacing w:before="0"/>
              <w:ind w:left="57" w:right="338"/>
              <w:rPr>
                <w:sz w:val="20"/>
              </w:rPr>
            </w:pPr>
            <w:r>
              <w:rPr>
                <w:sz w:val="20"/>
              </w:rPr>
              <w:t>CRS Plus </w:t>
            </w:r>
            <w:r>
              <w:rPr>
                <w:spacing w:val="-2"/>
                <w:sz w:val="20"/>
              </w:rPr>
              <w:t>(including </w:t>
            </w:r>
            <w:r>
              <w:rPr>
                <w:sz w:val="20"/>
              </w:rPr>
              <w:t>TLC</w:t>
            </w:r>
            <w:r>
              <w:rPr>
                <w:spacing w:val="-13"/>
                <w:sz w:val="20"/>
              </w:rPr>
              <w:t> </w:t>
            </w:r>
            <w:r>
              <w:rPr>
                <w:sz w:val="20"/>
              </w:rPr>
              <w:t>Plus)*</w:t>
            </w:r>
          </w:p>
        </w:tc>
        <w:tc>
          <w:tcPr>
            <w:tcW w:w="6866" w:type="dxa"/>
          </w:tcPr>
          <w:p>
            <w:pPr>
              <w:pStyle w:val="TableParagraph"/>
              <w:numPr>
                <w:ilvl w:val="0"/>
                <w:numId w:val="27"/>
              </w:numPr>
              <w:tabs>
                <w:tab w:pos="200" w:val="left" w:leader="none"/>
              </w:tabs>
              <w:spacing w:line="240" w:lineRule="auto" w:before="175" w:after="0"/>
              <w:ind w:left="200" w:right="0" w:hanging="143"/>
              <w:jc w:val="left"/>
              <w:rPr>
                <w:sz w:val="20"/>
              </w:rPr>
            </w:pPr>
            <w:r>
              <w:rPr>
                <w:sz w:val="20"/>
              </w:rPr>
              <w:t>Used</w:t>
            </w:r>
            <w:r>
              <w:rPr>
                <w:spacing w:val="-5"/>
                <w:sz w:val="20"/>
              </w:rPr>
              <w:t> </w:t>
            </w:r>
            <w:r>
              <w:rPr>
                <w:sz w:val="20"/>
              </w:rPr>
              <w:t>to</w:t>
            </w:r>
            <w:r>
              <w:rPr>
                <w:spacing w:val="-5"/>
                <w:sz w:val="20"/>
              </w:rPr>
              <w:t> </w:t>
            </w:r>
            <w:r>
              <w:rPr>
                <w:sz w:val="20"/>
              </w:rPr>
              <w:t>link</w:t>
            </w:r>
            <w:r>
              <w:rPr>
                <w:spacing w:val="-7"/>
                <w:sz w:val="20"/>
              </w:rPr>
              <w:t> </w:t>
            </w:r>
            <w:r>
              <w:rPr>
                <w:sz w:val="20"/>
              </w:rPr>
              <w:t>and</w:t>
            </w:r>
            <w:r>
              <w:rPr>
                <w:spacing w:val="-5"/>
                <w:sz w:val="20"/>
              </w:rPr>
              <w:t> </w:t>
            </w:r>
            <w:r>
              <w:rPr>
                <w:sz w:val="20"/>
              </w:rPr>
              <w:t>consolidate</w:t>
            </w:r>
            <w:r>
              <w:rPr>
                <w:spacing w:val="-5"/>
                <w:sz w:val="20"/>
              </w:rPr>
              <w:t> </w:t>
            </w:r>
            <w:r>
              <w:rPr>
                <w:sz w:val="20"/>
              </w:rPr>
              <w:t>edited</w:t>
            </w:r>
            <w:r>
              <w:rPr>
                <w:spacing w:val="-5"/>
                <w:sz w:val="20"/>
              </w:rPr>
              <w:t> </w:t>
            </w:r>
            <w:r>
              <w:rPr>
                <w:sz w:val="20"/>
              </w:rPr>
              <w:t>abstracts</w:t>
            </w:r>
            <w:r>
              <w:rPr>
                <w:spacing w:val="-7"/>
                <w:sz w:val="20"/>
              </w:rPr>
              <w:t> </w:t>
            </w:r>
            <w:r>
              <w:rPr>
                <w:sz w:val="20"/>
              </w:rPr>
              <w:t>in</w:t>
            </w:r>
            <w:r>
              <w:rPr>
                <w:spacing w:val="-6"/>
                <w:sz w:val="20"/>
              </w:rPr>
              <w:t> </w:t>
            </w:r>
            <w:r>
              <w:rPr>
                <w:sz w:val="20"/>
              </w:rPr>
              <w:t>the</w:t>
            </w:r>
            <w:r>
              <w:rPr>
                <w:spacing w:val="-6"/>
                <w:sz w:val="20"/>
              </w:rPr>
              <w:t> </w:t>
            </w:r>
            <w:r>
              <w:rPr>
                <w:sz w:val="20"/>
              </w:rPr>
              <w:t>central</w:t>
            </w:r>
            <w:r>
              <w:rPr>
                <w:spacing w:val="-6"/>
                <w:sz w:val="20"/>
              </w:rPr>
              <w:t> </w:t>
            </w:r>
            <w:r>
              <w:rPr>
                <w:spacing w:val="-2"/>
                <w:sz w:val="20"/>
              </w:rPr>
              <w:t>registry</w:t>
            </w:r>
          </w:p>
          <w:p>
            <w:pPr>
              <w:pStyle w:val="TableParagraph"/>
              <w:numPr>
                <w:ilvl w:val="0"/>
                <w:numId w:val="27"/>
              </w:numPr>
              <w:tabs>
                <w:tab w:pos="201" w:val="left" w:leader="none"/>
              </w:tabs>
              <w:spacing w:line="240" w:lineRule="auto" w:before="1" w:after="0"/>
              <w:ind w:left="201" w:right="121" w:hanging="144"/>
              <w:jc w:val="left"/>
              <w:rPr>
                <w:sz w:val="20"/>
              </w:rPr>
            </w:pPr>
            <w:r>
              <w:rPr>
                <w:sz w:val="20"/>
              </w:rPr>
              <w:t>Creates</w:t>
            </w:r>
            <w:r>
              <w:rPr>
                <w:spacing w:val="-5"/>
                <w:sz w:val="20"/>
              </w:rPr>
              <w:t> </w:t>
            </w:r>
            <w:r>
              <w:rPr>
                <w:sz w:val="20"/>
              </w:rPr>
              <w:t>consolidated</w:t>
            </w:r>
            <w:r>
              <w:rPr>
                <w:spacing w:val="-3"/>
                <w:sz w:val="20"/>
              </w:rPr>
              <w:t> </w:t>
            </w:r>
            <w:r>
              <w:rPr>
                <w:sz w:val="20"/>
              </w:rPr>
              <w:t>patient</w:t>
            </w:r>
            <w:r>
              <w:rPr>
                <w:spacing w:val="-4"/>
                <w:sz w:val="20"/>
              </w:rPr>
              <w:t> </w:t>
            </w:r>
            <w:r>
              <w:rPr>
                <w:sz w:val="20"/>
              </w:rPr>
              <w:t>and</w:t>
            </w:r>
            <w:r>
              <w:rPr>
                <w:spacing w:val="-3"/>
                <w:sz w:val="20"/>
              </w:rPr>
              <w:t> </w:t>
            </w:r>
            <w:r>
              <w:rPr>
                <w:sz w:val="20"/>
              </w:rPr>
              <w:t>tumor</w:t>
            </w:r>
            <w:r>
              <w:rPr>
                <w:spacing w:val="-3"/>
                <w:sz w:val="20"/>
              </w:rPr>
              <w:t> </w:t>
            </w:r>
            <w:r>
              <w:rPr>
                <w:sz w:val="20"/>
              </w:rPr>
              <w:t>tables</w:t>
            </w:r>
            <w:r>
              <w:rPr>
                <w:spacing w:val="-2"/>
                <w:sz w:val="20"/>
              </w:rPr>
              <w:t> </w:t>
            </w:r>
            <w:r>
              <w:rPr>
                <w:sz w:val="20"/>
              </w:rPr>
              <w:t>for</w:t>
            </w:r>
            <w:r>
              <w:rPr>
                <w:spacing w:val="-3"/>
                <w:sz w:val="20"/>
              </w:rPr>
              <w:t> </w:t>
            </w:r>
            <w:r>
              <w:rPr>
                <w:sz w:val="20"/>
              </w:rPr>
              <w:t>the</w:t>
            </w:r>
            <w:r>
              <w:rPr>
                <w:spacing w:val="-4"/>
                <w:sz w:val="20"/>
              </w:rPr>
              <w:t> </w:t>
            </w:r>
            <w:r>
              <w:rPr>
                <w:sz w:val="20"/>
              </w:rPr>
              <w:t>same</w:t>
            </w:r>
            <w:r>
              <w:rPr>
                <w:spacing w:val="-4"/>
                <w:sz w:val="20"/>
              </w:rPr>
              <w:t> </w:t>
            </w:r>
            <w:r>
              <w:rPr>
                <w:sz w:val="20"/>
              </w:rPr>
              <w:t>person</w:t>
            </w:r>
            <w:r>
              <w:rPr>
                <w:spacing w:val="-5"/>
                <w:sz w:val="20"/>
              </w:rPr>
              <w:t> </w:t>
            </w:r>
            <w:r>
              <w:rPr>
                <w:sz w:val="20"/>
              </w:rPr>
              <w:t>and</w:t>
            </w:r>
            <w:r>
              <w:rPr>
                <w:spacing w:val="-3"/>
                <w:sz w:val="20"/>
              </w:rPr>
              <w:t> </w:t>
            </w:r>
            <w:r>
              <w:rPr>
                <w:sz w:val="20"/>
              </w:rPr>
              <w:t>tumor</w:t>
            </w:r>
            <w:r>
              <w:rPr>
                <w:spacing w:val="-1"/>
                <w:sz w:val="20"/>
              </w:rPr>
              <w:t> </w:t>
            </w:r>
            <w:r>
              <w:rPr>
                <w:sz w:val="20"/>
              </w:rPr>
              <w:t>with the best values from multiple sources</w:t>
            </w:r>
          </w:p>
          <w:p>
            <w:pPr>
              <w:pStyle w:val="TableParagraph"/>
              <w:numPr>
                <w:ilvl w:val="0"/>
                <w:numId w:val="27"/>
              </w:numPr>
              <w:tabs>
                <w:tab w:pos="201" w:val="left" w:leader="none"/>
              </w:tabs>
              <w:spacing w:line="240" w:lineRule="auto" w:before="1" w:after="0"/>
              <w:ind w:left="201" w:right="520" w:hanging="144"/>
              <w:jc w:val="left"/>
              <w:rPr>
                <w:sz w:val="20"/>
              </w:rPr>
            </w:pPr>
            <w:r>
              <w:rPr>
                <w:sz w:val="20"/>
              </w:rPr>
              <w:t>Provides for automatic determination of</w:t>
            </w:r>
            <w:r>
              <w:rPr>
                <w:spacing w:val="40"/>
                <w:sz w:val="20"/>
              </w:rPr>
              <w:t> </w:t>
            </w:r>
            <w:r>
              <w:rPr>
                <w:sz w:val="20"/>
              </w:rPr>
              <w:t>multiple primary tumors and consolidation</w:t>
            </w:r>
            <w:r>
              <w:rPr>
                <w:spacing w:val="-5"/>
                <w:sz w:val="20"/>
              </w:rPr>
              <w:t> </w:t>
            </w:r>
            <w:r>
              <w:rPr>
                <w:sz w:val="20"/>
              </w:rPr>
              <w:t>of</w:t>
            </w:r>
            <w:r>
              <w:rPr>
                <w:spacing w:val="-6"/>
                <w:sz w:val="20"/>
              </w:rPr>
              <w:t> </w:t>
            </w:r>
            <w:r>
              <w:rPr>
                <w:sz w:val="20"/>
              </w:rPr>
              <w:t>data</w:t>
            </w:r>
            <w:r>
              <w:rPr>
                <w:spacing w:val="-4"/>
                <w:sz w:val="20"/>
              </w:rPr>
              <w:t> </w:t>
            </w:r>
            <w:r>
              <w:rPr>
                <w:sz w:val="20"/>
              </w:rPr>
              <w:t>items</w:t>
            </w:r>
            <w:r>
              <w:rPr>
                <w:spacing w:val="-2"/>
                <w:sz w:val="20"/>
              </w:rPr>
              <w:t> </w:t>
            </w:r>
            <w:r>
              <w:rPr>
                <w:sz w:val="20"/>
              </w:rPr>
              <w:t>from</w:t>
            </w:r>
            <w:r>
              <w:rPr>
                <w:spacing w:val="-3"/>
                <w:sz w:val="20"/>
              </w:rPr>
              <w:t> </w:t>
            </w:r>
            <w:r>
              <w:rPr>
                <w:sz w:val="20"/>
              </w:rPr>
              <w:t>multiple</w:t>
            </w:r>
            <w:r>
              <w:rPr>
                <w:spacing w:val="-4"/>
                <w:sz w:val="20"/>
              </w:rPr>
              <w:t> </w:t>
            </w:r>
            <w:r>
              <w:rPr>
                <w:sz w:val="20"/>
              </w:rPr>
              <w:t>case</w:t>
            </w:r>
            <w:r>
              <w:rPr>
                <w:spacing w:val="-4"/>
                <w:sz w:val="20"/>
              </w:rPr>
              <w:t> </w:t>
            </w:r>
            <w:r>
              <w:rPr>
                <w:sz w:val="20"/>
              </w:rPr>
              <w:t>reports</w:t>
            </w:r>
            <w:r>
              <w:rPr>
                <w:spacing w:val="-5"/>
                <w:sz w:val="20"/>
              </w:rPr>
              <w:t> </w:t>
            </w:r>
            <w:r>
              <w:rPr>
                <w:sz w:val="20"/>
              </w:rPr>
              <w:t>into</w:t>
            </w:r>
            <w:r>
              <w:rPr>
                <w:spacing w:val="-3"/>
                <w:sz w:val="20"/>
              </w:rPr>
              <w:t> </w:t>
            </w:r>
            <w:r>
              <w:rPr>
                <w:sz w:val="20"/>
              </w:rPr>
              <w:t>incidence</w:t>
            </w:r>
            <w:r>
              <w:rPr>
                <w:spacing w:val="-4"/>
                <w:sz w:val="20"/>
              </w:rPr>
              <w:t> </w:t>
            </w:r>
            <w:r>
              <w:rPr>
                <w:sz w:val="20"/>
              </w:rPr>
              <w:t>records</w:t>
            </w:r>
          </w:p>
          <w:p>
            <w:pPr>
              <w:pStyle w:val="TableParagraph"/>
              <w:numPr>
                <w:ilvl w:val="0"/>
                <w:numId w:val="27"/>
              </w:numPr>
              <w:tabs>
                <w:tab w:pos="199" w:val="left" w:leader="none"/>
              </w:tabs>
              <w:spacing w:line="229" w:lineRule="exact" w:before="0" w:after="0"/>
              <w:ind w:left="199" w:right="0" w:hanging="143"/>
              <w:jc w:val="left"/>
              <w:rPr>
                <w:sz w:val="20"/>
              </w:rPr>
            </w:pPr>
            <w:r>
              <w:rPr>
                <w:sz w:val="20"/>
              </w:rPr>
              <w:t>Produces</w:t>
            </w:r>
            <w:r>
              <w:rPr>
                <w:spacing w:val="-8"/>
                <w:sz w:val="20"/>
              </w:rPr>
              <w:t> </w:t>
            </w:r>
            <w:r>
              <w:rPr>
                <w:sz w:val="20"/>
              </w:rPr>
              <w:t>extracts</w:t>
            </w:r>
            <w:r>
              <w:rPr>
                <w:spacing w:val="-6"/>
                <w:sz w:val="20"/>
              </w:rPr>
              <w:t> </w:t>
            </w:r>
            <w:r>
              <w:rPr>
                <w:sz w:val="20"/>
              </w:rPr>
              <w:t>for</w:t>
            </w:r>
            <w:r>
              <w:rPr>
                <w:spacing w:val="-6"/>
                <w:sz w:val="20"/>
              </w:rPr>
              <w:t> </w:t>
            </w:r>
            <w:r>
              <w:rPr>
                <w:sz w:val="20"/>
              </w:rPr>
              <w:t>NPCR</w:t>
            </w:r>
            <w:r>
              <w:rPr>
                <w:spacing w:val="-8"/>
                <w:sz w:val="20"/>
              </w:rPr>
              <w:t> </w:t>
            </w:r>
            <w:r>
              <w:rPr>
                <w:sz w:val="20"/>
              </w:rPr>
              <w:t>and</w:t>
            </w:r>
            <w:r>
              <w:rPr>
                <w:spacing w:val="-6"/>
                <w:sz w:val="20"/>
              </w:rPr>
              <w:t> </w:t>
            </w:r>
            <w:r>
              <w:rPr>
                <w:sz w:val="20"/>
              </w:rPr>
              <w:t>NAACCR</w:t>
            </w:r>
            <w:r>
              <w:rPr>
                <w:spacing w:val="-8"/>
                <w:sz w:val="20"/>
              </w:rPr>
              <w:t> </w:t>
            </w:r>
            <w:r>
              <w:rPr>
                <w:sz w:val="20"/>
              </w:rPr>
              <w:t>call-for-data</w:t>
            </w:r>
            <w:r>
              <w:rPr>
                <w:spacing w:val="-7"/>
                <w:sz w:val="20"/>
              </w:rPr>
              <w:t> </w:t>
            </w:r>
            <w:r>
              <w:rPr>
                <w:spacing w:val="-2"/>
                <w:sz w:val="20"/>
              </w:rPr>
              <w:t>submission</w:t>
            </w:r>
          </w:p>
          <w:p>
            <w:pPr>
              <w:pStyle w:val="TableParagraph"/>
              <w:numPr>
                <w:ilvl w:val="0"/>
                <w:numId w:val="27"/>
              </w:numPr>
              <w:tabs>
                <w:tab w:pos="199" w:val="left" w:leader="none"/>
              </w:tabs>
              <w:spacing w:line="240" w:lineRule="auto" w:before="0" w:after="0"/>
              <w:ind w:left="199" w:right="0" w:hanging="143"/>
              <w:jc w:val="left"/>
              <w:rPr>
                <w:sz w:val="20"/>
              </w:rPr>
            </w:pPr>
            <w:r>
              <w:rPr>
                <w:sz w:val="20"/>
              </w:rPr>
              <w:t>Provides</w:t>
            </w:r>
            <w:r>
              <w:rPr>
                <w:spacing w:val="-11"/>
                <w:sz w:val="20"/>
              </w:rPr>
              <w:t> </w:t>
            </w:r>
            <w:r>
              <w:rPr>
                <w:sz w:val="20"/>
              </w:rPr>
              <w:t>standard</w:t>
            </w:r>
            <w:r>
              <w:rPr>
                <w:spacing w:val="-7"/>
                <w:sz w:val="20"/>
              </w:rPr>
              <w:t> </w:t>
            </w:r>
            <w:r>
              <w:rPr>
                <w:sz w:val="20"/>
              </w:rPr>
              <w:t>management</w:t>
            </w:r>
            <w:r>
              <w:rPr>
                <w:spacing w:val="-10"/>
                <w:sz w:val="20"/>
              </w:rPr>
              <w:t> </w:t>
            </w:r>
            <w:r>
              <w:rPr>
                <w:spacing w:val="-2"/>
                <w:sz w:val="20"/>
              </w:rPr>
              <w:t>reports</w:t>
            </w:r>
          </w:p>
        </w:tc>
      </w:tr>
      <w:tr>
        <w:trPr>
          <w:trHeight w:val="1432" w:hRule="atLeast"/>
        </w:trPr>
        <w:tc>
          <w:tcPr>
            <w:tcW w:w="1351" w:type="dxa"/>
          </w:tcPr>
          <w:p>
            <w:pPr>
              <w:pStyle w:val="TableParagraph"/>
              <w:spacing w:before="0"/>
              <w:ind w:left="0"/>
              <w:rPr>
                <w:b/>
                <w:sz w:val="20"/>
              </w:rPr>
            </w:pPr>
          </w:p>
          <w:p>
            <w:pPr>
              <w:pStyle w:val="TableParagraph"/>
              <w:spacing w:before="135"/>
              <w:ind w:left="0"/>
              <w:rPr>
                <w:b/>
                <w:sz w:val="20"/>
              </w:rPr>
            </w:pPr>
          </w:p>
          <w:p>
            <w:pPr>
              <w:pStyle w:val="TableParagraph"/>
              <w:spacing w:before="0"/>
              <w:ind w:left="57"/>
              <w:rPr>
                <w:sz w:val="20"/>
              </w:rPr>
            </w:pPr>
            <w:r>
              <w:rPr>
                <w:sz w:val="20"/>
              </w:rPr>
              <w:t>Link</w:t>
            </w:r>
            <w:r>
              <w:rPr>
                <w:spacing w:val="-7"/>
                <w:sz w:val="20"/>
              </w:rPr>
              <w:t> </w:t>
            </w:r>
            <w:r>
              <w:rPr>
                <w:spacing w:val="-4"/>
                <w:sz w:val="20"/>
              </w:rPr>
              <w:t>Plus</w:t>
            </w:r>
          </w:p>
        </w:tc>
        <w:tc>
          <w:tcPr>
            <w:tcW w:w="6866" w:type="dxa"/>
          </w:tcPr>
          <w:p>
            <w:pPr>
              <w:pStyle w:val="TableParagraph"/>
              <w:numPr>
                <w:ilvl w:val="0"/>
                <w:numId w:val="28"/>
              </w:numPr>
              <w:tabs>
                <w:tab w:pos="200" w:val="left" w:leader="none"/>
              </w:tabs>
              <w:spacing w:line="240" w:lineRule="auto" w:before="96" w:after="0"/>
              <w:ind w:left="200" w:right="0" w:hanging="143"/>
              <w:jc w:val="left"/>
              <w:rPr>
                <w:sz w:val="20"/>
              </w:rPr>
            </w:pPr>
            <w:r>
              <w:rPr>
                <w:sz w:val="20"/>
              </w:rPr>
              <w:t>Uses</w:t>
            </w:r>
            <w:r>
              <w:rPr>
                <w:spacing w:val="-8"/>
                <w:sz w:val="20"/>
              </w:rPr>
              <w:t> </w:t>
            </w:r>
            <w:r>
              <w:rPr>
                <w:sz w:val="20"/>
              </w:rPr>
              <w:t>probabilistic</w:t>
            </w:r>
            <w:r>
              <w:rPr>
                <w:spacing w:val="-4"/>
                <w:sz w:val="20"/>
              </w:rPr>
              <w:t> </w:t>
            </w:r>
            <w:r>
              <w:rPr>
                <w:sz w:val="20"/>
              </w:rPr>
              <w:t>methods</w:t>
            </w:r>
            <w:r>
              <w:rPr>
                <w:spacing w:val="-7"/>
                <w:sz w:val="20"/>
              </w:rPr>
              <w:t> </w:t>
            </w:r>
            <w:r>
              <w:rPr>
                <w:sz w:val="20"/>
              </w:rPr>
              <w:t>to</w:t>
            </w:r>
            <w:r>
              <w:rPr>
                <w:spacing w:val="-6"/>
                <w:sz w:val="20"/>
              </w:rPr>
              <w:t> </w:t>
            </w:r>
            <w:r>
              <w:rPr>
                <w:sz w:val="20"/>
              </w:rPr>
              <w:t>link</w:t>
            </w:r>
            <w:r>
              <w:rPr>
                <w:spacing w:val="-7"/>
                <w:sz w:val="20"/>
              </w:rPr>
              <w:t> </w:t>
            </w:r>
            <w:r>
              <w:rPr>
                <w:spacing w:val="-2"/>
                <w:sz w:val="20"/>
              </w:rPr>
              <w:t>records</w:t>
            </w:r>
          </w:p>
          <w:p>
            <w:pPr>
              <w:pStyle w:val="TableParagraph"/>
              <w:numPr>
                <w:ilvl w:val="0"/>
                <w:numId w:val="28"/>
              </w:numPr>
              <w:tabs>
                <w:tab w:pos="200" w:val="left" w:leader="none"/>
              </w:tabs>
              <w:spacing w:line="240" w:lineRule="auto" w:before="20" w:after="0"/>
              <w:ind w:left="200" w:right="0" w:hanging="143"/>
              <w:jc w:val="left"/>
              <w:rPr>
                <w:sz w:val="20"/>
              </w:rPr>
            </w:pPr>
            <w:r>
              <w:rPr>
                <w:sz w:val="20"/>
              </w:rPr>
              <w:t>Configured</w:t>
            </w:r>
            <w:r>
              <w:rPr>
                <w:spacing w:val="-7"/>
                <w:sz w:val="20"/>
              </w:rPr>
              <w:t> </w:t>
            </w:r>
            <w:r>
              <w:rPr>
                <w:sz w:val="20"/>
              </w:rPr>
              <w:t>by</w:t>
            </w:r>
            <w:r>
              <w:rPr>
                <w:spacing w:val="-10"/>
                <w:sz w:val="20"/>
              </w:rPr>
              <w:t> </w:t>
            </w:r>
            <w:r>
              <w:rPr>
                <w:sz w:val="20"/>
              </w:rPr>
              <w:t>central</w:t>
            </w:r>
            <w:r>
              <w:rPr>
                <w:spacing w:val="-7"/>
                <w:sz w:val="20"/>
              </w:rPr>
              <w:t> </w:t>
            </w:r>
            <w:r>
              <w:rPr>
                <w:sz w:val="20"/>
              </w:rPr>
              <w:t>registries</w:t>
            </w:r>
            <w:r>
              <w:rPr>
                <w:spacing w:val="-8"/>
                <w:sz w:val="20"/>
              </w:rPr>
              <w:t> </w:t>
            </w:r>
            <w:r>
              <w:rPr>
                <w:spacing w:val="-4"/>
                <w:sz w:val="20"/>
              </w:rPr>
              <w:t>for:</w:t>
            </w:r>
          </w:p>
          <w:p>
            <w:pPr>
              <w:pStyle w:val="TableParagraph"/>
              <w:numPr>
                <w:ilvl w:val="1"/>
                <w:numId w:val="28"/>
              </w:numPr>
              <w:tabs>
                <w:tab w:pos="272" w:val="left" w:leader="none"/>
              </w:tabs>
              <w:spacing w:line="240" w:lineRule="auto" w:before="22" w:after="0"/>
              <w:ind w:left="272" w:right="0" w:hanging="114"/>
              <w:jc w:val="left"/>
              <w:rPr>
                <w:sz w:val="20"/>
              </w:rPr>
            </w:pPr>
            <w:r>
              <w:rPr>
                <w:sz w:val="20"/>
              </w:rPr>
              <w:t>Detecting</w:t>
            </w:r>
            <w:r>
              <w:rPr>
                <w:spacing w:val="-8"/>
                <w:sz w:val="20"/>
              </w:rPr>
              <w:t> </w:t>
            </w:r>
            <w:r>
              <w:rPr>
                <w:sz w:val="20"/>
              </w:rPr>
              <w:t>duplicates</w:t>
            </w:r>
            <w:r>
              <w:rPr>
                <w:spacing w:val="-5"/>
                <w:sz w:val="20"/>
              </w:rPr>
              <w:t> </w:t>
            </w:r>
            <w:r>
              <w:rPr>
                <w:sz w:val="20"/>
              </w:rPr>
              <w:t>within</w:t>
            </w:r>
            <w:r>
              <w:rPr>
                <w:spacing w:val="-6"/>
                <w:sz w:val="20"/>
              </w:rPr>
              <w:t> </w:t>
            </w:r>
            <w:r>
              <w:rPr>
                <w:sz w:val="20"/>
              </w:rPr>
              <w:t>the</w:t>
            </w:r>
            <w:r>
              <w:rPr>
                <w:spacing w:val="-6"/>
                <w:sz w:val="20"/>
              </w:rPr>
              <w:t> </w:t>
            </w:r>
            <w:r>
              <w:rPr>
                <w:sz w:val="20"/>
              </w:rPr>
              <w:t>registry</w:t>
            </w:r>
            <w:r>
              <w:rPr>
                <w:spacing w:val="-10"/>
                <w:sz w:val="20"/>
              </w:rPr>
              <w:t> </w:t>
            </w:r>
            <w:r>
              <w:rPr>
                <w:sz w:val="20"/>
              </w:rPr>
              <w:t>to</w:t>
            </w:r>
            <w:r>
              <w:rPr>
                <w:spacing w:val="-6"/>
                <w:sz w:val="20"/>
              </w:rPr>
              <w:t> </w:t>
            </w:r>
            <w:r>
              <w:rPr>
                <w:sz w:val="20"/>
              </w:rPr>
              <w:t>reduce</w:t>
            </w:r>
            <w:r>
              <w:rPr>
                <w:spacing w:val="-7"/>
                <w:sz w:val="20"/>
              </w:rPr>
              <w:t> </w:t>
            </w:r>
            <w:r>
              <w:rPr>
                <w:sz w:val="20"/>
              </w:rPr>
              <w:t>over-counting</w:t>
            </w:r>
            <w:r>
              <w:rPr>
                <w:spacing w:val="-7"/>
                <w:sz w:val="20"/>
              </w:rPr>
              <w:t> </w:t>
            </w:r>
            <w:r>
              <w:rPr>
                <w:sz w:val="20"/>
              </w:rPr>
              <w:t>of</w:t>
            </w:r>
            <w:r>
              <w:rPr>
                <w:spacing w:val="-9"/>
                <w:sz w:val="20"/>
              </w:rPr>
              <w:t> </w:t>
            </w:r>
            <w:r>
              <w:rPr>
                <w:spacing w:val="-2"/>
                <w:sz w:val="20"/>
              </w:rPr>
              <w:t>cancers</w:t>
            </w:r>
          </w:p>
          <w:p>
            <w:pPr>
              <w:pStyle w:val="TableParagraph"/>
              <w:numPr>
                <w:ilvl w:val="1"/>
                <w:numId w:val="28"/>
              </w:numPr>
              <w:tabs>
                <w:tab w:pos="271" w:val="left" w:leader="none"/>
                <w:tab w:pos="297" w:val="left" w:leader="none"/>
              </w:tabs>
              <w:spacing w:line="242" w:lineRule="auto" w:before="17" w:after="0"/>
              <w:ind w:left="297" w:right="672" w:hanging="140"/>
              <w:jc w:val="left"/>
              <w:rPr>
                <w:sz w:val="20"/>
              </w:rPr>
            </w:pPr>
            <w:r>
              <w:rPr>
                <w:sz w:val="20"/>
              </w:rPr>
              <w:t>Linking</w:t>
            </w:r>
            <w:r>
              <w:rPr>
                <w:spacing w:val="-5"/>
                <w:sz w:val="20"/>
              </w:rPr>
              <w:t> </w:t>
            </w:r>
            <w:r>
              <w:rPr>
                <w:sz w:val="20"/>
              </w:rPr>
              <w:t>cancer</w:t>
            </w:r>
            <w:r>
              <w:rPr>
                <w:spacing w:val="-3"/>
                <w:sz w:val="20"/>
              </w:rPr>
              <w:t> </w:t>
            </w:r>
            <w:r>
              <w:rPr>
                <w:sz w:val="20"/>
              </w:rPr>
              <w:t>registry</w:t>
            </w:r>
            <w:r>
              <w:rPr>
                <w:spacing w:val="-5"/>
                <w:sz w:val="20"/>
              </w:rPr>
              <w:t> </w:t>
            </w:r>
            <w:r>
              <w:rPr>
                <w:sz w:val="20"/>
              </w:rPr>
              <w:t>files</w:t>
            </w:r>
            <w:r>
              <w:rPr>
                <w:spacing w:val="-5"/>
                <w:sz w:val="20"/>
              </w:rPr>
              <w:t> </w:t>
            </w:r>
            <w:r>
              <w:rPr>
                <w:sz w:val="20"/>
              </w:rPr>
              <w:t>to</w:t>
            </w:r>
            <w:r>
              <w:rPr>
                <w:spacing w:val="-3"/>
                <w:sz w:val="20"/>
              </w:rPr>
              <w:t> </w:t>
            </w:r>
            <w:r>
              <w:rPr>
                <w:sz w:val="20"/>
              </w:rPr>
              <w:t>external</w:t>
            </w:r>
            <w:r>
              <w:rPr>
                <w:spacing w:val="-2"/>
                <w:sz w:val="20"/>
              </w:rPr>
              <w:t> </w:t>
            </w:r>
            <w:r>
              <w:rPr>
                <w:sz w:val="20"/>
              </w:rPr>
              <w:t>files</w:t>
            </w:r>
            <w:r>
              <w:rPr>
                <w:spacing w:val="-5"/>
                <w:sz w:val="20"/>
              </w:rPr>
              <w:t> </w:t>
            </w:r>
            <w:r>
              <w:rPr>
                <w:sz w:val="20"/>
              </w:rPr>
              <w:t>for</w:t>
            </w:r>
            <w:r>
              <w:rPr>
                <w:spacing w:val="-3"/>
                <w:sz w:val="20"/>
              </w:rPr>
              <w:t> </w:t>
            </w:r>
            <w:r>
              <w:rPr>
                <w:sz w:val="20"/>
              </w:rPr>
              <w:t>follow-back</w:t>
            </w:r>
            <w:r>
              <w:rPr>
                <w:spacing w:val="-5"/>
                <w:sz w:val="20"/>
              </w:rPr>
              <w:t> </w:t>
            </w:r>
            <w:r>
              <w:rPr>
                <w:sz w:val="20"/>
              </w:rPr>
              <w:t>and</w:t>
            </w:r>
            <w:r>
              <w:rPr>
                <w:spacing w:val="-3"/>
                <w:sz w:val="20"/>
              </w:rPr>
              <w:t> </w:t>
            </w:r>
            <w:r>
              <w:rPr>
                <w:sz w:val="20"/>
              </w:rPr>
              <w:t>research </w:t>
            </w:r>
            <w:r>
              <w:rPr>
                <w:spacing w:val="-2"/>
                <w:sz w:val="20"/>
              </w:rPr>
              <w:t>purposes</w:t>
            </w:r>
          </w:p>
        </w:tc>
      </w:tr>
      <w:tr>
        <w:trPr>
          <w:trHeight w:val="1523" w:hRule="atLeast"/>
        </w:trPr>
        <w:tc>
          <w:tcPr>
            <w:tcW w:w="1351" w:type="dxa"/>
          </w:tcPr>
          <w:p>
            <w:pPr>
              <w:pStyle w:val="TableParagraph"/>
              <w:spacing w:before="0"/>
              <w:ind w:left="0"/>
              <w:rPr>
                <w:b/>
                <w:sz w:val="20"/>
              </w:rPr>
            </w:pPr>
          </w:p>
          <w:p>
            <w:pPr>
              <w:pStyle w:val="TableParagraph"/>
              <w:spacing w:before="65"/>
              <w:ind w:left="0"/>
              <w:rPr>
                <w:b/>
                <w:sz w:val="20"/>
              </w:rPr>
            </w:pPr>
          </w:p>
          <w:p>
            <w:pPr>
              <w:pStyle w:val="TableParagraph"/>
              <w:spacing w:before="1"/>
              <w:ind w:left="57" w:right="204"/>
              <w:rPr>
                <w:sz w:val="20"/>
              </w:rPr>
            </w:pPr>
            <w:r>
              <w:rPr>
                <w:sz w:val="20"/>
              </w:rPr>
              <w:t>Registry</w:t>
            </w:r>
            <w:r>
              <w:rPr>
                <w:spacing w:val="-13"/>
                <w:sz w:val="20"/>
              </w:rPr>
              <w:t> </w:t>
            </w:r>
            <w:r>
              <w:rPr>
                <w:sz w:val="20"/>
              </w:rPr>
              <w:t>Plus Online Help</w:t>
            </w:r>
          </w:p>
        </w:tc>
        <w:tc>
          <w:tcPr>
            <w:tcW w:w="6866" w:type="dxa"/>
          </w:tcPr>
          <w:p>
            <w:pPr>
              <w:pStyle w:val="TableParagraph"/>
              <w:numPr>
                <w:ilvl w:val="0"/>
                <w:numId w:val="29"/>
              </w:numPr>
              <w:tabs>
                <w:tab w:pos="200" w:val="left" w:leader="none"/>
              </w:tabs>
              <w:spacing w:line="240" w:lineRule="auto" w:before="139" w:after="0"/>
              <w:ind w:left="200" w:right="0" w:hanging="143"/>
              <w:jc w:val="left"/>
              <w:rPr>
                <w:sz w:val="20"/>
              </w:rPr>
            </w:pPr>
            <w:r>
              <w:rPr>
                <w:sz w:val="20"/>
              </w:rPr>
              <w:t>Used</w:t>
            </w:r>
            <w:r>
              <w:rPr>
                <w:spacing w:val="-6"/>
                <w:sz w:val="20"/>
              </w:rPr>
              <w:t> </w:t>
            </w:r>
            <w:r>
              <w:rPr>
                <w:sz w:val="20"/>
              </w:rPr>
              <w:t>to</w:t>
            </w:r>
            <w:r>
              <w:rPr>
                <w:spacing w:val="-5"/>
                <w:sz w:val="20"/>
              </w:rPr>
              <w:t> </w:t>
            </w:r>
            <w:r>
              <w:rPr>
                <w:sz w:val="20"/>
              </w:rPr>
              <w:t>look-up</w:t>
            </w:r>
            <w:r>
              <w:rPr>
                <w:spacing w:val="-5"/>
                <w:sz w:val="20"/>
              </w:rPr>
              <w:t> </w:t>
            </w:r>
            <w:r>
              <w:rPr>
                <w:sz w:val="20"/>
              </w:rPr>
              <w:t>abstraction</w:t>
            </w:r>
            <w:r>
              <w:rPr>
                <w:spacing w:val="-7"/>
                <w:sz w:val="20"/>
              </w:rPr>
              <w:t> </w:t>
            </w:r>
            <w:r>
              <w:rPr>
                <w:sz w:val="20"/>
              </w:rPr>
              <w:t>and</w:t>
            </w:r>
            <w:r>
              <w:rPr>
                <w:spacing w:val="-5"/>
                <w:sz w:val="20"/>
              </w:rPr>
              <w:t> </w:t>
            </w:r>
            <w:r>
              <w:rPr>
                <w:sz w:val="20"/>
              </w:rPr>
              <w:t>coding</w:t>
            </w:r>
            <w:r>
              <w:rPr>
                <w:spacing w:val="-6"/>
                <w:sz w:val="20"/>
              </w:rPr>
              <w:t> </w:t>
            </w:r>
            <w:r>
              <w:rPr>
                <w:spacing w:val="-2"/>
                <w:sz w:val="20"/>
              </w:rPr>
              <w:t>information</w:t>
            </w:r>
          </w:p>
          <w:p>
            <w:pPr>
              <w:pStyle w:val="TableParagraph"/>
              <w:numPr>
                <w:ilvl w:val="0"/>
                <w:numId w:val="29"/>
              </w:numPr>
              <w:tabs>
                <w:tab w:pos="201" w:val="left" w:leader="none"/>
              </w:tabs>
              <w:spacing w:line="240" w:lineRule="auto" w:before="22" w:after="0"/>
              <w:ind w:left="201" w:right="839" w:hanging="144"/>
              <w:jc w:val="left"/>
              <w:rPr>
                <w:sz w:val="20"/>
              </w:rPr>
            </w:pPr>
            <w:r>
              <w:rPr>
                <w:sz w:val="20"/>
              </w:rPr>
              <w:t>Contains</w:t>
            </w:r>
            <w:r>
              <w:rPr>
                <w:spacing w:val="-6"/>
                <w:sz w:val="20"/>
              </w:rPr>
              <w:t> </w:t>
            </w:r>
            <w:r>
              <w:rPr>
                <w:sz w:val="20"/>
              </w:rPr>
              <w:t>current</w:t>
            </w:r>
            <w:r>
              <w:rPr>
                <w:spacing w:val="-3"/>
                <w:sz w:val="20"/>
              </w:rPr>
              <w:t> </w:t>
            </w:r>
            <w:r>
              <w:rPr>
                <w:sz w:val="20"/>
              </w:rPr>
              <w:t>versions</w:t>
            </w:r>
            <w:r>
              <w:rPr>
                <w:spacing w:val="-6"/>
                <w:sz w:val="20"/>
              </w:rPr>
              <w:t> </w:t>
            </w:r>
            <w:r>
              <w:rPr>
                <w:sz w:val="20"/>
              </w:rPr>
              <w:t>of</w:t>
            </w:r>
            <w:r>
              <w:rPr>
                <w:spacing w:val="-7"/>
                <w:sz w:val="20"/>
              </w:rPr>
              <w:t> </w:t>
            </w:r>
            <w:r>
              <w:rPr>
                <w:sz w:val="20"/>
              </w:rPr>
              <w:t>all</w:t>
            </w:r>
            <w:r>
              <w:rPr>
                <w:spacing w:val="-5"/>
                <w:sz w:val="20"/>
              </w:rPr>
              <w:t> </w:t>
            </w:r>
            <w:r>
              <w:rPr>
                <w:sz w:val="20"/>
              </w:rPr>
              <w:t>standard</w:t>
            </w:r>
            <w:r>
              <w:rPr>
                <w:spacing w:val="-4"/>
                <w:sz w:val="20"/>
              </w:rPr>
              <w:t> </w:t>
            </w:r>
            <w:r>
              <w:rPr>
                <w:sz w:val="20"/>
              </w:rPr>
              <w:t>abstracting</w:t>
            </w:r>
            <w:r>
              <w:rPr>
                <w:spacing w:val="-6"/>
                <w:sz w:val="20"/>
              </w:rPr>
              <w:t> </w:t>
            </w:r>
            <w:r>
              <w:rPr>
                <w:sz w:val="20"/>
              </w:rPr>
              <w:t>and</w:t>
            </w:r>
            <w:r>
              <w:rPr>
                <w:spacing w:val="-4"/>
                <w:sz w:val="20"/>
              </w:rPr>
              <w:t> </w:t>
            </w:r>
            <w:r>
              <w:rPr>
                <w:sz w:val="20"/>
              </w:rPr>
              <w:t>coding</w:t>
            </w:r>
            <w:r>
              <w:rPr>
                <w:spacing w:val="-4"/>
                <w:sz w:val="20"/>
              </w:rPr>
              <w:t> </w:t>
            </w:r>
            <w:r>
              <w:rPr>
                <w:sz w:val="20"/>
              </w:rPr>
              <w:t>manuals (NAACCR, FORDS, CS, ICD-O-3, SEER &amp; ROADS)</w:t>
            </w:r>
          </w:p>
          <w:p>
            <w:pPr>
              <w:pStyle w:val="TableParagraph"/>
              <w:numPr>
                <w:ilvl w:val="0"/>
                <w:numId w:val="29"/>
              </w:numPr>
              <w:tabs>
                <w:tab w:pos="200" w:val="left" w:leader="none"/>
              </w:tabs>
              <w:spacing w:line="240" w:lineRule="auto" w:before="20" w:after="0"/>
              <w:ind w:left="200" w:right="0" w:hanging="143"/>
              <w:jc w:val="left"/>
              <w:rPr>
                <w:sz w:val="20"/>
              </w:rPr>
            </w:pPr>
            <w:r>
              <w:rPr>
                <w:sz w:val="20"/>
              </w:rPr>
              <w:t>Facilitates</w:t>
            </w:r>
            <w:r>
              <w:rPr>
                <w:spacing w:val="-9"/>
                <w:sz w:val="20"/>
              </w:rPr>
              <w:t> </w:t>
            </w:r>
            <w:r>
              <w:rPr>
                <w:sz w:val="20"/>
              </w:rPr>
              <w:t>abstraction</w:t>
            </w:r>
            <w:r>
              <w:rPr>
                <w:spacing w:val="-8"/>
                <w:sz w:val="20"/>
              </w:rPr>
              <w:t> </w:t>
            </w:r>
            <w:r>
              <w:rPr>
                <w:sz w:val="20"/>
              </w:rPr>
              <w:t>by</w:t>
            </w:r>
            <w:r>
              <w:rPr>
                <w:spacing w:val="-11"/>
                <w:sz w:val="20"/>
              </w:rPr>
              <w:t> </w:t>
            </w:r>
            <w:r>
              <w:rPr>
                <w:sz w:val="20"/>
              </w:rPr>
              <w:t>centralizing</w:t>
            </w:r>
            <w:r>
              <w:rPr>
                <w:spacing w:val="-8"/>
                <w:sz w:val="20"/>
              </w:rPr>
              <w:t> </w:t>
            </w:r>
            <w:r>
              <w:rPr>
                <w:sz w:val="20"/>
              </w:rPr>
              <w:t>information</w:t>
            </w:r>
            <w:r>
              <w:rPr>
                <w:spacing w:val="-9"/>
                <w:sz w:val="20"/>
              </w:rPr>
              <w:t> </w:t>
            </w:r>
            <w:r>
              <w:rPr>
                <w:sz w:val="20"/>
              </w:rPr>
              <w:t>into</w:t>
            </w:r>
            <w:r>
              <w:rPr>
                <w:spacing w:val="-6"/>
                <w:sz w:val="20"/>
              </w:rPr>
              <w:t> </w:t>
            </w:r>
            <w:r>
              <w:rPr>
                <w:sz w:val="20"/>
              </w:rPr>
              <w:t>one</w:t>
            </w:r>
            <w:r>
              <w:rPr>
                <w:spacing w:val="-8"/>
                <w:sz w:val="20"/>
              </w:rPr>
              <w:t> </w:t>
            </w:r>
            <w:r>
              <w:rPr>
                <w:sz w:val="20"/>
              </w:rPr>
              <w:t>easy-to-use</w:t>
            </w:r>
            <w:r>
              <w:rPr>
                <w:spacing w:val="-7"/>
                <w:sz w:val="20"/>
              </w:rPr>
              <w:t> </w:t>
            </w:r>
            <w:r>
              <w:rPr>
                <w:spacing w:val="-2"/>
                <w:sz w:val="20"/>
              </w:rPr>
              <w:t>resource</w:t>
            </w:r>
          </w:p>
          <w:p>
            <w:pPr>
              <w:pStyle w:val="TableParagraph"/>
              <w:numPr>
                <w:ilvl w:val="0"/>
                <w:numId w:val="29"/>
              </w:numPr>
              <w:tabs>
                <w:tab w:pos="199" w:val="left" w:leader="none"/>
              </w:tabs>
              <w:spacing w:line="240" w:lineRule="auto" w:before="20" w:after="0"/>
              <w:ind w:left="199" w:right="0" w:hanging="143"/>
              <w:jc w:val="left"/>
              <w:rPr>
                <w:sz w:val="20"/>
              </w:rPr>
            </w:pPr>
            <w:r>
              <w:rPr>
                <w:sz w:val="20"/>
              </w:rPr>
              <w:t>Eliminates</w:t>
            </w:r>
            <w:r>
              <w:rPr>
                <w:spacing w:val="-5"/>
                <w:sz w:val="20"/>
              </w:rPr>
              <w:t> </w:t>
            </w:r>
            <w:r>
              <w:rPr>
                <w:sz w:val="20"/>
              </w:rPr>
              <w:t>need</w:t>
            </w:r>
            <w:r>
              <w:rPr>
                <w:spacing w:val="-6"/>
                <w:sz w:val="20"/>
              </w:rPr>
              <w:t> </w:t>
            </w:r>
            <w:r>
              <w:rPr>
                <w:sz w:val="20"/>
              </w:rPr>
              <w:t>to</w:t>
            </w:r>
            <w:r>
              <w:rPr>
                <w:spacing w:val="-6"/>
                <w:sz w:val="20"/>
              </w:rPr>
              <w:t> </w:t>
            </w:r>
            <w:r>
              <w:rPr>
                <w:sz w:val="20"/>
              </w:rPr>
              <w:t>purchase</w:t>
            </w:r>
            <w:r>
              <w:rPr>
                <w:spacing w:val="-7"/>
                <w:sz w:val="20"/>
              </w:rPr>
              <w:t> </w:t>
            </w:r>
            <w:r>
              <w:rPr>
                <w:sz w:val="20"/>
              </w:rPr>
              <w:t>and</w:t>
            </w:r>
            <w:r>
              <w:rPr>
                <w:spacing w:val="-4"/>
                <w:sz w:val="20"/>
              </w:rPr>
              <w:t> </w:t>
            </w:r>
            <w:r>
              <w:rPr>
                <w:sz w:val="20"/>
              </w:rPr>
              <w:t>maintain</w:t>
            </w:r>
            <w:r>
              <w:rPr>
                <w:spacing w:val="-6"/>
                <w:sz w:val="20"/>
              </w:rPr>
              <w:t> </w:t>
            </w:r>
            <w:r>
              <w:rPr>
                <w:sz w:val="20"/>
              </w:rPr>
              <w:t>manuals</w:t>
            </w:r>
            <w:r>
              <w:rPr>
                <w:spacing w:val="-8"/>
                <w:sz w:val="20"/>
              </w:rPr>
              <w:t> </w:t>
            </w:r>
            <w:r>
              <w:rPr>
                <w:sz w:val="20"/>
              </w:rPr>
              <w:t>in</w:t>
            </w:r>
            <w:r>
              <w:rPr>
                <w:spacing w:val="-5"/>
                <w:sz w:val="20"/>
              </w:rPr>
              <w:t> </w:t>
            </w:r>
            <w:r>
              <w:rPr>
                <w:sz w:val="20"/>
              </w:rPr>
              <w:t>hardcopy</w:t>
            </w:r>
            <w:r>
              <w:rPr>
                <w:spacing w:val="-8"/>
                <w:sz w:val="20"/>
              </w:rPr>
              <w:t> </w:t>
            </w:r>
            <w:r>
              <w:rPr>
                <w:spacing w:val="-4"/>
                <w:sz w:val="20"/>
              </w:rPr>
              <w:t>form</w:t>
            </w:r>
          </w:p>
        </w:tc>
      </w:tr>
    </w:tbl>
    <w:p>
      <w:pPr>
        <w:spacing w:before="65"/>
        <w:ind w:left="2973" w:right="0" w:firstLine="0"/>
        <w:jc w:val="left"/>
        <w:rPr>
          <w:sz w:val="18"/>
        </w:rPr>
      </w:pPr>
      <w:r>
        <w:rPr>
          <w:sz w:val="18"/>
        </w:rPr>
        <w:t>*CRS:</w:t>
      </w:r>
      <w:r>
        <w:rPr>
          <w:spacing w:val="-4"/>
          <w:sz w:val="18"/>
        </w:rPr>
        <w:t> </w:t>
      </w:r>
      <w:r>
        <w:rPr>
          <w:sz w:val="18"/>
        </w:rPr>
        <w:t>Central</w:t>
      </w:r>
      <w:r>
        <w:rPr>
          <w:spacing w:val="-4"/>
          <w:sz w:val="18"/>
        </w:rPr>
        <w:t> </w:t>
      </w:r>
      <w:r>
        <w:rPr>
          <w:sz w:val="18"/>
        </w:rPr>
        <w:t>Registry</w:t>
      </w:r>
      <w:r>
        <w:rPr>
          <w:spacing w:val="-7"/>
          <w:sz w:val="18"/>
        </w:rPr>
        <w:t> </w:t>
      </w:r>
      <w:r>
        <w:rPr>
          <w:sz w:val="18"/>
        </w:rPr>
        <w:t>System,</w:t>
      </w:r>
      <w:r>
        <w:rPr>
          <w:spacing w:val="-1"/>
          <w:sz w:val="18"/>
        </w:rPr>
        <w:t> </w:t>
      </w:r>
      <w:r>
        <w:rPr>
          <w:sz w:val="18"/>
        </w:rPr>
        <w:t>TLC:</w:t>
      </w:r>
      <w:r>
        <w:rPr>
          <w:spacing w:val="-1"/>
          <w:sz w:val="18"/>
        </w:rPr>
        <w:t> </w:t>
      </w:r>
      <w:r>
        <w:rPr>
          <w:sz w:val="18"/>
        </w:rPr>
        <w:t>Tumor</w:t>
      </w:r>
      <w:r>
        <w:rPr>
          <w:spacing w:val="-3"/>
          <w:sz w:val="18"/>
        </w:rPr>
        <w:t> </w:t>
      </w:r>
      <w:r>
        <w:rPr>
          <w:sz w:val="18"/>
        </w:rPr>
        <w:t>Linkage</w:t>
      </w:r>
      <w:r>
        <w:rPr>
          <w:spacing w:val="-5"/>
          <w:sz w:val="18"/>
        </w:rPr>
        <w:t> </w:t>
      </w:r>
      <w:r>
        <w:rPr>
          <w:sz w:val="18"/>
        </w:rPr>
        <w:t>and</w:t>
      </w:r>
      <w:r>
        <w:rPr>
          <w:spacing w:val="-2"/>
          <w:sz w:val="18"/>
        </w:rPr>
        <w:t> Consolidation</w:t>
      </w:r>
    </w:p>
    <w:p>
      <w:pPr>
        <w:pStyle w:val="BodyText"/>
        <w:rPr>
          <w:sz w:val="18"/>
        </w:rPr>
      </w:pPr>
    </w:p>
    <w:p>
      <w:pPr>
        <w:pStyle w:val="BodyText"/>
        <w:spacing w:before="88"/>
        <w:rPr>
          <w:sz w:val="18"/>
        </w:rPr>
      </w:pPr>
    </w:p>
    <w:p>
      <w:pPr>
        <w:pStyle w:val="BodyText"/>
        <w:ind w:left="1799" w:right="791"/>
      </w:pPr>
      <w:r>
        <w:rPr/>
        <w:t>The NPCR Registry</w:t>
      </w:r>
      <w:r>
        <w:rPr>
          <w:spacing w:val="-1"/>
        </w:rPr>
        <w:t> </w:t>
      </w:r>
      <w:r>
        <w:rPr/>
        <w:t>Plus suite of applications offers the NDSCR reporting solutions for</w:t>
      </w:r>
      <w:r>
        <w:rPr>
          <w:spacing w:val="-1"/>
        </w:rPr>
        <w:t> </w:t>
      </w:r>
      <w:r>
        <w:rPr/>
        <w:t>all levels of</w:t>
      </w:r>
      <w:r>
        <w:rPr>
          <w:spacing w:val="-1"/>
        </w:rPr>
        <w:t> </w:t>
      </w:r>
      <w:r>
        <w:rPr/>
        <w:t>data</w:t>
      </w:r>
      <w:r>
        <w:rPr>
          <w:spacing w:val="-1"/>
        </w:rPr>
        <w:t> </w:t>
      </w:r>
      <w:r>
        <w:rPr/>
        <w:t>reporting</w:t>
      </w:r>
      <w:r>
        <w:rPr>
          <w:spacing w:val="-3"/>
        </w:rPr>
        <w:t> </w:t>
      </w:r>
      <w:r>
        <w:rPr/>
        <w:t>sources. The</w:t>
      </w:r>
      <w:r>
        <w:rPr>
          <w:spacing w:val="-1"/>
        </w:rPr>
        <w:t> </w:t>
      </w:r>
      <w:r>
        <w:rPr/>
        <w:t>online abstracting</w:t>
      </w:r>
      <w:r>
        <w:rPr>
          <w:spacing w:val="-3"/>
        </w:rPr>
        <w:t> </w:t>
      </w:r>
      <w:r>
        <w:rPr/>
        <w:t>capability</w:t>
      </w:r>
      <w:r>
        <w:rPr>
          <w:spacing w:val="-5"/>
        </w:rPr>
        <w:t> </w:t>
      </w:r>
      <w:r>
        <w:rPr/>
        <w:t>of Web Plus is suitable for reporting from physicians’ offices and other low-volume reporting sources, while the file upload feature can be used for electronic submission of data from</w:t>
      </w:r>
      <w:r>
        <w:rPr>
          <w:spacing w:val="-3"/>
        </w:rPr>
        <w:t> </w:t>
      </w:r>
      <w:r>
        <w:rPr/>
        <w:t>all</w:t>
      </w:r>
      <w:r>
        <w:rPr>
          <w:spacing w:val="-3"/>
        </w:rPr>
        <w:t> </w:t>
      </w:r>
      <w:r>
        <w:rPr/>
        <w:t>other</w:t>
      </w:r>
      <w:r>
        <w:rPr>
          <w:spacing w:val="-4"/>
        </w:rPr>
        <w:t> </w:t>
      </w:r>
      <w:r>
        <w:rPr/>
        <w:t>reporting</w:t>
      </w:r>
      <w:r>
        <w:rPr>
          <w:spacing w:val="-6"/>
        </w:rPr>
        <w:t> </w:t>
      </w:r>
      <w:r>
        <w:rPr/>
        <w:t>sources</w:t>
      </w:r>
      <w:r>
        <w:rPr>
          <w:spacing w:val="-3"/>
        </w:rPr>
        <w:t> </w:t>
      </w:r>
      <w:r>
        <w:rPr/>
        <w:t>(often</w:t>
      </w:r>
      <w:r>
        <w:rPr>
          <w:spacing w:val="-3"/>
        </w:rPr>
        <w:t> </w:t>
      </w:r>
      <w:r>
        <w:rPr/>
        <w:t>along</w:t>
      </w:r>
      <w:r>
        <w:rPr>
          <w:spacing w:val="-6"/>
        </w:rPr>
        <w:t> </w:t>
      </w:r>
      <w:r>
        <w:rPr/>
        <w:t>with</w:t>
      </w:r>
      <w:r>
        <w:rPr>
          <w:spacing w:val="-1"/>
        </w:rPr>
        <w:t> </w:t>
      </w:r>
      <w:r>
        <w:rPr/>
        <w:t>the</w:t>
      </w:r>
      <w:r>
        <w:rPr>
          <w:spacing w:val="-4"/>
        </w:rPr>
        <w:t> </w:t>
      </w:r>
      <w:r>
        <w:rPr/>
        <w:t>offline</w:t>
      </w:r>
      <w:r>
        <w:rPr>
          <w:spacing w:val="-4"/>
        </w:rPr>
        <w:t> </w:t>
      </w:r>
      <w:r>
        <w:rPr/>
        <w:t>abstraction</w:t>
      </w:r>
      <w:r>
        <w:rPr>
          <w:spacing w:val="-3"/>
        </w:rPr>
        <w:t> </w:t>
      </w:r>
      <w:r>
        <w:rPr/>
        <w:t>capability</w:t>
      </w:r>
      <w:r>
        <w:rPr>
          <w:spacing w:val="-8"/>
        </w:rPr>
        <w:t> </w:t>
      </w:r>
      <w:r>
        <w:rPr/>
        <w:t>of Abstract Plus). Web Plus also supports death certificate and pathology lab follow- back efforts.</w:t>
      </w:r>
      <w:r>
        <w:rPr>
          <w:spacing w:val="40"/>
        </w:rPr>
        <w:t> </w:t>
      </w:r>
      <w:r>
        <w:rPr/>
        <w:t>The file</w:t>
      </w:r>
      <w:r>
        <w:rPr>
          <w:spacing w:val="40"/>
        </w:rPr>
        <w:t> </w:t>
      </w:r>
      <w:r>
        <w:rPr/>
        <w:t>mapping functions of the eMaRC Plus and Data File Mapper Plus Tools can be used to generate follow-back files for loading into Web Plus, as well as to map files received by central registries in formats other than NAACCR- formatted files. Once received, the data may be cleaned and edited with Prep Plus, and then consolidated and maintained using CRS Plus. In addition, Link Plus provides the capability</w:t>
      </w:r>
      <w:r>
        <w:rPr>
          <w:spacing w:val="-1"/>
        </w:rPr>
        <w:t> </w:t>
      </w:r>
      <w:r>
        <w:rPr/>
        <w:t>to detect duplicates within a cancer registry</w:t>
      </w:r>
      <w:r>
        <w:rPr>
          <w:spacing w:val="-1"/>
        </w:rPr>
        <w:t> </w:t>
      </w:r>
      <w:r>
        <w:rPr/>
        <w:t>or to link files of cancer registry data to external files.</w:t>
      </w:r>
    </w:p>
    <w:p>
      <w:pPr>
        <w:pStyle w:val="BodyText"/>
        <w:spacing w:before="8"/>
      </w:pPr>
    </w:p>
    <w:p>
      <w:pPr>
        <w:pStyle w:val="Heading3"/>
        <w:rPr>
          <w:u w:val="none"/>
        </w:rPr>
      </w:pPr>
      <w:bookmarkStart w:name="Benefits to NDSCR of Using Registry Plus" w:id="22"/>
      <w:bookmarkEnd w:id="22"/>
      <w:r>
        <w:rPr>
          <w:b w:val="0"/>
          <w:u w:val="none"/>
        </w:rPr>
      </w:r>
      <w:r>
        <w:rPr>
          <w:u w:val="single"/>
        </w:rPr>
        <w:t>Benefits</w:t>
      </w:r>
      <w:r>
        <w:rPr>
          <w:spacing w:val="-2"/>
          <w:u w:val="single"/>
        </w:rPr>
        <w:t> </w:t>
      </w:r>
      <w:r>
        <w:rPr>
          <w:u w:val="single"/>
        </w:rPr>
        <w:t>to</w:t>
      </w:r>
      <w:r>
        <w:rPr>
          <w:spacing w:val="-2"/>
          <w:u w:val="single"/>
        </w:rPr>
        <w:t> </w:t>
      </w:r>
      <w:r>
        <w:rPr>
          <w:u w:val="single"/>
        </w:rPr>
        <w:t>NDSCR</w:t>
      </w:r>
      <w:r>
        <w:rPr>
          <w:spacing w:val="-3"/>
          <w:u w:val="single"/>
        </w:rPr>
        <w:t> </w:t>
      </w:r>
      <w:r>
        <w:rPr>
          <w:u w:val="single"/>
        </w:rPr>
        <w:t>of</w:t>
      </w:r>
      <w:r>
        <w:rPr>
          <w:spacing w:val="-1"/>
          <w:u w:val="single"/>
        </w:rPr>
        <w:t> </w:t>
      </w:r>
      <w:r>
        <w:rPr>
          <w:u w:val="single"/>
        </w:rPr>
        <w:t>Using</w:t>
      </w:r>
      <w:r>
        <w:rPr>
          <w:spacing w:val="-2"/>
          <w:u w:val="single"/>
        </w:rPr>
        <w:t> </w:t>
      </w:r>
      <w:r>
        <w:rPr>
          <w:u w:val="single"/>
        </w:rPr>
        <w:t>Registry Plus</w:t>
      </w:r>
      <w:r>
        <w:rPr>
          <w:spacing w:val="-2"/>
          <w:u w:val="single"/>
        </w:rPr>
        <w:t> Products</w:t>
      </w:r>
    </w:p>
    <w:p>
      <w:pPr>
        <w:pStyle w:val="ListParagraph"/>
        <w:numPr>
          <w:ilvl w:val="2"/>
          <w:numId w:val="21"/>
        </w:numPr>
        <w:tabs>
          <w:tab w:pos="2159" w:val="left" w:leader="none"/>
        </w:tabs>
        <w:spacing w:line="240" w:lineRule="auto" w:before="115" w:after="0"/>
        <w:ind w:left="2159" w:right="797" w:hanging="360"/>
        <w:jc w:val="left"/>
        <w:rPr>
          <w:sz w:val="24"/>
        </w:rPr>
      </w:pPr>
      <w:r>
        <w:rPr>
          <w:sz w:val="24"/>
        </w:rPr>
        <w:t>All</w:t>
      </w:r>
      <w:r>
        <w:rPr>
          <w:spacing w:val="-3"/>
          <w:sz w:val="24"/>
        </w:rPr>
        <w:t> </w:t>
      </w:r>
      <w:r>
        <w:rPr>
          <w:sz w:val="24"/>
        </w:rPr>
        <w:t>software</w:t>
      </w:r>
      <w:r>
        <w:rPr>
          <w:spacing w:val="-4"/>
          <w:sz w:val="24"/>
        </w:rPr>
        <w:t> </w:t>
      </w:r>
      <w:r>
        <w:rPr>
          <w:sz w:val="24"/>
        </w:rPr>
        <w:t>and</w:t>
      </w:r>
      <w:r>
        <w:rPr>
          <w:spacing w:val="-3"/>
          <w:sz w:val="24"/>
        </w:rPr>
        <w:t> </w:t>
      </w:r>
      <w:r>
        <w:rPr>
          <w:sz w:val="24"/>
        </w:rPr>
        <w:t>user</w:t>
      </w:r>
      <w:r>
        <w:rPr>
          <w:spacing w:val="-4"/>
          <w:sz w:val="24"/>
        </w:rPr>
        <w:t> </w:t>
      </w:r>
      <w:r>
        <w:rPr>
          <w:sz w:val="24"/>
        </w:rPr>
        <w:t>support,</w:t>
      </w:r>
      <w:r>
        <w:rPr>
          <w:spacing w:val="-3"/>
          <w:sz w:val="24"/>
        </w:rPr>
        <w:t> </w:t>
      </w:r>
      <w:r>
        <w:rPr>
          <w:sz w:val="24"/>
        </w:rPr>
        <w:t>including</w:t>
      </w:r>
      <w:r>
        <w:rPr>
          <w:spacing w:val="-6"/>
          <w:sz w:val="24"/>
        </w:rPr>
        <w:t> </w:t>
      </w:r>
      <w:r>
        <w:rPr>
          <w:sz w:val="24"/>
        </w:rPr>
        <w:t>user</w:t>
      </w:r>
      <w:r>
        <w:rPr>
          <w:spacing w:val="-4"/>
          <w:sz w:val="24"/>
        </w:rPr>
        <w:t> </w:t>
      </w:r>
      <w:r>
        <w:rPr>
          <w:sz w:val="24"/>
        </w:rPr>
        <w:t>training,</w:t>
      </w:r>
      <w:r>
        <w:rPr>
          <w:spacing w:val="-3"/>
          <w:sz w:val="24"/>
        </w:rPr>
        <w:t> </w:t>
      </w:r>
      <w:r>
        <w:rPr>
          <w:sz w:val="24"/>
        </w:rPr>
        <w:t>provided</w:t>
      </w:r>
      <w:r>
        <w:rPr>
          <w:spacing w:val="-3"/>
          <w:sz w:val="24"/>
        </w:rPr>
        <w:t> </w:t>
      </w:r>
      <w:r>
        <w:rPr>
          <w:sz w:val="24"/>
        </w:rPr>
        <w:t>free-of-charge</w:t>
      </w:r>
      <w:r>
        <w:rPr>
          <w:spacing w:val="-4"/>
          <w:sz w:val="24"/>
        </w:rPr>
        <w:t> </w:t>
      </w:r>
      <w:r>
        <w:rPr>
          <w:sz w:val="24"/>
        </w:rPr>
        <w:t>by </w:t>
      </w:r>
      <w:r>
        <w:rPr>
          <w:spacing w:val="-4"/>
          <w:sz w:val="24"/>
        </w:rPr>
        <w:t>NPCR</w:t>
      </w:r>
    </w:p>
    <w:p>
      <w:pPr>
        <w:pStyle w:val="ListParagraph"/>
        <w:numPr>
          <w:ilvl w:val="2"/>
          <w:numId w:val="21"/>
        </w:numPr>
        <w:tabs>
          <w:tab w:pos="2159" w:val="left" w:leader="none"/>
        </w:tabs>
        <w:spacing w:line="240" w:lineRule="auto" w:before="0" w:after="0"/>
        <w:ind w:left="2159" w:right="0" w:hanging="360"/>
        <w:jc w:val="left"/>
        <w:rPr>
          <w:sz w:val="24"/>
        </w:rPr>
      </w:pPr>
      <w:r>
        <w:rPr>
          <w:sz w:val="24"/>
        </w:rPr>
        <w:t>Certified</w:t>
      </w:r>
      <w:r>
        <w:rPr>
          <w:spacing w:val="-2"/>
          <w:sz w:val="24"/>
        </w:rPr>
        <w:t> </w:t>
      </w:r>
      <w:r>
        <w:rPr>
          <w:sz w:val="24"/>
        </w:rPr>
        <w:t>Tumor</w:t>
      </w:r>
      <w:r>
        <w:rPr>
          <w:spacing w:val="-2"/>
          <w:sz w:val="24"/>
        </w:rPr>
        <w:t> </w:t>
      </w:r>
      <w:r>
        <w:rPr>
          <w:sz w:val="24"/>
        </w:rPr>
        <w:t>Registrar</w:t>
      </w:r>
      <w:r>
        <w:rPr>
          <w:spacing w:val="-2"/>
          <w:sz w:val="24"/>
        </w:rPr>
        <w:t> </w:t>
      </w:r>
      <w:r>
        <w:rPr>
          <w:sz w:val="24"/>
        </w:rPr>
        <w:t>(CTR)</w:t>
      </w:r>
      <w:r>
        <w:rPr>
          <w:spacing w:val="-3"/>
          <w:sz w:val="24"/>
        </w:rPr>
        <w:t> </w:t>
      </w:r>
      <w:r>
        <w:rPr>
          <w:sz w:val="24"/>
        </w:rPr>
        <w:t>support</w:t>
      </w:r>
      <w:r>
        <w:rPr>
          <w:spacing w:val="-1"/>
          <w:sz w:val="24"/>
        </w:rPr>
        <w:t> </w:t>
      </w:r>
      <w:r>
        <w:rPr>
          <w:sz w:val="24"/>
        </w:rPr>
        <w:t>also</w:t>
      </w:r>
      <w:r>
        <w:rPr>
          <w:spacing w:val="-2"/>
          <w:sz w:val="24"/>
        </w:rPr>
        <w:t> </w:t>
      </w:r>
      <w:r>
        <w:rPr>
          <w:sz w:val="24"/>
        </w:rPr>
        <w:t>provided</w:t>
      </w:r>
      <w:r>
        <w:rPr>
          <w:spacing w:val="-1"/>
          <w:sz w:val="24"/>
        </w:rPr>
        <w:t> </w:t>
      </w:r>
      <w:r>
        <w:rPr>
          <w:sz w:val="24"/>
        </w:rPr>
        <w:t>free-of-charge</w:t>
      </w:r>
      <w:r>
        <w:rPr>
          <w:spacing w:val="-2"/>
          <w:sz w:val="24"/>
        </w:rPr>
        <w:t> </w:t>
      </w:r>
      <w:r>
        <w:rPr>
          <w:sz w:val="24"/>
        </w:rPr>
        <w:t>by</w:t>
      </w:r>
      <w:r>
        <w:rPr>
          <w:spacing w:val="-4"/>
          <w:sz w:val="24"/>
        </w:rPr>
        <w:t> NPCR</w:t>
      </w:r>
    </w:p>
    <w:p>
      <w:pPr>
        <w:pStyle w:val="ListParagraph"/>
        <w:numPr>
          <w:ilvl w:val="2"/>
          <w:numId w:val="21"/>
        </w:numPr>
        <w:tabs>
          <w:tab w:pos="2159" w:val="left" w:leader="none"/>
        </w:tabs>
        <w:spacing w:line="240" w:lineRule="auto" w:before="0" w:after="0"/>
        <w:ind w:left="2159" w:right="0" w:hanging="360"/>
        <w:jc w:val="left"/>
        <w:rPr>
          <w:sz w:val="24"/>
        </w:rPr>
      </w:pPr>
      <w:r>
        <w:rPr>
          <w:sz w:val="24"/>
        </w:rPr>
        <w:t>All</w:t>
      </w:r>
      <w:r>
        <w:rPr>
          <w:spacing w:val="-4"/>
          <w:sz w:val="24"/>
        </w:rPr>
        <w:t> </w:t>
      </w:r>
      <w:r>
        <w:rPr>
          <w:sz w:val="24"/>
        </w:rPr>
        <w:t>applications</w:t>
      </w:r>
      <w:r>
        <w:rPr>
          <w:spacing w:val="-2"/>
          <w:sz w:val="24"/>
        </w:rPr>
        <w:t> </w:t>
      </w:r>
      <w:r>
        <w:rPr>
          <w:sz w:val="24"/>
        </w:rPr>
        <w:t>are</w:t>
      </w:r>
      <w:r>
        <w:rPr>
          <w:spacing w:val="-1"/>
          <w:sz w:val="24"/>
        </w:rPr>
        <w:t> </w:t>
      </w:r>
      <w:r>
        <w:rPr>
          <w:sz w:val="24"/>
        </w:rPr>
        <w:t>customizable</w:t>
      </w:r>
      <w:r>
        <w:rPr>
          <w:spacing w:val="-3"/>
          <w:sz w:val="24"/>
        </w:rPr>
        <w:t> </w:t>
      </w:r>
      <w:r>
        <w:rPr>
          <w:sz w:val="24"/>
        </w:rPr>
        <w:t>for</w:t>
      </w:r>
      <w:r>
        <w:rPr>
          <w:spacing w:val="-2"/>
          <w:sz w:val="24"/>
        </w:rPr>
        <w:t> </w:t>
      </w:r>
      <w:r>
        <w:rPr>
          <w:sz w:val="24"/>
        </w:rPr>
        <w:t>state-</w:t>
      </w:r>
      <w:r>
        <w:rPr>
          <w:spacing w:val="-3"/>
          <w:sz w:val="24"/>
        </w:rPr>
        <w:t> </w:t>
      </w:r>
      <w:r>
        <w:rPr>
          <w:sz w:val="24"/>
        </w:rPr>
        <w:t>and</w:t>
      </w:r>
      <w:r>
        <w:rPr>
          <w:spacing w:val="-2"/>
          <w:sz w:val="24"/>
        </w:rPr>
        <w:t> </w:t>
      </w:r>
      <w:r>
        <w:rPr>
          <w:sz w:val="24"/>
        </w:rPr>
        <w:t>project-specific</w:t>
      </w:r>
      <w:r>
        <w:rPr>
          <w:spacing w:val="-2"/>
          <w:sz w:val="24"/>
        </w:rPr>
        <w:t> needs</w:t>
      </w:r>
    </w:p>
    <w:p>
      <w:pPr>
        <w:pStyle w:val="ListParagraph"/>
        <w:spacing w:after="0" w:line="240" w:lineRule="auto"/>
        <w:jc w:val="left"/>
        <w:rPr>
          <w:sz w:val="24"/>
        </w:rPr>
        <w:sectPr>
          <w:type w:val="continuous"/>
          <w:pgSz w:w="12240" w:h="15840"/>
          <w:pgMar w:header="0" w:footer="1329" w:top="1420" w:bottom="1540" w:left="720" w:right="720"/>
        </w:sectPr>
      </w:pPr>
    </w:p>
    <w:p>
      <w:pPr>
        <w:pStyle w:val="ListParagraph"/>
        <w:numPr>
          <w:ilvl w:val="3"/>
          <w:numId w:val="21"/>
        </w:numPr>
        <w:tabs>
          <w:tab w:pos="2519" w:val="left" w:leader="none"/>
        </w:tabs>
        <w:spacing w:line="286" w:lineRule="exact" w:before="72" w:after="0"/>
        <w:ind w:left="2519" w:right="0" w:hanging="359"/>
        <w:jc w:val="left"/>
        <w:rPr>
          <w:sz w:val="24"/>
        </w:rPr>
      </w:pPr>
      <w:r>
        <w:rPr>
          <w:sz w:val="24"/>
        </w:rPr>
        <w:t>Customizable</w:t>
      </w:r>
      <w:r>
        <w:rPr>
          <w:spacing w:val="-3"/>
          <w:sz w:val="24"/>
        </w:rPr>
        <w:t> </w:t>
      </w:r>
      <w:r>
        <w:rPr>
          <w:sz w:val="24"/>
        </w:rPr>
        <w:t>user</w:t>
      </w:r>
      <w:r>
        <w:rPr>
          <w:spacing w:val="-2"/>
          <w:sz w:val="24"/>
        </w:rPr>
        <w:t> interfaces</w:t>
      </w:r>
    </w:p>
    <w:p>
      <w:pPr>
        <w:pStyle w:val="ListParagraph"/>
        <w:numPr>
          <w:ilvl w:val="3"/>
          <w:numId w:val="21"/>
        </w:numPr>
        <w:tabs>
          <w:tab w:pos="2519" w:val="left" w:leader="none"/>
        </w:tabs>
        <w:spacing w:line="276" w:lineRule="exact" w:before="0" w:after="0"/>
        <w:ind w:left="2519" w:right="0" w:hanging="359"/>
        <w:jc w:val="left"/>
        <w:rPr>
          <w:sz w:val="24"/>
        </w:rPr>
      </w:pPr>
      <w:r>
        <w:rPr>
          <w:sz w:val="24"/>
        </w:rPr>
        <w:t>Support</w:t>
      </w:r>
      <w:r>
        <w:rPr>
          <w:spacing w:val="-2"/>
          <w:sz w:val="24"/>
        </w:rPr>
        <w:t> </w:t>
      </w:r>
      <w:r>
        <w:rPr>
          <w:sz w:val="24"/>
        </w:rPr>
        <w:t>state-specific</w:t>
      </w:r>
      <w:r>
        <w:rPr>
          <w:spacing w:val="-3"/>
          <w:sz w:val="24"/>
        </w:rPr>
        <w:t> </w:t>
      </w:r>
      <w:r>
        <w:rPr>
          <w:sz w:val="24"/>
        </w:rPr>
        <w:t>data</w:t>
      </w:r>
      <w:r>
        <w:rPr>
          <w:spacing w:val="-2"/>
          <w:sz w:val="24"/>
        </w:rPr>
        <w:t> </w:t>
      </w:r>
      <w:r>
        <w:rPr>
          <w:sz w:val="24"/>
        </w:rPr>
        <w:t>items</w:t>
      </w:r>
      <w:r>
        <w:rPr>
          <w:spacing w:val="-2"/>
          <w:sz w:val="24"/>
        </w:rPr>
        <w:t> </w:t>
      </w:r>
      <w:r>
        <w:rPr>
          <w:sz w:val="24"/>
        </w:rPr>
        <w:t>and</w:t>
      </w:r>
      <w:r>
        <w:rPr>
          <w:spacing w:val="-2"/>
          <w:sz w:val="24"/>
        </w:rPr>
        <w:t> </w:t>
      </w:r>
      <w:r>
        <w:rPr>
          <w:sz w:val="24"/>
        </w:rPr>
        <w:t>edit</w:t>
      </w:r>
      <w:r>
        <w:rPr>
          <w:spacing w:val="-1"/>
          <w:sz w:val="24"/>
        </w:rPr>
        <w:t> </w:t>
      </w:r>
      <w:r>
        <w:rPr>
          <w:spacing w:val="-4"/>
          <w:sz w:val="24"/>
        </w:rPr>
        <w:t>sets</w:t>
      </w:r>
    </w:p>
    <w:p>
      <w:pPr>
        <w:pStyle w:val="ListParagraph"/>
        <w:numPr>
          <w:ilvl w:val="3"/>
          <w:numId w:val="21"/>
        </w:numPr>
        <w:tabs>
          <w:tab w:pos="2519" w:val="left" w:leader="none"/>
        </w:tabs>
        <w:spacing w:line="223" w:lineRule="auto" w:before="4" w:after="0"/>
        <w:ind w:left="2519" w:right="947" w:hanging="360"/>
        <w:jc w:val="left"/>
        <w:rPr>
          <w:sz w:val="24"/>
        </w:rPr>
      </w:pPr>
      <w:r>
        <w:rPr>
          <w:sz w:val="24"/>
        </w:rPr>
        <w:t>Databases</w:t>
      </w:r>
      <w:r>
        <w:rPr>
          <w:spacing w:val="-2"/>
          <w:sz w:val="24"/>
        </w:rPr>
        <w:t> </w:t>
      </w:r>
      <w:r>
        <w:rPr>
          <w:sz w:val="24"/>
        </w:rPr>
        <w:t>are</w:t>
      </w:r>
      <w:r>
        <w:rPr>
          <w:spacing w:val="-5"/>
          <w:sz w:val="24"/>
        </w:rPr>
        <w:t> </w:t>
      </w:r>
      <w:r>
        <w:rPr>
          <w:sz w:val="24"/>
        </w:rPr>
        <w:t>not</w:t>
      </w:r>
      <w:r>
        <w:rPr>
          <w:spacing w:val="-4"/>
          <w:sz w:val="24"/>
        </w:rPr>
        <w:t> </w:t>
      </w:r>
      <w:r>
        <w:rPr>
          <w:sz w:val="24"/>
        </w:rPr>
        <w:t>proprietary;</w:t>
      </w:r>
      <w:r>
        <w:rPr>
          <w:spacing w:val="-2"/>
          <w:sz w:val="24"/>
        </w:rPr>
        <w:t> </w:t>
      </w:r>
      <w:r>
        <w:rPr>
          <w:sz w:val="24"/>
        </w:rPr>
        <w:t>central</w:t>
      </w:r>
      <w:r>
        <w:rPr>
          <w:spacing w:val="-4"/>
          <w:sz w:val="24"/>
        </w:rPr>
        <w:t> </w:t>
      </w:r>
      <w:r>
        <w:rPr>
          <w:sz w:val="24"/>
        </w:rPr>
        <w:t>registry</w:t>
      </w:r>
      <w:r>
        <w:rPr>
          <w:spacing w:val="-9"/>
          <w:sz w:val="24"/>
        </w:rPr>
        <w:t> </w:t>
      </w:r>
      <w:r>
        <w:rPr>
          <w:sz w:val="24"/>
        </w:rPr>
        <w:t>can</w:t>
      </w:r>
      <w:r>
        <w:rPr>
          <w:spacing w:val="-2"/>
          <w:sz w:val="24"/>
        </w:rPr>
        <w:t> </w:t>
      </w:r>
      <w:r>
        <w:rPr>
          <w:sz w:val="24"/>
        </w:rPr>
        <w:t>develop</w:t>
      </w:r>
      <w:r>
        <w:rPr>
          <w:spacing w:val="-4"/>
          <w:sz w:val="24"/>
        </w:rPr>
        <w:t> </w:t>
      </w:r>
      <w:r>
        <w:rPr>
          <w:sz w:val="24"/>
        </w:rPr>
        <w:t>their</w:t>
      </w:r>
      <w:r>
        <w:rPr>
          <w:spacing w:val="-5"/>
          <w:sz w:val="24"/>
        </w:rPr>
        <w:t> </w:t>
      </w:r>
      <w:r>
        <w:rPr>
          <w:sz w:val="24"/>
        </w:rPr>
        <w:t>own</w:t>
      </w:r>
      <w:r>
        <w:rPr>
          <w:spacing w:val="-4"/>
          <w:sz w:val="24"/>
        </w:rPr>
        <w:t> </w:t>
      </w:r>
      <w:r>
        <w:rPr>
          <w:sz w:val="24"/>
        </w:rPr>
        <w:t>queries and reports</w:t>
      </w:r>
    </w:p>
    <w:p>
      <w:pPr>
        <w:pStyle w:val="ListParagraph"/>
        <w:numPr>
          <w:ilvl w:val="2"/>
          <w:numId w:val="21"/>
        </w:numPr>
        <w:tabs>
          <w:tab w:pos="2159" w:val="left" w:leader="none"/>
        </w:tabs>
        <w:spacing w:line="240" w:lineRule="auto" w:before="4" w:after="0"/>
        <w:ind w:left="2159" w:right="1008" w:hanging="360"/>
        <w:jc w:val="left"/>
        <w:rPr>
          <w:sz w:val="24"/>
        </w:rPr>
      </w:pPr>
      <w:r>
        <w:rPr>
          <w:sz w:val="24"/>
        </w:rPr>
        <w:t>Central</w:t>
      </w:r>
      <w:r>
        <w:rPr>
          <w:spacing w:val="-3"/>
          <w:sz w:val="24"/>
        </w:rPr>
        <w:t> </w:t>
      </w:r>
      <w:r>
        <w:rPr>
          <w:sz w:val="24"/>
        </w:rPr>
        <w:t>Registry</w:t>
      </w:r>
      <w:r>
        <w:rPr>
          <w:spacing w:val="-8"/>
          <w:sz w:val="24"/>
        </w:rPr>
        <w:t> </w:t>
      </w:r>
      <w:r>
        <w:rPr>
          <w:sz w:val="24"/>
        </w:rPr>
        <w:t>System</w:t>
      </w:r>
      <w:r>
        <w:rPr>
          <w:spacing w:val="-1"/>
          <w:sz w:val="24"/>
        </w:rPr>
        <w:t> </w:t>
      </w:r>
      <w:r>
        <w:rPr>
          <w:sz w:val="24"/>
        </w:rPr>
        <w:t>(CRS</w:t>
      </w:r>
      <w:r>
        <w:rPr>
          <w:spacing w:val="-3"/>
          <w:sz w:val="24"/>
        </w:rPr>
        <w:t> </w:t>
      </w:r>
      <w:r>
        <w:rPr>
          <w:sz w:val="24"/>
        </w:rPr>
        <w:t>Plus)</w:t>
      </w:r>
      <w:r>
        <w:rPr>
          <w:spacing w:val="-4"/>
          <w:sz w:val="24"/>
        </w:rPr>
        <w:t> </w:t>
      </w:r>
      <w:r>
        <w:rPr>
          <w:sz w:val="24"/>
        </w:rPr>
        <w:t>provides</w:t>
      </w:r>
      <w:r>
        <w:rPr>
          <w:spacing w:val="-3"/>
          <w:sz w:val="24"/>
        </w:rPr>
        <w:t> </w:t>
      </w:r>
      <w:r>
        <w:rPr>
          <w:sz w:val="24"/>
        </w:rPr>
        <w:t>for</w:t>
      </w:r>
      <w:r>
        <w:rPr>
          <w:spacing w:val="-4"/>
          <w:sz w:val="24"/>
        </w:rPr>
        <w:t> </w:t>
      </w:r>
      <w:r>
        <w:rPr>
          <w:sz w:val="24"/>
        </w:rPr>
        <w:t>automation</w:t>
      </w:r>
      <w:r>
        <w:rPr>
          <w:spacing w:val="-3"/>
          <w:sz w:val="24"/>
        </w:rPr>
        <w:t> </w:t>
      </w:r>
      <w:r>
        <w:rPr>
          <w:sz w:val="24"/>
        </w:rPr>
        <w:t>of</w:t>
      </w:r>
      <w:r>
        <w:rPr>
          <w:spacing w:val="-4"/>
          <w:sz w:val="24"/>
        </w:rPr>
        <w:t> </w:t>
      </w:r>
      <w:r>
        <w:rPr>
          <w:sz w:val="24"/>
        </w:rPr>
        <w:t>central</w:t>
      </w:r>
      <w:r>
        <w:rPr>
          <w:spacing w:val="-3"/>
          <w:sz w:val="24"/>
        </w:rPr>
        <w:t> </w:t>
      </w:r>
      <w:r>
        <w:rPr>
          <w:sz w:val="24"/>
        </w:rPr>
        <w:t>registry patient record linkage and consolidation, as well as for tumor and data item consolidation tasks</w:t>
      </w:r>
    </w:p>
    <w:p>
      <w:pPr>
        <w:pStyle w:val="ListParagraph"/>
        <w:numPr>
          <w:ilvl w:val="3"/>
          <w:numId w:val="21"/>
        </w:numPr>
        <w:tabs>
          <w:tab w:pos="2518" w:val="left" w:leader="none"/>
        </w:tabs>
        <w:spacing w:line="286" w:lineRule="exact" w:before="0" w:after="0"/>
        <w:ind w:left="2518" w:right="0" w:hanging="359"/>
        <w:jc w:val="left"/>
        <w:rPr>
          <w:sz w:val="24"/>
        </w:rPr>
      </w:pPr>
      <w:r>
        <w:rPr>
          <w:sz w:val="24"/>
        </w:rPr>
        <w:t>Potential</w:t>
      </w:r>
      <w:r>
        <w:rPr>
          <w:spacing w:val="-4"/>
          <w:sz w:val="24"/>
        </w:rPr>
        <w:t> </w:t>
      </w:r>
      <w:r>
        <w:rPr>
          <w:sz w:val="24"/>
        </w:rPr>
        <w:t>central</w:t>
      </w:r>
      <w:r>
        <w:rPr>
          <w:spacing w:val="-1"/>
          <w:sz w:val="24"/>
        </w:rPr>
        <w:t> </w:t>
      </w:r>
      <w:r>
        <w:rPr>
          <w:sz w:val="24"/>
        </w:rPr>
        <w:t>registry</w:t>
      </w:r>
      <w:r>
        <w:rPr>
          <w:spacing w:val="-4"/>
          <w:sz w:val="24"/>
        </w:rPr>
        <w:t> </w:t>
      </w:r>
      <w:r>
        <w:rPr>
          <w:sz w:val="24"/>
        </w:rPr>
        <w:t>savings</w:t>
      </w:r>
      <w:r>
        <w:rPr>
          <w:spacing w:val="-1"/>
          <w:sz w:val="24"/>
        </w:rPr>
        <w:t> </w:t>
      </w:r>
      <w:r>
        <w:rPr>
          <w:sz w:val="24"/>
        </w:rPr>
        <w:t>in</w:t>
      </w:r>
      <w:r>
        <w:rPr>
          <w:spacing w:val="-1"/>
          <w:sz w:val="24"/>
        </w:rPr>
        <w:t> </w:t>
      </w:r>
      <w:r>
        <w:rPr>
          <w:sz w:val="24"/>
        </w:rPr>
        <w:t>processing</w:t>
      </w:r>
      <w:r>
        <w:rPr>
          <w:spacing w:val="-4"/>
          <w:sz w:val="24"/>
        </w:rPr>
        <w:t> </w:t>
      </w:r>
      <w:r>
        <w:rPr>
          <w:sz w:val="24"/>
        </w:rPr>
        <w:t>time</w:t>
      </w:r>
      <w:r>
        <w:rPr>
          <w:spacing w:val="-2"/>
          <w:sz w:val="24"/>
        </w:rPr>
        <w:t> </w:t>
      </w:r>
      <w:r>
        <w:rPr>
          <w:sz w:val="24"/>
        </w:rPr>
        <w:t>and</w:t>
      </w:r>
      <w:r>
        <w:rPr>
          <w:spacing w:val="-1"/>
          <w:sz w:val="24"/>
        </w:rPr>
        <w:t> </w:t>
      </w:r>
      <w:r>
        <w:rPr>
          <w:spacing w:val="-4"/>
          <w:sz w:val="24"/>
        </w:rPr>
        <w:t>cost</w:t>
      </w:r>
    </w:p>
    <w:p>
      <w:pPr>
        <w:pStyle w:val="ListParagraph"/>
        <w:numPr>
          <w:ilvl w:val="2"/>
          <w:numId w:val="21"/>
        </w:numPr>
        <w:tabs>
          <w:tab w:pos="2159" w:val="left" w:leader="none"/>
        </w:tabs>
        <w:spacing w:line="240" w:lineRule="auto" w:before="0" w:after="0"/>
        <w:ind w:left="2159" w:right="982" w:hanging="360"/>
        <w:jc w:val="left"/>
        <w:rPr>
          <w:sz w:val="24"/>
        </w:rPr>
      </w:pPr>
      <w:r>
        <w:rPr>
          <w:sz w:val="24"/>
        </w:rPr>
        <w:t>Software</w:t>
      </w:r>
      <w:r>
        <w:rPr>
          <w:spacing w:val="-5"/>
          <w:sz w:val="24"/>
        </w:rPr>
        <w:t> </w:t>
      </w:r>
      <w:r>
        <w:rPr>
          <w:sz w:val="24"/>
        </w:rPr>
        <w:t>updates</w:t>
      </w:r>
      <w:r>
        <w:rPr>
          <w:spacing w:val="-4"/>
          <w:sz w:val="24"/>
        </w:rPr>
        <w:t> </w:t>
      </w:r>
      <w:r>
        <w:rPr>
          <w:sz w:val="24"/>
        </w:rPr>
        <w:t>and</w:t>
      </w:r>
      <w:r>
        <w:rPr>
          <w:spacing w:val="-4"/>
          <w:sz w:val="24"/>
        </w:rPr>
        <w:t> </w:t>
      </w:r>
      <w:r>
        <w:rPr>
          <w:sz w:val="24"/>
        </w:rPr>
        <w:t>enhancements</w:t>
      </w:r>
      <w:r>
        <w:rPr>
          <w:spacing w:val="-4"/>
          <w:sz w:val="24"/>
        </w:rPr>
        <w:t> </w:t>
      </w:r>
      <w:r>
        <w:rPr>
          <w:sz w:val="24"/>
        </w:rPr>
        <w:t>developed</w:t>
      </w:r>
      <w:r>
        <w:rPr>
          <w:spacing w:val="-4"/>
          <w:sz w:val="24"/>
        </w:rPr>
        <w:t> </w:t>
      </w:r>
      <w:r>
        <w:rPr>
          <w:sz w:val="24"/>
        </w:rPr>
        <w:t>with</w:t>
      </w:r>
      <w:r>
        <w:rPr>
          <w:spacing w:val="-4"/>
          <w:sz w:val="24"/>
        </w:rPr>
        <w:t> </w:t>
      </w:r>
      <w:r>
        <w:rPr>
          <w:sz w:val="24"/>
        </w:rPr>
        <w:t>input</w:t>
      </w:r>
      <w:r>
        <w:rPr>
          <w:spacing w:val="-4"/>
          <w:sz w:val="24"/>
        </w:rPr>
        <w:t> </w:t>
      </w:r>
      <w:r>
        <w:rPr>
          <w:sz w:val="24"/>
        </w:rPr>
        <w:t>from</w:t>
      </w:r>
      <w:r>
        <w:rPr>
          <w:spacing w:val="-4"/>
          <w:sz w:val="24"/>
        </w:rPr>
        <w:t> </w:t>
      </w:r>
      <w:r>
        <w:rPr>
          <w:sz w:val="24"/>
        </w:rPr>
        <w:t>users,</w:t>
      </w:r>
      <w:r>
        <w:rPr>
          <w:spacing w:val="-4"/>
          <w:sz w:val="24"/>
        </w:rPr>
        <w:t> </w:t>
      </w:r>
      <w:r>
        <w:rPr>
          <w:sz w:val="24"/>
        </w:rPr>
        <w:t>and</w:t>
      </w:r>
      <w:r>
        <w:rPr>
          <w:spacing w:val="-4"/>
          <w:sz w:val="24"/>
        </w:rPr>
        <w:t> </w:t>
      </w:r>
      <w:r>
        <w:rPr>
          <w:sz w:val="24"/>
        </w:rPr>
        <w:t>upon </w:t>
      </w:r>
      <w:r>
        <w:rPr>
          <w:spacing w:val="-2"/>
          <w:sz w:val="24"/>
        </w:rPr>
        <w:t>request</w:t>
      </w:r>
    </w:p>
    <w:p>
      <w:pPr>
        <w:pStyle w:val="ListParagraph"/>
        <w:numPr>
          <w:ilvl w:val="2"/>
          <w:numId w:val="21"/>
        </w:numPr>
        <w:tabs>
          <w:tab w:pos="2159" w:val="left" w:leader="none"/>
        </w:tabs>
        <w:spacing w:line="240" w:lineRule="auto" w:before="0" w:after="0"/>
        <w:ind w:left="2159" w:right="0" w:hanging="360"/>
        <w:jc w:val="left"/>
        <w:rPr>
          <w:sz w:val="24"/>
        </w:rPr>
      </w:pPr>
      <w:r>
        <w:rPr>
          <w:sz w:val="24"/>
        </w:rPr>
        <w:t>Monthly</w:t>
      </w:r>
      <w:r>
        <w:rPr>
          <w:spacing w:val="-8"/>
          <w:sz w:val="24"/>
        </w:rPr>
        <w:t> </w:t>
      </w:r>
      <w:r>
        <w:rPr>
          <w:sz w:val="24"/>
        </w:rPr>
        <w:t>Registry</w:t>
      </w:r>
      <w:r>
        <w:rPr>
          <w:spacing w:val="-6"/>
          <w:sz w:val="24"/>
        </w:rPr>
        <w:t> </w:t>
      </w:r>
      <w:r>
        <w:rPr>
          <w:sz w:val="24"/>
        </w:rPr>
        <w:t>Plus</w:t>
      </w:r>
      <w:r>
        <w:rPr>
          <w:spacing w:val="-1"/>
          <w:sz w:val="24"/>
        </w:rPr>
        <w:t> </w:t>
      </w:r>
      <w:r>
        <w:rPr>
          <w:sz w:val="24"/>
        </w:rPr>
        <w:t>Users</w:t>
      </w:r>
      <w:r>
        <w:rPr>
          <w:spacing w:val="-1"/>
          <w:sz w:val="24"/>
        </w:rPr>
        <w:t> </w:t>
      </w:r>
      <w:r>
        <w:rPr>
          <w:sz w:val="24"/>
        </w:rPr>
        <w:t>Group</w:t>
      </w:r>
      <w:r>
        <w:rPr>
          <w:spacing w:val="-1"/>
          <w:sz w:val="24"/>
        </w:rPr>
        <w:t> </w:t>
      </w:r>
      <w:r>
        <w:rPr>
          <w:sz w:val="24"/>
        </w:rPr>
        <w:t>(RPUG)</w:t>
      </w:r>
      <w:r>
        <w:rPr>
          <w:spacing w:val="-2"/>
          <w:sz w:val="24"/>
        </w:rPr>
        <w:t> </w:t>
      </w:r>
      <w:r>
        <w:rPr>
          <w:sz w:val="24"/>
        </w:rPr>
        <w:t>teleconference</w:t>
      </w:r>
      <w:r>
        <w:rPr>
          <w:spacing w:val="-2"/>
          <w:sz w:val="24"/>
        </w:rPr>
        <w:t> meeting</w:t>
      </w:r>
    </w:p>
    <w:p>
      <w:pPr>
        <w:pStyle w:val="ListParagraph"/>
        <w:numPr>
          <w:ilvl w:val="3"/>
          <w:numId w:val="21"/>
        </w:numPr>
        <w:tabs>
          <w:tab w:pos="2519" w:val="left" w:leader="none"/>
        </w:tabs>
        <w:spacing w:line="223" w:lineRule="auto" w:before="4" w:after="0"/>
        <w:ind w:left="2519" w:right="1047" w:hanging="360"/>
        <w:jc w:val="left"/>
        <w:rPr>
          <w:sz w:val="24"/>
        </w:rPr>
      </w:pPr>
      <w:r>
        <w:rPr>
          <w:sz w:val="24"/>
        </w:rPr>
        <w:t>Used</w:t>
      </w:r>
      <w:r>
        <w:rPr>
          <w:spacing w:val="-4"/>
          <w:sz w:val="24"/>
        </w:rPr>
        <w:t> </w:t>
      </w:r>
      <w:r>
        <w:rPr>
          <w:sz w:val="24"/>
        </w:rPr>
        <w:t>to</w:t>
      </w:r>
      <w:r>
        <w:rPr>
          <w:spacing w:val="-4"/>
          <w:sz w:val="24"/>
        </w:rPr>
        <w:t> </w:t>
      </w:r>
      <w:r>
        <w:rPr>
          <w:sz w:val="24"/>
        </w:rPr>
        <w:t>communicate</w:t>
      </w:r>
      <w:r>
        <w:rPr>
          <w:spacing w:val="-5"/>
          <w:sz w:val="24"/>
        </w:rPr>
        <w:t> </w:t>
      </w:r>
      <w:r>
        <w:rPr>
          <w:sz w:val="24"/>
        </w:rPr>
        <w:t>Registry</w:t>
      </w:r>
      <w:r>
        <w:rPr>
          <w:spacing w:val="-9"/>
          <w:sz w:val="24"/>
        </w:rPr>
        <w:t> </w:t>
      </w:r>
      <w:r>
        <w:rPr>
          <w:sz w:val="24"/>
        </w:rPr>
        <w:t>Plus</w:t>
      </w:r>
      <w:r>
        <w:rPr>
          <w:spacing w:val="-4"/>
          <w:sz w:val="24"/>
        </w:rPr>
        <w:t> </w:t>
      </w:r>
      <w:r>
        <w:rPr>
          <w:sz w:val="24"/>
        </w:rPr>
        <w:t>software</w:t>
      </w:r>
      <w:r>
        <w:rPr>
          <w:spacing w:val="-5"/>
          <w:sz w:val="24"/>
        </w:rPr>
        <w:t> </w:t>
      </w:r>
      <w:r>
        <w:rPr>
          <w:sz w:val="24"/>
        </w:rPr>
        <w:t>updates,</w:t>
      </w:r>
      <w:r>
        <w:rPr>
          <w:spacing w:val="-4"/>
          <w:sz w:val="24"/>
        </w:rPr>
        <w:t> </w:t>
      </w:r>
      <w:r>
        <w:rPr>
          <w:sz w:val="24"/>
        </w:rPr>
        <w:t>discuss</w:t>
      </w:r>
      <w:r>
        <w:rPr>
          <w:spacing w:val="-4"/>
          <w:sz w:val="24"/>
        </w:rPr>
        <w:t> </w:t>
      </w:r>
      <w:r>
        <w:rPr>
          <w:sz w:val="24"/>
        </w:rPr>
        <w:t>development plans with users of the applications, and gather feedback from users</w:t>
      </w:r>
    </w:p>
    <w:p>
      <w:pPr>
        <w:pStyle w:val="ListParagraph"/>
        <w:numPr>
          <w:ilvl w:val="3"/>
          <w:numId w:val="21"/>
        </w:numPr>
        <w:tabs>
          <w:tab w:pos="2520" w:val="left" w:leader="none"/>
        </w:tabs>
        <w:spacing w:line="223" w:lineRule="auto" w:before="19" w:after="0"/>
        <w:ind w:left="2520" w:right="2226" w:hanging="360"/>
        <w:jc w:val="left"/>
        <w:rPr>
          <w:sz w:val="24"/>
        </w:rPr>
      </w:pPr>
      <w:r>
        <w:rPr>
          <w:sz w:val="24"/>
        </w:rPr>
        <w:t>Promotes</w:t>
      </w:r>
      <w:r>
        <w:rPr>
          <w:spacing w:val="-5"/>
          <w:sz w:val="24"/>
        </w:rPr>
        <w:t> </w:t>
      </w:r>
      <w:r>
        <w:rPr>
          <w:sz w:val="24"/>
        </w:rPr>
        <w:t>exchange</w:t>
      </w:r>
      <w:r>
        <w:rPr>
          <w:spacing w:val="-6"/>
          <w:sz w:val="24"/>
        </w:rPr>
        <w:t> </w:t>
      </w:r>
      <w:r>
        <w:rPr>
          <w:sz w:val="24"/>
        </w:rPr>
        <w:t>of</w:t>
      </w:r>
      <w:r>
        <w:rPr>
          <w:spacing w:val="-6"/>
          <w:sz w:val="24"/>
        </w:rPr>
        <w:t> </w:t>
      </w:r>
      <w:r>
        <w:rPr>
          <w:sz w:val="24"/>
        </w:rPr>
        <w:t>software</w:t>
      </w:r>
      <w:r>
        <w:rPr>
          <w:spacing w:val="-6"/>
          <w:sz w:val="24"/>
        </w:rPr>
        <w:t> </w:t>
      </w:r>
      <w:r>
        <w:rPr>
          <w:sz w:val="24"/>
        </w:rPr>
        <w:t>issues,</w:t>
      </w:r>
      <w:r>
        <w:rPr>
          <w:spacing w:val="-5"/>
          <w:sz w:val="24"/>
        </w:rPr>
        <w:t> </w:t>
      </w:r>
      <w:r>
        <w:rPr>
          <w:sz w:val="24"/>
        </w:rPr>
        <w:t>successes,</w:t>
      </w:r>
      <w:r>
        <w:rPr>
          <w:spacing w:val="-3"/>
          <w:sz w:val="24"/>
        </w:rPr>
        <w:t> </w:t>
      </w:r>
      <w:r>
        <w:rPr>
          <w:sz w:val="24"/>
        </w:rPr>
        <w:t>and</w:t>
      </w:r>
      <w:r>
        <w:rPr>
          <w:spacing w:val="-5"/>
          <w:sz w:val="24"/>
        </w:rPr>
        <w:t> </w:t>
      </w:r>
      <w:r>
        <w:rPr>
          <w:sz w:val="24"/>
        </w:rPr>
        <w:t>ideas</w:t>
      </w:r>
      <w:r>
        <w:rPr>
          <w:spacing w:val="-5"/>
          <w:sz w:val="24"/>
        </w:rPr>
        <w:t> </w:t>
      </w:r>
      <w:r>
        <w:rPr>
          <w:sz w:val="24"/>
        </w:rPr>
        <w:t>for implementation among users</w:t>
      </w:r>
    </w:p>
    <w:p>
      <w:pPr>
        <w:pStyle w:val="ListParagraph"/>
        <w:numPr>
          <w:ilvl w:val="2"/>
          <w:numId w:val="21"/>
        </w:numPr>
        <w:tabs>
          <w:tab w:pos="2159" w:val="left" w:leader="none"/>
        </w:tabs>
        <w:spacing w:line="240" w:lineRule="auto" w:before="4" w:after="0"/>
        <w:ind w:left="2159" w:right="0" w:hanging="359"/>
        <w:jc w:val="left"/>
        <w:rPr>
          <w:sz w:val="24"/>
        </w:rPr>
      </w:pPr>
      <w:r>
        <w:rPr>
          <w:sz w:val="24"/>
        </w:rPr>
        <w:t>Updates</w:t>
      </w:r>
      <w:r>
        <w:rPr>
          <w:spacing w:val="-1"/>
          <w:sz w:val="24"/>
        </w:rPr>
        <w:t> </w:t>
      </w:r>
      <w:r>
        <w:rPr>
          <w:sz w:val="24"/>
        </w:rPr>
        <w:t>to database</w:t>
      </w:r>
      <w:r>
        <w:rPr>
          <w:spacing w:val="-1"/>
          <w:sz w:val="24"/>
        </w:rPr>
        <w:t> </w:t>
      </w:r>
      <w:r>
        <w:rPr>
          <w:sz w:val="24"/>
        </w:rPr>
        <w:t>are</w:t>
      </w:r>
      <w:r>
        <w:rPr>
          <w:spacing w:val="-1"/>
          <w:sz w:val="24"/>
        </w:rPr>
        <w:t> </w:t>
      </w:r>
      <w:r>
        <w:rPr>
          <w:sz w:val="24"/>
        </w:rPr>
        <w:t>timely</w:t>
      </w:r>
      <w:r>
        <w:rPr>
          <w:spacing w:val="-5"/>
          <w:sz w:val="24"/>
        </w:rPr>
        <w:t> </w:t>
      </w:r>
      <w:r>
        <w:rPr>
          <w:sz w:val="24"/>
        </w:rPr>
        <w:t>and user</w:t>
      </w:r>
      <w:r>
        <w:rPr>
          <w:spacing w:val="-1"/>
          <w:sz w:val="24"/>
        </w:rPr>
        <w:t> </w:t>
      </w:r>
      <w:r>
        <w:rPr>
          <w:spacing w:val="-2"/>
          <w:sz w:val="24"/>
        </w:rPr>
        <w:t>friendly</w:t>
      </w:r>
    </w:p>
    <w:p>
      <w:pPr>
        <w:pStyle w:val="ListParagraph"/>
        <w:numPr>
          <w:ilvl w:val="3"/>
          <w:numId w:val="21"/>
        </w:numPr>
        <w:tabs>
          <w:tab w:pos="2519" w:val="left" w:leader="none"/>
        </w:tabs>
        <w:spacing w:line="286" w:lineRule="exact" w:before="0" w:after="0"/>
        <w:ind w:left="2519" w:right="0" w:hanging="359"/>
        <w:jc w:val="left"/>
        <w:rPr>
          <w:sz w:val="24"/>
        </w:rPr>
      </w:pPr>
      <w:r>
        <w:rPr>
          <w:sz w:val="24"/>
        </w:rPr>
        <w:t>Provided</w:t>
      </w:r>
      <w:r>
        <w:rPr>
          <w:spacing w:val="-1"/>
          <w:sz w:val="24"/>
        </w:rPr>
        <w:t> </w:t>
      </w:r>
      <w:r>
        <w:rPr>
          <w:sz w:val="24"/>
        </w:rPr>
        <w:t>via</w:t>
      </w:r>
      <w:r>
        <w:rPr>
          <w:spacing w:val="-2"/>
          <w:sz w:val="24"/>
        </w:rPr>
        <w:t> </w:t>
      </w:r>
      <w:r>
        <w:rPr>
          <w:sz w:val="24"/>
        </w:rPr>
        <w:t>a</w:t>
      </w:r>
      <w:r>
        <w:rPr>
          <w:spacing w:val="-1"/>
          <w:sz w:val="24"/>
        </w:rPr>
        <w:t> </w:t>
      </w:r>
      <w:r>
        <w:rPr>
          <w:sz w:val="24"/>
        </w:rPr>
        <w:t>secure FTP </w:t>
      </w:r>
      <w:r>
        <w:rPr>
          <w:spacing w:val="-4"/>
          <w:sz w:val="24"/>
        </w:rPr>
        <w:t>site</w:t>
      </w:r>
    </w:p>
    <w:p>
      <w:pPr>
        <w:pStyle w:val="ListParagraph"/>
        <w:numPr>
          <w:ilvl w:val="3"/>
          <w:numId w:val="21"/>
        </w:numPr>
        <w:tabs>
          <w:tab w:pos="2518" w:val="left" w:leader="none"/>
        </w:tabs>
        <w:spacing w:line="276" w:lineRule="exact" w:before="0" w:after="0"/>
        <w:ind w:left="2518" w:right="0" w:hanging="359"/>
        <w:jc w:val="left"/>
        <w:rPr>
          <w:sz w:val="24"/>
        </w:rPr>
      </w:pPr>
      <w:r>
        <w:rPr>
          <w:sz w:val="24"/>
        </w:rPr>
        <w:t>IT</w:t>
      </w:r>
      <w:r>
        <w:rPr>
          <w:spacing w:val="-2"/>
          <w:sz w:val="24"/>
        </w:rPr>
        <w:t> </w:t>
      </w:r>
      <w:r>
        <w:rPr>
          <w:sz w:val="24"/>
        </w:rPr>
        <w:t>support</w:t>
      </w:r>
      <w:r>
        <w:rPr>
          <w:spacing w:val="-1"/>
          <w:sz w:val="24"/>
        </w:rPr>
        <w:t> </w:t>
      </w:r>
      <w:r>
        <w:rPr>
          <w:sz w:val="24"/>
        </w:rPr>
        <w:t>for</w:t>
      </w:r>
      <w:r>
        <w:rPr>
          <w:spacing w:val="-1"/>
          <w:sz w:val="24"/>
        </w:rPr>
        <w:t> </w:t>
      </w:r>
      <w:r>
        <w:rPr>
          <w:sz w:val="24"/>
        </w:rPr>
        <w:t>updates</w:t>
      </w:r>
      <w:r>
        <w:rPr>
          <w:spacing w:val="-1"/>
          <w:sz w:val="24"/>
        </w:rPr>
        <w:t> </w:t>
      </w:r>
      <w:r>
        <w:rPr>
          <w:sz w:val="24"/>
        </w:rPr>
        <w:t>provided by</w:t>
      </w:r>
      <w:r>
        <w:rPr>
          <w:spacing w:val="-6"/>
          <w:sz w:val="24"/>
        </w:rPr>
        <w:t> </w:t>
      </w:r>
      <w:r>
        <w:rPr>
          <w:sz w:val="24"/>
        </w:rPr>
        <w:t>NPCR free-of-</w:t>
      </w:r>
      <w:r>
        <w:rPr>
          <w:spacing w:val="-2"/>
          <w:sz w:val="24"/>
        </w:rPr>
        <w:t>charge</w:t>
      </w:r>
    </w:p>
    <w:p>
      <w:pPr>
        <w:pStyle w:val="ListParagraph"/>
        <w:numPr>
          <w:ilvl w:val="3"/>
          <w:numId w:val="21"/>
        </w:numPr>
        <w:tabs>
          <w:tab w:pos="2518" w:val="left" w:leader="none"/>
        </w:tabs>
        <w:spacing w:line="286" w:lineRule="exact" w:before="0" w:after="0"/>
        <w:ind w:left="2518" w:right="0" w:hanging="359"/>
        <w:jc w:val="left"/>
        <w:rPr>
          <w:sz w:val="24"/>
        </w:rPr>
      </w:pPr>
      <w:r>
        <w:rPr>
          <w:sz w:val="24"/>
        </w:rPr>
        <w:t>All</w:t>
      </w:r>
      <w:r>
        <w:rPr>
          <w:spacing w:val="-4"/>
          <w:sz w:val="24"/>
        </w:rPr>
        <w:t> </w:t>
      </w:r>
      <w:r>
        <w:rPr>
          <w:sz w:val="24"/>
        </w:rPr>
        <w:t>applications</w:t>
      </w:r>
      <w:r>
        <w:rPr>
          <w:spacing w:val="-2"/>
          <w:sz w:val="24"/>
        </w:rPr>
        <w:t> </w:t>
      </w:r>
      <w:r>
        <w:rPr>
          <w:sz w:val="24"/>
        </w:rPr>
        <w:t>kept</w:t>
      </w:r>
      <w:r>
        <w:rPr>
          <w:spacing w:val="-1"/>
          <w:sz w:val="24"/>
        </w:rPr>
        <w:t> </w:t>
      </w:r>
      <w:r>
        <w:rPr>
          <w:sz w:val="24"/>
        </w:rPr>
        <w:t>up-to-date</w:t>
      </w:r>
      <w:r>
        <w:rPr>
          <w:spacing w:val="-3"/>
          <w:sz w:val="24"/>
        </w:rPr>
        <w:t> </w:t>
      </w:r>
      <w:r>
        <w:rPr>
          <w:sz w:val="24"/>
        </w:rPr>
        <w:t>with</w:t>
      </w:r>
      <w:r>
        <w:rPr>
          <w:spacing w:val="-2"/>
          <w:sz w:val="24"/>
        </w:rPr>
        <w:t> </w:t>
      </w:r>
      <w:r>
        <w:rPr>
          <w:sz w:val="24"/>
        </w:rPr>
        <w:t>national</w:t>
      </w:r>
      <w:r>
        <w:rPr>
          <w:spacing w:val="-1"/>
          <w:sz w:val="24"/>
        </w:rPr>
        <w:t> </w:t>
      </w:r>
      <w:r>
        <w:rPr>
          <w:sz w:val="24"/>
        </w:rPr>
        <w:t>standards</w:t>
      </w:r>
      <w:r>
        <w:rPr>
          <w:spacing w:val="-2"/>
          <w:sz w:val="24"/>
        </w:rPr>
        <w:t> </w:t>
      </w:r>
      <w:r>
        <w:rPr>
          <w:sz w:val="24"/>
        </w:rPr>
        <w:t>and</w:t>
      </w:r>
      <w:r>
        <w:rPr>
          <w:spacing w:val="-1"/>
          <w:sz w:val="24"/>
        </w:rPr>
        <w:t> </w:t>
      </w:r>
      <w:r>
        <w:rPr>
          <w:spacing w:val="-2"/>
          <w:sz w:val="24"/>
        </w:rPr>
        <w:t>requirements</w:t>
      </w:r>
    </w:p>
    <w:p>
      <w:pPr>
        <w:pStyle w:val="BodyText"/>
        <w:spacing w:before="256"/>
        <w:ind w:left="1799" w:right="748"/>
      </w:pPr>
      <w:r>
        <w:rPr/>
        <w:t>Using the Centers for Disease Control and Prevention’s Registry Plus suite of software programs for collecting and processing cancer registry data allows NDSCR to meet the functional requirements of a central cancer registry as specified in NAACCR Standards for Cancer Registries, (Vol. III) Data Standards for Completeness,</w:t>
      </w:r>
      <w:r>
        <w:rPr>
          <w:spacing w:val="-5"/>
        </w:rPr>
        <w:t> </w:t>
      </w:r>
      <w:r>
        <w:rPr/>
        <w:t>Quality,</w:t>
      </w:r>
      <w:r>
        <w:rPr>
          <w:spacing w:val="-4"/>
        </w:rPr>
        <w:t> </w:t>
      </w:r>
      <w:r>
        <w:rPr/>
        <w:t>Analysis,</w:t>
      </w:r>
      <w:r>
        <w:rPr>
          <w:spacing w:val="-5"/>
        </w:rPr>
        <w:t> </w:t>
      </w:r>
      <w:r>
        <w:rPr/>
        <w:t>Management,</w:t>
      </w:r>
      <w:r>
        <w:rPr>
          <w:spacing w:val="-4"/>
        </w:rPr>
        <w:t> </w:t>
      </w:r>
      <w:r>
        <w:rPr/>
        <w:t>Security,</w:t>
      </w:r>
      <w:r>
        <w:rPr>
          <w:spacing w:val="-4"/>
        </w:rPr>
        <w:t> </w:t>
      </w:r>
      <w:r>
        <w:rPr/>
        <w:t>and</w:t>
      </w:r>
      <w:r>
        <w:rPr>
          <w:spacing w:val="-5"/>
        </w:rPr>
        <w:t> </w:t>
      </w:r>
      <w:r>
        <w:rPr/>
        <w:t>Confidentiality</w:t>
      </w:r>
      <w:r>
        <w:rPr>
          <w:spacing w:val="-10"/>
        </w:rPr>
        <w:t> </w:t>
      </w:r>
      <w:r>
        <w:rPr/>
        <w:t>of</w:t>
      </w:r>
      <w:r>
        <w:rPr>
          <w:spacing w:val="-6"/>
        </w:rPr>
        <w:t> </w:t>
      </w:r>
      <w:r>
        <w:rPr/>
        <w:t>Data.</w:t>
      </w:r>
    </w:p>
    <w:p>
      <w:pPr>
        <w:pStyle w:val="BodyText"/>
      </w:pPr>
    </w:p>
    <w:p>
      <w:pPr>
        <w:pStyle w:val="BodyText"/>
        <w:ind w:left="1799" w:right="1333"/>
        <w:jc w:val="both"/>
      </w:pPr>
      <w:r>
        <w:rPr/>
        <w:t>The</w:t>
      </w:r>
      <w:r>
        <w:rPr>
          <w:spacing w:val="-4"/>
        </w:rPr>
        <w:t> </w:t>
      </w:r>
      <w:r>
        <w:rPr/>
        <w:t>Registry</w:t>
      </w:r>
      <w:r>
        <w:rPr>
          <w:spacing w:val="-8"/>
        </w:rPr>
        <w:t> </w:t>
      </w:r>
      <w:r>
        <w:rPr/>
        <w:t>Plus</w:t>
      </w:r>
      <w:r>
        <w:rPr>
          <w:spacing w:val="-3"/>
        </w:rPr>
        <w:t> </w:t>
      </w:r>
      <w:r>
        <w:rPr/>
        <w:t>suite</w:t>
      </w:r>
      <w:r>
        <w:rPr>
          <w:spacing w:val="-4"/>
        </w:rPr>
        <w:t> </w:t>
      </w:r>
      <w:r>
        <w:rPr/>
        <w:t>handles</w:t>
      </w:r>
      <w:r>
        <w:rPr>
          <w:spacing w:val="-3"/>
        </w:rPr>
        <w:t> </w:t>
      </w:r>
      <w:r>
        <w:rPr/>
        <w:t>the</w:t>
      </w:r>
      <w:r>
        <w:rPr>
          <w:spacing w:val="-4"/>
        </w:rPr>
        <w:t> </w:t>
      </w:r>
      <w:r>
        <w:rPr/>
        <w:t>various</w:t>
      </w:r>
      <w:r>
        <w:rPr>
          <w:spacing w:val="-3"/>
        </w:rPr>
        <w:t> </w:t>
      </w:r>
      <w:r>
        <w:rPr/>
        <w:t>functional</w:t>
      </w:r>
      <w:r>
        <w:rPr>
          <w:spacing w:val="-3"/>
        </w:rPr>
        <w:t> </w:t>
      </w:r>
      <w:r>
        <w:rPr/>
        <w:t>requirements</w:t>
      </w:r>
      <w:r>
        <w:rPr>
          <w:spacing w:val="-3"/>
        </w:rPr>
        <w:t> </w:t>
      </w:r>
      <w:r>
        <w:rPr/>
        <w:t>specified</w:t>
      </w:r>
      <w:r>
        <w:rPr>
          <w:spacing w:val="-3"/>
        </w:rPr>
        <w:t> </w:t>
      </w:r>
      <w:r>
        <w:rPr/>
        <w:t>in NAACCR Standard Volume III, as they</w:t>
      </w:r>
      <w:r>
        <w:rPr>
          <w:spacing w:val="-5"/>
        </w:rPr>
        <w:t> </w:t>
      </w:r>
      <w:r>
        <w:rPr/>
        <w:t>pertain to the</w:t>
      </w:r>
      <w:r>
        <w:rPr>
          <w:spacing w:val="-1"/>
        </w:rPr>
        <w:t> </w:t>
      </w:r>
      <w:r>
        <w:rPr/>
        <w:t>NDSCR's data collection system.</w:t>
      </w:r>
      <w:r>
        <w:rPr>
          <w:spacing w:val="40"/>
        </w:rPr>
        <w:t> </w:t>
      </w:r>
      <w:r>
        <w:rPr/>
        <w:t>These include:</w:t>
      </w:r>
    </w:p>
    <w:p>
      <w:pPr>
        <w:pStyle w:val="ListParagraph"/>
        <w:numPr>
          <w:ilvl w:val="2"/>
          <w:numId w:val="21"/>
        </w:numPr>
        <w:tabs>
          <w:tab w:pos="2159" w:val="left" w:leader="none"/>
        </w:tabs>
        <w:spacing w:line="240" w:lineRule="auto" w:before="0" w:after="0"/>
        <w:ind w:left="2159" w:right="737" w:hanging="360"/>
        <w:jc w:val="left"/>
        <w:rPr>
          <w:sz w:val="24"/>
        </w:rPr>
      </w:pPr>
      <w:r>
        <w:rPr>
          <w:sz w:val="24"/>
        </w:rPr>
        <w:t>Submission of new cancer reports from hospital cancer registries via secure web submission.</w:t>
      </w:r>
      <w:r>
        <w:rPr>
          <w:spacing w:val="40"/>
          <w:sz w:val="24"/>
        </w:rPr>
        <w:t> </w:t>
      </w:r>
      <w:r>
        <w:rPr>
          <w:sz w:val="24"/>
        </w:rPr>
        <w:t>Hospital</w:t>
      </w:r>
      <w:r>
        <w:rPr>
          <w:spacing w:val="-3"/>
          <w:sz w:val="24"/>
        </w:rPr>
        <w:t> </w:t>
      </w:r>
      <w:r>
        <w:rPr>
          <w:sz w:val="24"/>
        </w:rPr>
        <w:t>registries</w:t>
      </w:r>
      <w:r>
        <w:rPr>
          <w:spacing w:val="-3"/>
          <w:sz w:val="24"/>
        </w:rPr>
        <w:t> </w:t>
      </w:r>
      <w:r>
        <w:rPr>
          <w:sz w:val="24"/>
        </w:rPr>
        <w:t>upload</w:t>
      </w:r>
      <w:r>
        <w:rPr>
          <w:spacing w:val="-3"/>
          <w:sz w:val="24"/>
        </w:rPr>
        <w:t> </w:t>
      </w:r>
      <w:r>
        <w:rPr>
          <w:sz w:val="24"/>
        </w:rPr>
        <w:t>their</w:t>
      </w:r>
      <w:r>
        <w:rPr>
          <w:spacing w:val="-4"/>
          <w:sz w:val="24"/>
        </w:rPr>
        <w:t> </w:t>
      </w:r>
      <w:r>
        <w:rPr>
          <w:sz w:val="24"/>
        </w:rPr>
        <w:t>NAACCR</w:t>
      </w:r>
      <w:r>
        <w:rPr>
          <w:spacing w:val="-3"/>
          <w:sz w:val="24"/>
        </w:rPr>
        <w:t> </w:t>
      </w:r>
      <w:r>
        <w:rPr>
          <w:sz w:val="24"/>
        </w:rPr>
        <w:t>flat-files</w:t>
      </w:r>
      <w:r>
        <w:rPr>
          <w:spacing w:val="-3"/>
          <w:sz w:val="24"/>
        </w:rPr>
        <w:t> </w:t>
      </w:r>
      <w:r>
        <w:rPr>
          <w:sz w:val="24"/>
        </w:rPr>
        <w:t>directly</w:t>
      </w:r>
      <w:r>
        <w:rPr>
          <w:spacing w:val="-8"/>
          <w:sz w:val="24"/>
        </w:rPr>
        <w:t> </w:t>
      </w:r>
      <w:r>
        <w:rPr>
          <w:sz w:val="24"/>
        </w:rPr>
        <w:t>into</w:t>
      </w:r>
      <w:r>
        <w:rPr>
          <w:spacing w:val="-3"/>
          <w:sz w:val="24"/>
        </w:rPr>
        <w:t> </w:t>
      </w:r>
      <w:r>
        <w:rPr>
          <w:sz w:val="24"/>
        </w:rPr>
        <w:t>Web </w:t>
      </w:r>
      <w:r>
        <w:rPr>
          <w:spacing w:val="-2"/>
          <w:sz w:val="24"/>
        </w:rPr>
        <w:t>Plus.</w:t>
      </w:r>
    </w:p>
    <w:p>
      <w:pPr>
        <w:pStyle w:val="ListParagraph"/>
        <w:numPr>
          <w:ilvl w:val="2"/>
          <w:numId w:val="21"/>
        </w:numPr>
        <w:tabs>
          <w:tab w:pos="2159" w:val="left" w:leader="none"/>
        </w:tabs>
        <w:spacing w:line="240" w:lineRule="auto" w:before="0" w:after="0"/>
        <w:ind w:left="2159" w:right="721" w:hanging="360"/>
        <w:jc w:val="left"/>
        <w:rPr>
          <w:sz w:val="24"/>
        </w:rPr>
      </w:pPr>
      <w:r>
        <w:rPr>
          <w:sz w:val="24"/>
        </w:rPr>
        <w:t>At</w:t>
      </w:r>
      <w:r>
        <w:rPr>
          <w:spacing w:val="-3"/>
          <w:sz w:val="24"/>
        </w:rPr>
        <w:t> </w:t>
      </w:r>
      <w:r>
        <w:rPr>
          <w:sz w:val="24"/>
        </w:rPr>
        <w:t>the</w:t>
      </w:r>
      <w:r>
        <w:rPr>
          <w:spacing w:val="-4"/>
          <w:sz w:val="24"/>
        </w:rPr>
        <w:t> </w:t>
      </w:r>
      <w:r>
        <w:rPr>
          <w:sz w:val="24"/>
        </w:rPr>
        <w:t>discretion</w:t>
      </w:r>
      <w:r>
        <w:rPr>
          <w:spacing w:val="-3"/>
          <w:sz w:val="24"/>
        </w:rPr>
        <w:t> </w:t>
      </w:r>
      <w:r>
        <w:rPr>
          <w:sz w:val="24"/>
        </w:rPr>
        <w:t>of</w:t>
      </w:r>
      <w:r>
        <w:rPr>
          <w:spacing w:val="-4"/>
          <w:sz w:val="24"/>
        </w:rPr>
        <w:t> </w:t>
      </w:r>
      <w:r>
        <w:rPr>
          <w:sz w:val="24"/>
        </w:rPr>
        <w:t>the</w:t>
      </w:r>
      <w:r>
        <w:rPr>
          <w:spacing w:val="-4"/>
          <w:sz w:val="24"/>
        </w:rPr>
        <w:t> </w:t>
      </w:r>
      <w:r>
        <w:rPr>
          <w:sz w:val="24"/>
        </w:rPr>
        <w:t>NDSCR,</w:t>
      </w:r>
      <w:r>
        <w:rPr>
          <w:spacing w:val="-3"/>
          <w:sz w:val="24"/>
        </w:rPr>
        <w:t> </w:t>
      </w:r>
      <w:r>
        <w:rPr>
          <w:sz w:val="24"/>
        </w:rPr>
        <w:t>abstracted</w:t>
      </w:r>
      <w:r>
        <w:rPr>
          <w:spacing w:val="-3"/>
          <w:sz w:val="24"/>
        </w:rPr>
        <w:t> </w:t>
      </w:r>
      <w:r>
        <w:rPr>
          <w:sz w:val="24"/>
        </w:rPr>
        <w:t>and</w:t>
      </w:r>
      <w:r>
        <w:rPr>
          <w:spacing w:val="-3"/>
          <w:sz w:val="24"/>
        </w:rPr>
        <w:t> </w:t>
      </w:r>
      <w:r>
        <w:rPr>
          <w:sz w:val="24"/>
        </w:rPr>
        <w:t>uploaded</w:t>
      </w:r>
      <w:r>
        <w:rPr>
          <w:spacing w:val="-4"/>
          <w:sz w:val="24"/>
        </w:rPr>
        <w:t> </w:t>
      </w:r>
      <w:r>
        <w:rPr>
          <w:sz w:val="24"/>
        </w:rPr>
        <w:t>data</w:t>
      </w:r>
      <w:r>
        <w:rPr>
          <w:spacing w:val="-2"/>
          <w:sz w:val="24"/>
        </w:rPr>
        <w:t> </w:t>
      </w:r>
      <w:r>
        <w:rPr>
          <w:sz w:val="24"/>
        </w:rPr>
        <w:t>are</w:t>
      </w:r>
      <w:r>
        <w:rPr>
          <w:spacing w:val="-4"/>
          <w:sz w:val="24"/>
        </w:rPr>
        <w:t> </w:t>
      </w:r>
      <w:r>
        <w:rPr>
          <w:sz w:val="24"/>
        </w:rPr>
        <w:t>validated</w:t>
      </w:r>
      <w:r>
        <w:rPr>
          <w:spacing w:val="-1"/>
          <w:sz w:val="24"/>
        </w:rPr>
        <w:t> </w:t>
      </w:r>
      <w:r>
        <w:rPr>
          <w:sz w:val="24"/>
        </w:rPr>
        <w:t>by</w:t>
      </w:r>
      <w:r>
        <w:rPr>
          <w:spacing w:val="-8"/>
          <w:sz w:val="24"/>
        </w:rPr>
        <w:t> </w:t>
      </w:r>
      <w:r>
        <w:rPr>
          <w:sz w:val="24"/>
        </w:rPr>
        <w:t>the CDC EDITS Engine running on the web server.</w:t>
      </w:r>
      <w:r>
        <w:rPr>
          <w:spacing w:val="40"/>
          <w:sz w:val="24"/>
        </w:rPr>
        <w:t> </w:t>
      </w:r>
      <w:r>
        <w:rPr>
          <w:sz w:val="24"/>
        </w:rPr>
        <w:t>Hospital registries can validate their data submission upon file upload to the system. This helps ensure that the quality</w:t>
      </w:r>
      <w:r>
        <w:rPr>
          <w:spacing w:val="-7"/>
          <w:sz w:val="24"/>
        </w:rPr>
        <w:t> </w:t>
      </w:r>
      <w:r>
        <w:rPr>
          <w:sz w:val="24"/>
        </w:rPr>
        <w:t>of</w:t>
      </w:r>
      <w:r>
        <w:rPr>
          <w:spacing w:val="-3"/>
          <w:sz w:val="24"/>
        </w:rPr>
        <w:t> </w:t>
      </w:r>
      <w:r>
        <w:rPr>
          <w:sz w:val="24"/>
        </w:rPr>
        <w:t>data</w:t>
      </w:r>
      <w:r>
        <w:rPr>
          <w:spacing w:val="-3"/>
          <w:sz w:val="24"/>
        </w:rPr>
        <w:t> </w:t>
      </w:r>
      <w:r>
        <w:rPr>
          <w:sz w:val="24"/>
        </w:rPr>
        <w:t>being</w:t>
      </w:r>
      <w:r>
        <w:rPr>
          <w:spacing w:val="-5"/>
          <w:sz w:val="24"/>
        </w:rPr>
        <w:t> </w:t>
      </w:r>
      <w:r>
        <w:rPr>
          <w:sz w:val="24"/>
        </w:rPr>
        <w:t>submitted</w:t>
      </w:r>
      <w:r>
        <w:rPr>
          <w:spacing w:val="-2"/>
          <w:sz w:val="24"/>
        </w:rPr>
        <w:t> </w:t>
      </w:r>
      <w:r>
        <w:rPr>
          <w:sz w:val="24"/>
        </w:rPr>
        <w:t>from</w:t>
      </w:r>
      <w:r>
        <w:rPr>
          <w:spacing w:val="-2"/>
          <w:sz w:val="24"/>
        </w:rPr>
        <w:t> </w:t>
      </w:r>
      <w:r>
        <w:rPr>
          <w:sz w:val="24"/>
        </w:rPr>
        <w:t>the</w:t>
      </w:r>
      <w:r>
        <w:rPr>
          <w:spacing w:val="-3"/>
          <w:sz w:val="24"/>
        </w:rPr>
        <w:t> </w:t>
      </w:r>
      <w:r>
        <w:rPr>
          <w:sz w:val="24"/>
        </w:rPr>
        <w:t>hospital</w:t>
      </w:r>
      <w:r>
        <w:rPr>
          <w:spacing w:val="-2"/>
          <w:sz w:val="24"/>
        </w:rPr>
        <w:t> </w:t>
      </w:r>
      <w:r>
        <w:rPr>
          <w:sz w:val="24"/>
        </w:rPr>
        <w:t>registry</w:t>
      </w:r>
      <w:r>
        <w:rPr>
          <w:spacing w:val="-7"/>
          <w:sz w:val="24"/>
        </w:rPr>
        <w:t> </w:t>
      </w:r>
      <w:r>
        <w:rPr>
          <w:sz w:val="24"/>
        </w:rPr>
        <w:t>meets</w:t>
      </w:r>
      <w:r>
        <w:rPr>
          <w:spacing w:val="-2"/>
          <w:sz w:val="24"/>
        </w:rPr>
        <w:t> </w:t>
      </w:r>
      <w:r>
        <w:rPr>
          <w:sz w:val="24"/>
        </w:rPr>
        <w:t>the</w:t>
      </w:r>
      <w:r>
        <w:rPr>
          <w:spacing w:val="-3"/>
          <w:sz w:val="24"/>
        </w:rPr>
        <w:t> </w:t>
      </w:r>
      <w:r>
        <w:rPr>
          <w:sz w:val="24"/>
        </w:rPr>
        <w:t>state</w:t>
      </w:r>
      <w:r>
        <w:rPr>
          <w:spacing w:val="-3"/>
          <w:sz w:val="24"/>
        </w:rPr>
        <w:t> </w:t>
      </w:r>
      <w:r>
        <w:rPr>
          <w:sz w:val="24"/>
        </w:rPr>
        <w:t>registry’s validation requirements.</w:t>
      </w:r>
    </w:p>
    <w:p>
      <w:pPr>
        <w:pStyle w:val="ListParagraph"/>
        <w:numPr>
          <w:ilvl w:val="2"/>
          <w:numId w:val="21"/>
        </w:numPr>
        <w:tabs>
          <w:tab w:pos="2159" w:val="left" w:leader="none"/>
        </w:tabs>
        <w:spacing w:line="240" w:lineRule="auto" w:before="1" w:after="0"/>
        <w:ind w:left="2159" w:right="0" w:hanging="360"/>
        <w:jc w:val="left"/>
        <w:rPr>
          <w:sz w:val="24"/>
        </w:rPr>
      </w:pPr>
      <w:r>
        <w:rPr>
          <w:sz w:val="24"/>
        </w:rPr>
        <w:t>Complete</w:t>
      </w:r>
      <w:r>
        <w:rPr>
          <w:spacing w:val="-5"/>
          <w:sz w:val="24"/>
        </w:rPr>
        <w:t> </w:t>
      </w:r>
      <w:r>
        <w:rPr>
          <w:sz w:val="24"/>
        </w:rPr>
        <w:t>death</w:t>
      </w:r>
      <w:r>
        <w:rPr>
          <w:spacing w:val="-2"/>
          <w:sz w:val="24"/>
        </w:rPr>
        <w:t> </w:t>
      </w:r>
      <w:r>
        <w:rPr>
          <w:sz w:val="24"/>
        </w:rPr>
        <w:t>clearance</w:t>
      </w:r>
      <w:r>
        <w:rPr>
          <w:spacing w:val="-3"/>
          <w:sz w:val="24"/>
        </w:rPr>
        <w:t> </w:t>
      </w:r>
      <w:r>
        <w:rPr>
          <w:sz w:val="24"/>
        </w:rPr>
        <w:t>follow-up</w:t>
      </w:r>
      <w:r>
        <w:rPr>
          <w:spacing w:val="-2"/>
          <w:sz w:val="24"/>
        </w:rPr>
        <w:t> </w:t>
      </w:r>
      <w:r>
        <w:rPr>
          <w:sz w:val="24"/>
        </w:rPr>
        <w:t>and follow-back</w:t>
      </w:r>
      <w:r>
        <w:rPr>
          <w:spacing w:val="-2"/>
          <w:sz w:val="24"/>
        </w:rPr>
        <w:t> processing.</w:t>
      </w:r>
    </w:p>
    <w:p>
      <w:pPr>
        <w:pStyle w:val="ListParagraph"/>
        <w:numPr>
          <w:ilvl w:val="2"/>
          <w:numId w:val="21"/>
        </w:numPr>
        <w:tabs>
          <w:tab w:pos="2159" w:val="left" w:leader="none"/>
        </w:tabs>
        <w:spacing w:line="240" w:lineRule="auto" w:before="0" w:after="0"/>
        <w:ind w:left="2159" w:right="0" w:hanging="360"/>
        <w:jc w:val="left"/>
        <w:rPr>
          <w:sz w:val="24"/>
        </w:rPr>
      </w:pPr>
      <w:r>
        <w:rPr>
          <w:sz w:val="24"/>
        </w:rPr>
        <w:t>Seamless</w:t>
      </w:r>
      <w:r>
        <w:rPr>
          <w:spacing w:val="-4"/>
          <w:sz w:val="24"/>
        </w:rPr>
        <w:t> </w:t>
      </w:r>
      <w:r>
        <w:rPr>
          <w:sz w:val="24"/>
        </w:rPr>
        <w:t>system</w:t>
      </w:r>
      <w:r>
        <w:rPr>
          <w:spacing w:val="-2"/>
          <w:sz w:val="24"/>
        </w:rPr>
        <w:t> </w:t>
      </w:r>
      <w:r>
        <w:rPr>
          <w:sz w:val="24"/>
        </w:rPr>
        <w:t>upgrades</w:t>
      </w:r>
      <w:r>
        <w:rPr>
          <w:spacing w:val="-1"/>
          <w:sz w:val="24"/>
        </w:rPr>
        <w:t> </w:t>
      </w:r>
      <w:r>
        <w:rPr>
          <w:sz w:val="24"/>
        </w:rPr>
        <w:t>to</w:t>
      </w:r>
      <w:r>
        <w:rPr>
          <w:spacing w:val="-2"/>
          <w:sz w:val="24"/>
        </w:rPr>
        <w:t> </w:t>
      </w:r>
      <w:r>
        <w:rPr>
          <w:sz w:val="24"/>
        </w:rPr>
        <w:t>reflect</w:t>
      </w:r>
      <w:r>
        <w:rPr>
          <w:spacing w:val="-1"/>
          <w:sz w:val="24"/>
        </w:rPr>
        <w:t> </w:t>
      </w:r>
      <w:r>
        <w:rPr>
          <w:sz w:val="24"/>
        </w:rPr>
        <w:t>national cancer</w:t>
      </w:r>
      <w:r>
        <w:rPr>
          <w:spacing w:val="-2"/>
          <w:sz w:val="24"/>
        </w:rPr>
        <w:t> </w:t>
      </w:r>
      <w:r>
        <w:rPr>
          <w:sz w:val="24"/>
        </w:rPr>
        <w:t>registry</w:t>
      </w:r>
      <w:r>
        <w:rPr>
          <w:spacing w:val="-6"/>
          <w:sz w:val="24"/>
        </w:rPr>
        <w:t> </w:t>
      </w:r>
      <w:r>
        <w:rPr>
          <w:spacing w:val="-2"/>
          <w:sz w:val="24"/>
        </w:rPr>
        <w:t>standards.</w:t>
      </w:r>
    </w:p>
    <w:p>
      <w:pPr>
        <w:pStyle w:val="ListParagraph"/>
        <w:numPr>
          <w:ilvl w:val="2"/>
          <w:numId w:val="21"/>
        </w:numPr>
        <w:tabs>
          <w:tab w:pos="2159" w:val="left" w:leader="none"/>
        </w:tabs>
        <w:spacing w:line="240" w:lineRule="auto" w:before="0" w:after="0"/>
        <w:ind w:left="2159" w:right="1486" w:hanging="360"/>
        <w:jc w:val="left"/>
        <w:rPr>
          <w:sz w:val="24"/>
        </w:rPr>
      </w:pPr>
      <w:r>
        <w:rPr>
          <w:sz w:val="24"/>
        </w:rPr>
        <w:t>Reconciliation</w:t>
      </w:r>
      <w:r>
        <w:rPr>
          <w:spacing w:val="-5"/>
          <w:sz w:val="24"/>
        </w:rPr>
        <w:t> </w:t>
      </w:r>
      <w:r>
        <w:rPr>
          <w:sz w:val="24"/>
        </w:rPr>
        <w:t>of</w:t>
      </w:r>
      <w:r>
        <w:rPr>
          <w:spacing w:val="-6"/>
          <w:sz w:val="24"/>
        </w:rPr>
        <w:t> </w:t>
      </w:r>
      <w:r>
        <w:rPr>
          <w:sz w:val="24"/>
        </w:rPr>
        <w:t>duplicate</w:t>
      </w:r>
      <w:r>
        <w:rPr>
          <w:spacing w:val="-6"/>
          <w:sz w:val="24"/>
        </w:rPr>
        <w:t> </w:t>
      </w:r>
      <w:r>
        <w:rPr>
          <w:sz w:val="24"/>
        </w:rPr>
        <w:t>records</w:t>
      </w:r>
      <w:r>
        <w:rPr>
          <w:spacing w:val="-5"/>
          <w:sz w:val="24"/>
        </w:rPr>
        <w:t> </w:t>
      </w:r>
      <w:r>
        <w:rPr>
          <w:sz w:val="24"/>
        </w:rPr>
        <w:t>through</w:t>
      </w:r>
      <w:r>
        <w:rPr>
          <w:spacing w:val="-5"/>
          <w:sz w:val="24"/>
        </w:rPr>
        <w:t> </w:t>
      </w:r>
      <w:r>
        <w:rPr>
          <w:sz w:val="24"/>
        </w:rPr>
        <w:t>deterministic</w:t>
      </w:r>
      <w:r>
        <w:rPr>
          <w:spacing w:val="-6"/>
          <w:sz w:val="24"/>
        </w:rPr>
        <w:t> </w:t>
      </w:r>
      <w:r>
        <w:rPr>
          <w:sz w:val="24"/>
        </w:rPr>
        <w:t>and</w:t>
      </w:r>
      <w:r>
        <w:rPr>
          <w:spacing w:val="-5"/>
          <w:sz w:val="24"/>
        </w:rPr>
        <w:t> </w:t>
      </w:r>
      <w:r>
        <w:rPr>
          <w:sz w:val="24"/>
        </w:rPr>
        <w:t>probabilistic methods; provision of patient and cancer-report record merging.</w:t>
      </w:r>
    </w:p>
    <w:p>
      <w:pPr>
        <w:pStyle w:val="ListParagraph"/>
        <w:numPr>
          <w:ilvl w:val="2"/>
          <w:numId w:val="21"/>
        </w:numPr>
        <w:tabs>
          <w:tab w:pos="2159" w:val="left" w:leader="none"/>
        </w:tabs>
        <w:spacing w:line="240" w:lineRule="auto" w:before="0" w:after="0"/>
        <w:ind w:left="2159" w:right="755" w:hanging="360"/>
        <w:jc w:val="left"/>
        <w:rPr>
          <w:sz w:val="24"/>
        </w:rPr>
      </w:pPr>
      <w:r>
        <w:rPr>
          <w:sz w:val="24"/>
        </w:rPr>
        <w:t>Provision online new cancer report data entry (abstracting).</w:t>
      </w:r>
      <w:r>
        <w:rPr>
          <w:spacing w:val="40"/>
          <w:sz w:val="24"/>
        </w:rPr>
        <w:t> </w:t>
      </w:r>
      <w:r>
        <w:rPr>
          <w:sz w:val="24"/>
        </w:rPr>
        <w:t>New cancer reports can be entered directly into the registry’s database via a web browser and Web Plus</w:t>
      </w:r>
      <w:r>
        <w:rPr>
          <w:spacing w:val="-3"/>
          <w:sz w:val="24"/>
        </w:rPr>
        <w:t> </w:t>
      </w:r>
      <w:r>
        <w:rPr>
          <w:sz w:val="24"/>
        </w:rPr>
        <w:t>program,</w:t>
      </w:r>
      <w:r>
        <w:rPr>
          <w:spacing w:val="-3"/>
          <w:sz w:val="24"/>
        </w:rPr>
        <w:t> </w:t>
      </w:r>
      <w:r>
        <w:rPr>
          <w:sz w:val="24"/>
        </w:rPr>
        <w:t>thus</w:t>
      </w:r>
      <w:r>
        <w:rPr>
          <w:spacing w:val="-3"/>
          <w:sz w:val="24"/>
        </w:rPr>
        <w:t> </w:t>
      </w:r>
      <w:r>
        <w:rPr>
          <w:sz w:val="24"/>
        </w:rPr>
        <w:t>providing</w:t>
      </w:r>
      <w:r>
        <w:rPr>
          <w:spacing w:val="-6"/>
          <w:sz w:val="24"/>
        </w:rPr>
        <w:t> </w:t>
      </w:r>
      <w:r>
        <w:rPr>
          <w:sz w:val="24"/>
        </w:rPr>
        <w:t>the</w:t>
      </w:r>
      <w:r>
        <w:rPr>
          <w:spacing w:val="-4"/>
          <w:sz w:val="24"/>
        </w:rPr>
        <w:t> </w:t>
      </w:r>
      <w:r>
        <w:rPr>
          <w:sz w:val="24"/>
        </w:rPr>
        <w:t>ability</w:t>
      </w:r>
      <w:r>
        <w:rPr>
          <w:spacing w:val="-7"/>
          <w:sz w:val="24"/>
        </w:rPr>
        <w:t> </w:t>
      </w:r>
      <w:r>
        <w:rPr>
          <w:sz w:val="24"/>
        </w:rPr>
        <w:t>for</w:t>
      </w:r>
      <w:r>
        <w:rPr>
          <w:spacing w:val="-4"/>
          <w:sz w:val="24"/>
        </w:rPr>
        <w:t> </w:t>
      </w:r>
      <w:r>
        <w:rPr>
          <w:sz w:val="24"/>
        </w:rPr>
        <w:t>rapid</w:t>
      </w:r>
      <w:r>
        <w:rPr>
          <w:spacing w:val="-1"/>
          <w:sz w:val="24"/>
        </w:rPr>
        <w:t> </w:t>
      </w:r>
      <w:r>
        <w:rPr>
          <w:sz w:val="24"/>
        </w:rPr>
        <w:t>reporting</w:t>
      </w:r>
      <w:r>
        <w:rPr>
          <w:spacing w:val="-6"/>
          <w:sz w:val="24"/>
        </w:rPr>
        <w:t> </w:t>
      </w:r>
      <w:r>
        <w:rPr>
          <w:sz w:val="24"/>
        </w:rPr>
        <w:t>of</w:t>
      </w:r>
      <w:r>
        <w:rPr>
          <w:spacing w:val="-4"/>
          <w:sz w:val="24"/>
        </w:rPr>
        <w:t> </w:t>
      </w:r>
      <w:r>
        <w:rPr>
          <w:sz w:val="24"/>
        </w:rPr>
        <w:t>incidence</w:t>
      </w:r>
      <w:r>
        <w:rPr>
          <w:spacing w:val="-4"/>
          <w:sz w:val="24"/>
        </w:rPr>
        <w:t> </w:t>
      </w:r>
      <w:r>
        <w:rPr>
          <w:sz w:val="24"/>
        </w:rPr>
        <w:t>data</w:t>
      </w:r>
      <w:r>
        <w:rPr>
          <w:spacing w:val="-4"/>
          <w:sz w:val="24"/>
        </w:rPr>
        <w:t> </w:t>
      </w:r>
      <w:r>
        <w:rPr>
          <w:sz w:val="24"/>
        </w:rPr>
        <w:t>from other non- registry facilities (i.e., clinics, labs, physician offices).</w:t>
      </w:r>
    </w:p>
    <w:p>
      <w:pPr>
        <w:pStyle w:val="ListParagraph"/>
        <w:numPr>
          <w:ilvl w:val="2"/>
          <w:numId w:val="21"/>
        </w:numPr>
        <w:tabs>
          <w:tab w:pos="2159" w:val="left" w:leader="none"/>
        </w:tabs>
        <w:spacing w:line="240" w:lineRule="auto" w:before="0" w:after="0"/>
        <w:ind w:left="2159" w:right="0" w:hanging="360"/>
        <w:jc w:val="left"/>
        <w:rPr>
          <w:sz w:val="24"/>
        </w:rPr>
      </w:pPr>
      <w:r>
        <w:rPr>
          <w:sz w:val="24"/>
        </w:rPr>
        <w:t>The</w:t>
      </w:r>
      <w:r>
        <w:rPr>
          <w:spacing w:val="-4"/>
          <w:sz w:val="24"/>
        </w:rPr>
        <w:t> </w:t>
      </w:r>
      <w:r>
        <w:rPr>
          <w:sz w:val="24"/>
        </w:rPr>
        <w:t>ability</w:t>
      </w:r>
      <w:r>
        <w:rPr>
          <w:spacing w:val="-6"/>
          <w:sz w:val="24"/>
        </w:rPr>
        <w:t> </w:t>
      </w:r>
      <w:r>
        <w:rPr>
          <w:sz w:val="24"/>
        </w:rPr>
        <w:t>to</w:t>
      </w:r>
      <w:r>
        <w:rPr>
          <w:spacing w:val="-1"/>
          <w:sz w:val="24"/>
        </w:rPr>
        <w:t> </w:t>
      </w:r>
      <w:r>
        <w:rPr>
          <w:sz w:val="24"/>
        </w:rPr>
        <w:t>download</w:t>
      </w:r>
      <w:r>
        <w:rPr>
          <w:spacing w:val="1"/>
          <w:sz w:val="24"/>
        </w:rPr>
        <w:t> </w:t>
      </w:r>
      <w:r>
        <w:rPr>
          <w:sz w:val="24"/>
        </w:rPr>
        <w:t>records</w:t>
      </w:r>
      <w:r>
        <w:rPr>
          <w:spacing w:val="-1"/>
          <w:sz w:val="24"/>
        </w:rPr>
        <w:t> </w:t>
      </w:r>
      <w:r>
        <w:rPr>
          <w:sz w:val="24"/>
        </w:rPr>
        <w:t>in various</w:t>
      </w:r>
      <w:r>
        <w:rPr>
          <w:spacing w:val="1"/>
          <w:sz w:val="24"/>
        </w:rPr>
        <w:t> </w:t>
      </w:r>
      <w:r>
        <w:rPr>
          <w:sz w:val="24"/>
        </w:rPr>
        <w:t>file</w:t>
      </w:r>
      <w:r>
        <w:rPr>
          <w:spacing w:val="-2"/>
          <w:sz w:val="24"/>
        </w:rPr>
        <w:t> </w:t>
      </w:r>
      <w:r>
        <w:rPr>
          <w:sz w:val="24"/>
        </w:rPr>
        <w:t>formats,</w:t>
      </w:r>
      <w:r>
        <w:rPr>
          <w:spacing w:val="-1"/>
          <w:sz w:val="24"/>
        </w:rPr>
        <w:t> </w:t>
      </w:r>
      <w:r>
        <w:rPr>
          <w:sz w:val="24"/>
        </w:rPr>
        <w:t>including</w:t>
      </w:r>
      <w:r>
        <w:rPr>
          <w:spacing w:val="-4"/>
          <w:sz w:val="24"/>
        </w:rPr>
        <w:t> </w:t>
      </w:r>
      <w:r>
        <w:rPr>
          <w:sz w:val="24"/>
        </w:rPr>
        <w:t>the</w:t>
      </w:r>
      <w:r>
        <w:rPr>
          <w:spacing w:val="-1"/>
          <w:sz w:val="24"/>
        </w:rPr>
        <w:t> </w:t>
      </w:r>
      <w:r>
        <w:rPr>
          <w:spacing w:val="-2"/>
          <w:sz w:val="24"/>
        </w:rPr>
        <w:t>NAACCR</w:t>
      </w:r>
    </w:p>
    <w:p>
      <w:pPr>
        <w:pStyle w:val="ListParagraph"/>
        <w:spacing w:after="0" w:line="240" w:lineRule="auto"/>
        <w:jc w:val="left"/>
        <w:rPr>
          <w:sz w:val="24"/>
        </w:rPr>
        <w:sectPr>
          <w:pgSz w:w="12240" w:h="15840"/>
          <w:pgMar w:header="0" w:footer="1329" w:top="1360" w:bottom="1540" w:left="720" w:right="720"/>
        </w:sectPr>
      </w:pPr>
    </w:p>
    <w:p>
      <w:pPr>
        <w:pStyle w:val="BodyText"/>
        <w:spacing w:before="72"/>
        <w:ind w:left="2160"/>
      </w:pPr>
      <w:r>
        <w:rPr/>
        <w:t>data</w:t>
      </w:r>
      <w:r>
        <w:rPr>
          <w:spacing w:val="-2"/>
        </w:rPr>
        <w:t> </w:t>
      </w:r>
      <w:r>
        <w:rPr/>
        <w:t>exchange</w:t>
      </w:r>
      <w:r>
        <w:rPr>
          <w:spacing w:val="-2"/>
        </w:rPr>
        <w:t> </w:t>
      </w:r>
      <w:r>
        <w:rPr/>
        <w:t>record</w:t>
      </w:r>
      <w:r>
        <w:rPr>
          <w:spacing w:val="-1"/>
        </w:rPr>
        <w:t> </w:t>
      </w:r>
      <w:r>
        <w:rPr>
          <w:spacing w:val="-2"/>
        </w:rPr>
        <w:t>layout.</w:t>
      </w:r>
    </w:p>
    <w:p>
      <w:pPr>
        <w:pStyle w:val="ListParagraph"/>
        <w:numPr>
          <w:ilvl w:val="2"/>
          <w:numId w:val="21"/>
        </w:numPr>
        <w:tabs>
          <w:tab w:pos="2159" w:val="left" w:leader="none"/>
        </w:tabs>
        <w:spacing w:line="240" w:lineRule="auto" w:before="0" w:after="0"/>
        <w:ind w:left="2159" w:right="1636" w:hanging="360"/>
        <w:jc w:val="left"/>
        <w:rPr>
          <w:sz w:val="24"/>
        </w:rPr>
      </w:pPr>
      <w:r>
        <w:rPr>
          <w:sz w:val="24"/>
        </w:rPr>
        <w:t>Tighter</w:t>
      </w:r>
      <w:r>
        <w:rPr>
          <w:spacing w:val="-7"/>
          <w:sz w:val="24"/>
        </w:rPr>
        <w:t> </w:t>
      </w:r>
      <w:r>
        <w:rPr>
          <w:sz w:val="24"/>
        </w:rPr>
        <w:t>integration</w:t>
      </w:r>
      <w:r>
        <w:rPr>
          <w:spacing w:val="-6"/>
          <w:sz w:val="24"/>
        </w:rPr>
        <w:t> </w:t>
      </w:r>
      <w:r>
        <w:rPr>
          <w:sz w:val="24"/>
        </w:rPr>
        <w:t>of</w:t>
      </w:r>
      <w:r>
        <w:rPr>
          <w:spacing w:val="-7"/>
          <w:sz w:val="24"/>
        </w:rPr>
        <w:t> </w:t>
      </w:r>
      <w:r>
        <w:rPr>
          <w:sz w:val="24"/>
        </w:rPr>
        <w:t>EDITS</w:t>
      </w:r>
      <w:r>
        <w:rPr>
          <w:spacing w:val="-6"/>
          <w:sz w:val="24"/>
        </w:rPr>
        <w:t> </w:t>
      </w:r>
      <w:r>
        <w:rPr>
          <w:sz w:val="24"/>
        </w:rPr>
        <w:t>into</w:t>
      </w:r>
      <w:r>
        <w:rPr>
          <w:spacing w:val="-6"/>
          <w:sz w:val="24"/>
        </w:rPr>
        <w:t> </w:t>
      </w:r>
      <w:r>
        <w:rPr>
          <w:sz w:val="24"/>
        </w:rPr>
        <w:t>the</w:t>
      </w:r>
      <w:r>
        <w:rPr>
          <w:spacing w:val="-7"/>
          <w:sz w:val="24"/>
        </w:rPr>
        <w:t> </w:t>
      </w:r>
      <w:r>
        <w:rPr>
          <w:sz w:val="24"/>
        </w:rPr>
        <w:t>single-record-interface</w:t>
      </w:r>
      <w:r>
        <w:rPr>
          <w:spacing w:val="-7"/>
          <w:sz w:val="24"/>
        </w:rPr>
        <w:t> </w:t>
      </w:r>
      <w:r>
        <w:rPr>
          <w:sz w:val="24"/>
        </w:rPr>
        <w:t>(data</w:t>
      </w:r>
      <w:r>
        <w:rPr>
          <w:spacing w:val="-7"/>
          <w:sz w:val="24"/>
        </w:rPr>
        <w:t> </w:t>
      </w:r>
      <w:r>
        <w:rPr>
          <w:sz w:val="24"/>
        </w:rPr>
        <w:t>entry) </w:t>
      </w:r>
      <w:r>
        <w:rPr>
          <w:spacing w:val="-2"/>
          <w:sz w:val="24"/>
        </w:rPr>
        <w:t>component.</w:t>
      </w:r>
    </w:p>
    <w:p>
      <w:pPr>
        <w:pStyle w:val="ListParagraph"/>
        <w:numPr>
          <w:ilvl w:val="2"/>
          <w:numId w:val="21"/>
        </w:numPr>
        <w:tabs>
          <w:tab w:pos="2159" w:val="left" w:leader="none"/>
        </w:tabs>
        <w:spacing w:line="240" w:lineRule="auto" w:before="0" w:after="0"/>
        <w:ind w:left="2159" w:right="0" w:hanging="360"/>
        <w:jc w:val="left"/>
        <w:rPr>
          <w:sz w:val="24"/>
        </w:rPr>
      </w:pPr>
      <w:r>
        <w:rPr>
          <w:sz w:val="24"/>
        </w:rPr>
        <w:t>Custom</w:t>
      </w:r>
      <w:r>
        <w:rPr>
          <w:spacing w:val="-2"/>
          <w:sz w:val="24"/>
        </w:rPr>
        <w:t> </w:t>
      </w:r>
      <w:r>
        <w:rPr>
          <w:sz w:val="24"/>
        </w:rPr>
        <w:t>query</w:t>
      </w:r>
      <w:r>
        <w:rPr>
          <w:spacing w:val="-5"/>
          <w:sz w:val="24"/>
        </w:rPr>
        <w:t> </w:t>
      </w:r>
      <w:r>
        <w:rPr>
          <w:sz w:val="24"/>
        </w:rPr>
        <w:t>capability</w:t>
      </w:r>
      <w:r>
        <w:rPr>
          <w:spacing w:val="-3"/>
          <w:sz w:val="24"/>
        </w:rPr>
        <w:t> </w:t>
      </w:r>
      <w:r>
        <w:rPr>
          <w:sz w:val="24"/>
        </w:rPr>
        <w:t>via</w:t>
      </w:r>
      <w:r>
        <w:rPr>
          <w:spacing w:val="-1"/>
          <w:sz w:val="24"/>
        </w:rPr>
        <w:t> </w:t>
      </w:r>
      <w:r>
        <w:rPr>
          <w:sz w:val="24"/>
        </w:rPr>
        <w:t>access database</w:t>
      </w:r>
      <w:r>
        <w:rPr>
          <w:spacing w:val="-1"/>
          <w:sz w:val="24"/>
        </w:rPr>
        <w:t> </w:t>
      </w:r>
      <w:r>
        <w:rPr>
          <w:sz w:val="24"/>
        </w:rPr>
        <w:t>query</w:t>
      </w:r>
      <w:r>
        <w:rPr>
          <w:spacing w:val="-3"/>
          <w:sz w:val="24"/>
        </w:rPr>
        <w:t> </w:t>
      </w:r>
      <w:r>
        <w:rPr>
          <w:spacing w:val="-2"/>
          <w:sz w:val="24"/>
        </w:rPr>
        <w:t>module.</w:t>
      </w:r>
    </w:p>
    <w:p>
      <w:pPr>
        <w:pStyle w:val="BodyText"/>
      </w:pPr>
    </w:p>
    <w:p>
      <w:pPr>
        <w:pStyle w:val="BodyText"/>
        <w:ind w:left="1799" w:right="523"/>
      </w:pPr>
      <w:r>
        <w:rPr/>
        <w:t>The</w:t>
      </w:r>
      <w:r>
        <w:rPr>
          <w:spacing w:val="-4"/>
        </w:rPr>
        <w:t> </w:t>
      </w:r>
      <w:r>
        <w:rPr/>
        <w:t>NDSCR</w:t>
      </w:r>
      <w:r>
        <w:rPr>
          <w:spacing w:val="-3"/>
        </w:rPr>
        <w:t> </w:t>
      </w:r>
      <w:r>
        <w:rPr/>
        <w:t>also</w:t>
      </w:r>
      <w:r>
        <w:rPr>
          <w:spacing w:val="-3"/>
        </w:rPr>
        <w:t> </w:t>
      </w:r>
      <w:r>
        <w:rPr/>
        <w:t>utilizes</w:t>
      </w:r>
      <w:r>
        <w:rPr>
          <w:spacing w:val="-6"/>
        </w:rPr>
        <w:t> </w:t>
      </w:r>
      <w:r>
        <w:rPr/>
        <w:t>existing</w:t>
      </w:r>
      <w:r>
        <w:rPr>
          <w:spacing w:val="-6"/>
        </w:rPr>
        <w:t> </w:t>
      </w:r>
      <w:r>
        <w:rPr/>
        <w:t>third-party</w:t>
      </w:r>
      <w:r>
        <w:rPr>
          <w:spacing w:val="-8"/>
        </w:rPr>
        <w:t> </w:t>
      </w:r>
      <w:r>
        <w:rPr/>
        <w:t>software.</w:t>
      </w:r>
      <w:r>
        <w:rPr>
          <w:spacing w:val="-3"/>
        </w:rPr>
        <w:t> </w:t>
      </w:r>
      <w:r>
        <w:rPr/>
        <w:t>The</w:t>
      </w:r>
      <w:r>
        <w:rPr>
          <w:spacing w:val="-4"/>
        </w:rPr>
        <w:t> </w:t>
      </w:r>
      <w:r>
        <w:rPr/>
        <w:t>SEER</w:t>
      </w:r>
      <w:r>
        <w:rPr>
          <w:spacing w:val="-3"/>
        </w:rPr>
        <w:t> </w:t>
      </w:r>
      <w:r>
        <w:rPr/>
        <w:t>Prep/Stat</w:t>
      </w:r>
      <w:r>
        <w:rPr>
          <w:spacing w:val="-3"/>
        </w:rPr>
        <w:t> </w:t>
      </w:r>
      <w:r>
        <w:rPr/>
        <w:t>programs are used to prepare various epidemiological statistics for the annual report. Microsoft Access and Excel are used for simple statistical analysis.</w:t>
      </w:r>
      <w:r>
        <w:rPr>
          <w:spacing w:val="40"/>
        </w:rPr>
        <w:t> </w:t>
      </w:r>
      <w:r>
        <w:rPr/>
        <w:t>SAS will be used when conducting more sophisticated analysis.</w:t>
      </w:r>
    </w:p>
    <w:p>
      <w:pPr>
        <w:pStyle w:val="BodyText"/>
        <w:spacing w:before="4"/>
      </w:pPr>
    </w:p>
    <w:p>
      <w:pPr>
        <w:pStyle w:val="Heading3"/>
        <w:spacing w:before="1"/>
        <w:rPr>
          <w:u w:val="none"/>
        </w:rPr>
      </w:pPr>
      <w:r>
        <w:rPr>
          <w:u w:val="single"/>
        </w:rPr>
        <w:t>Data</w:t>
      </w:r>
      <w:r>
        <w:rPr>
          <w:spacing w:val="-2"/>
          <w:u w:val="single"/>
        </w:rPr>
        <w:t> Edits</w:t>
      </w:r>
    </w:p>
    <w:p>
      <w:pPr>
        <w:pStyle w:val="BodyText"/>
        <w:spacing w:before="271"/>
        <w:ind w:left="1800" w:right="605"/>
      </w:pPr>
      <w:r>
        <w:rPr/>
        <w:t>EDITS</w:t>
      </w:r>
      <w:r>
        <w:rPr>
          <w:spacing w:val="-3"/>
        </w:rPr>
        <w:t> </w:t>
      </w:r>
      <w:r>
        <w:rPr/>
        <w:t>is</w:t>
      </w:r>
      <w:r>
        <w:rPr>
          <w:spacing w:val="-3"/>
        </w:rPr>
        <w:t> </w:t>
      </w:r>
      <w:r>
        <w:rPr/>
        <w:t>a</w:t>
      </w:r>
      <w:r>
        <w:rPr>
          <w:spacing w:val="-4"/>
        </w:rPr>
        <w:t> </w:t>
      </w:r>
      <w:r>
        <w:rPr/>
        <w:t>set</w:t>
      </w:r>
      <w:r>
        <w:rPr>
          <w:spacing w:val="-3"/>
        </w:rPr>
        <w:t> </w:t>
      </w:r>
      <w:r>
        <w:rPr/>
        <w:t>of</w:t>
      </w:r>
      <w:r>
        <w:rPr>
          <w:spacing w:val="-4"/>
        </w:rPr>
        <w:t> </w:t>
      </w:r>
      <w:r>
        <w:rPr/>
        <w:t>CDC-developed</w:t>
      </w:r>
      <w:r>
        <w:rPr>
          <w:spacing w:val="-3"/>
        </w:rPr>
        <w:t> </w:t>
      </w:r>
      <w:r>
        <w:rPr/>
        <w:t>software</w:t>
      </w:r>
      <w:r>
        <w:rPr>
          <w:spacing w:val="-4"/>
        </w:rPr>
        <w:t> </w:t>
      </w:r>
      <w:r>
        <w:rPr/>
        <w:t>tools</w:t>
      </w:r>
      <w:r>
        <w:rPr>
          <w:spacing w:val="-3"/>
        </w:rPr>
        <w:t> </w:t>
      </w:r>
      <w:r>
        <w:rPr/>
        <w:t>that</w:t>
      </w:r>
      <w:r>
        <w:rPr>
          <w:spacing w:val="-3"/>
        </w:rPr>
        <w:t> </w:t>
      </w:r>
      <w:r>
        <w:rPr/>
        <w:t>can</w:t>
      </w:r>
      <w:r>
        <w:rPr>
          <w:spacing w:val="-3"/>
        </w:rPr>
        <w:t> </w:t>
      </w:r>
      <w:r>
        <w:rPr/>
        <w:t>be</w:t>
      </w:r>
      <w:r>
        <w:rPr>
          <w:spacing w:val="-4"/>
        </w:rPr>
        <w:t> </w:t>
      </w:r>
      <w:r>
        <w:rPr/>
        <w:t>used</w:t>
      </w:r>
      <w:r>
        <w:rPr>
          <w:spacing w:val="-3"/>
        </w:rPr>
        <w:t> </w:t>
      </w:r>
      <w:r>
        <w:rPr/>
        <w:t>to</w:t>
      </w:r>
      <w:r>
        <w:rPr>
          <w:spacing w:val="-3"/>
        </w:rPr>
        <w:t> </w:t>
      </w:r>
      <w:r>
        <w:rPr/>
        <w:t>improve</w:t>
      </w:r>
      <w:r>
        <w:rPr>
          <w:spacing w:val="-4"/>
        </w:rPr>
        <w:t> </w:t>
      </w:r>
      <w:r>
        <w:rPr/>
        <w:t>data quality and standardize the way data items are checked for validity.</w:t>
      </w:r>
    </w:p>
    <w:p>
      <w:pPr>
        <w:pStyle w:val="BodyText"/>
      </w:pPr>
    </w:p>
    <w:p>
      <w:pPr>
        <w:pStyle w:val="BodyText"/>
        <w:ind w:left="1800" w:right="715"/>
      </w:pPr>
      <w:r>
        <w:rPr/>
        <w:t>Data quality edits are written and maintained using the EditWriter software, and are applied to cancer data using GenEDITS Plus. The NDSCR uses standardized data edits developed by the NAACCR EDITS Committee, distributed on the NAACCR website</w:t>
      </w:r>
      <w:r>
        <w:rPr>
          <w:spacing w:val="-4"/>
        </w:rPr>
        <w:t> </w:t>
      </w:r>
      <w:r>
        <w:rPr/>
        <w:t>in</w:t>
      </w:r>
      <w:r>
        <w:rPr>
          <w:spacing w:val="-3"/>
        </w:rPr>
        <w:t> </w:t>
      </w:r>
      <w:r>
        <w:rPr/>
        <w:t>the</w:t>
      </w:r>
      <w:r>
        <w:rPr>
          <w:spacing w:val="-4"/>
        </w:rPr>
        <w:t> </w:t>
      </w:r>
      <w:r>
        <w:rPr/>
        <w:t>form</w:t>
      </w:r>
      <w:r>
        <w:rPr>
          <w:spacing w:val="-3"/>
        </w:rPr>
        <w:t> </w:t>
      </w:r>
      <w:r>
        <w:rPr/>
        <w:t>of</w:t>
      </w:r>
      <w:r>
        <w:rPr>
          <w:spacing w:val="-4"/>
        </w:rPr>
        <w:t> </w:t>
      </w:r>
      <w:r>
        <w:rPr/>
        <w:t>the</w:t>
      </w:r>
      <w:r>
        <w:rPr>
          <w:spacing w:val="-4"/>
        </w:rPr>
        <w:t> </w:t>
      </w:r>
      <w:r>
        <w:rPr/>
        <w:t>NAACCR</w:t>
      </w:r>
      <w:r>
        <w:rPr>
          <w:spacing w:val="-3"/>
        </w:rPr>
        <w:t> </w:t>
      </w:r>
      <w:r>
        <w:rPr/>
        <w:t>metafile.</w:t>
      </w:r>
      <w:r>
        <w:rPr>
          <w:spacing w:val="-3"/>
        </w:rPr>
        <w:t> </w:t>
      </w:r>
      <w:r>
        <w:rPr/>
        <w:t>These</w:t>
      </w:r>
      <w:r>
        <w:rPr>
          <w:spacing w:val="-4"/>
        </w:rPr>
        <w:t> </w:t>
      </w:r>
      <w:r>
        <w:rPr/>
        <w:t>individual</w:t>
      </w:r>
      <w:r>
        <w:rPr>
          <w:spacing w:val="-3"/>
        </w:rPr>
        <w:t> </w:t>
      </w:r>
      <w:r>
        <w:rPr/>
        <w:t>data</w:t>
      </w:r>
      <w:r>
        <w:rPr>
          <w:spacing w:val="-4"/>
        </w:rPr>
        <w:t> </w:t>
      </w:r>
      <w:r>
        <w:rPr/>
        <w:t>edits</w:t>
      </w:r>
      <w:r>
        <w:rPr>
          <w:spacing w:val="-1"/>
        </w:rPr>
        <w:t> </w:t>
      </w:r>
      <w:r>
        <w:rPr/>
        <w:t>are</w:t>
      </w:r>
      <w:r>
        <w:rPr>
          <w:spacing w:val="-1"/>
        </w:rPr>
        <w:t> </w:t>
      </w:r>
      <w:r>
        <w:rPr/>
        <w:t>grouped into separate edit sets to differentially edit incoming data in Web Plus and Prep Plus, as well as abstract-level data and consolidated data in the CRS Plus database.</w:t>
      </w:r>
    </w:p>
    <w:p>
      <w:pPr>
        <w:pStyle w:val="BodyText"/>
        <w:ind w:left="1799" w:right="1156"/>
      </w:pPr>
      <w:r>
        <w:rPr/>
        <w:t>Currently, the NDSCR uses comprehensive state-specific edit sets developed by NDSCR</w:t>
      </w:r>
      <w:r>
        <w:rPr>
          <w:spacing w:val="-5"/>
        </w:rPr>
        <w:t> </w:t>
      </w:r>
      <w:r>
        <w:rPr/>
        <w:t>Certified</w:t>
      </w:r>
      <w:r>
        <w:rPr>
          <w:spacing w:val="-5"/>
        </w:rPr>
        <w:t> </w:t>
      </w:r>
      <w:r>
        <w:rPr/>
        <w:t>Tumor</w:t>
      </w:r>
      <w:r>
        <w:rPr>
          <w:spacing w:val="-6"/>
        </w:rPr>
        <w:t> </w:t>
      </w:r>
      <w:r>
        <w:rPr/>
        <w:t>Registrars</w:t>
      </w:r>
      <w:r>
        <w:rPr>
          <w:spacing w:val="-5"/>
        </w:rPr>
        <w:t> </w:t>
      </w:r>
      <w:r>
        <w:rPr/>
        <w:t>(CTRs)</w:t>
      </w:r>
      <w:r>
        <w:rPr>
          <w:spacing w:val="-6"/>
        </w:rPr>
        <w:t> </w:t>
      </w:r>
      <w:r>
        <w:rPr/>
        <w:t>that</w:t>
      </w:r>
      <w:r>
        <w:rPr>
          <w:spacing w:val="-5"/>
        </w:rPr>
        <w:t> </w:t>
      </w:r>
      <w:r>
        <w:rPr/>
        <w:t>include</w:t>
      </w:r>
      <w:r>
        <w:rPr>
          <w:spacing w:val="-6"/>
        </w:rPr>
        <w:t> </w:t>
      </w:r>
      <w:r>
        <w:rPr/>
        <w:t>demographic,</w:t>
      </w:r>
      <w:r>
        <w:rPr>
          <w:spacing w:val="-5"/>
        </w:rPr>
        <w:t> </w:t>
      </w:r>
      <w:r>
        <w:rPr/>
        <w:t>diagnosis, staging and treatment edits.</w:t>
      </w:r>
    </w:p>
    <w:p>
      <w:pPr>
        <w:pStyle w:val="BodyText"/>
      </w:pPr>
    </w:p>
    <w:p>
      <w:pPr>
        <w:pStyle w:val="BodyText"/>
        <w:ind w:left="1799" w:right="429"/>
      </w:pPr>
      <w:r>
        <w:rPr/>
        <w:t>The</w:t>
      </w:r>
      <w:r>
        <w:rPr>
          <w:spacing w:val="-4"/>
        </w:rPr>
        <w:t> </w:t>
      </w:r>
      <w:r>
        <w:rPr/>
        <w:t>EDITS</w:t>
      </w:r>
      <w:r>
        <w:rPr>
          <w:spacing w:val="-3"/>
        </w:rPr>
        <w:t> </w:t>
      </w:r>
      <w:r>
        <w:rPr/>
        <w:t>are</w:t>
      </w:r>
      <w:r>
        <w:rPr>
          <w:spacing w:val="-4"/>
        </w:rPr>
        <w:t> </w:t>
      </w:r>
      <w:r>
        <w:rPr/>
        <w:t>supported</w:t>
      </w:r>
      <w:r>
        <w:rPr>
          <w:spacing w:val="-3"/>
        </w:rPr>
        <w:t> </w:t>
      </w:r>
      <w:r>
        <w:rPr/>
        <w:t>and</w:t>
      </w:r>
      <w:r>
        <w:rPr>
          <w:spacing w:val="-3"/>
        </w:rPr>
        <w:t> </w:t>
      </w:r>
      <w:r>
        <w:rPr/>
        <w:t>maintained</w:t>
      </w:r>
      <w:r>
        <w:rPr>
          <w:spacing w:val="-3"/>
        </w:rPr>
        <w:t> </w:t>
      </w:r>
      <w:r>
        <w:rPr/>
        <w:t>by</w:t>
      </w:r>
      <w:r>
        <w:rPr>
          <w:spacing w:val="-8"/>
        </w:rPr>
        <w:t> </w:t>
      </w:r>
      <w:r>
        <w:rPr/>
        <w:t>the</w:t>
      </w:r>
      <w:r>
        <w:rPr>
          <w:spacing w:val="-2"/>
        </w:rPr>
        <w:t> </w:t>
      </w:r>
      <w:r>
        <w:rPr/>
        <w:t>NDSCR</w:t>
      </w:r>
      <w:r>
        <w:rPr>
          <w:spacing w:val="-3"/>
        </w:rPr>
        <w:t> </w:t>
      </w:r>
      <w:r>
        <w:rPr/>
        <w:t>Data</w:t>
      </w:r>
      <w:r>
        <w:rPr>
          <w:spacing w:val="-4"/>
        </w:rPr>
        <w:t> </w:t>
      </w:r>
      <w:r>
        <w:rPr/>
        <w:t>Administrator</w:t>
      </w:r>
      <w:r>
        <w:rPr>
          <w:spacing w:val="-4"/>
        </w:rPr>
        <w:t> </w:t>
      </w:r>
      <w:r>
        <w:rPr/>
        <w:t>with updates to the EDITS metafile and edit-sets as new versions are released by the NAACCR EDITS Committee.</w:t>
      </w:r>
    </w:p>
    <w:p>
      <w:pPr>
        <w:pStyle w:val="BodyText"/>
      </w:pPr>
    </w:p>
    <w:p>
      <w:pPr>
        <w:pStyle w:val="BodyText"/>
        <w:spacing w:before="52"/>
      </w:pPr>
    </w:p>
    <w:p>
      <w:pPr>
        <w:pStyle w:val="Heading2"/>
        <w:numPr>
          <w:ilvl w:val="1"/>
          <w:numId w:val="21"/>
        </w:numPr>
        <w:tabs>
          <w:tab w:pos="1780" w:val="left" w:leader="none"/>
        </w:tabs>
        <w:spacing w:line="240" w:lineRule="auto" w:before="0" w:after="0"/>
        <w:ind w:left="1780" w:right="0" w:hanging="700"/>
        <w:jc w:val="left"/>
        <w:rPr>
          <w:u w:val="none"/>
        </w:rPr>
      </w:pPr>
      <w:r>
        <w:rPr>
          <w:spacing w:val="-2"/>
          <w:u w:val="single"/>
        </w:rPr>
        <w:t>Hardware</w:t>
      </w:r>
    </w:p>
    <w:p>
      <w:pPr>
        <w:pStyle w:val="Heading3"/>
        <w:spacing w:line="274" w:lineRule="exact" w:before="274"/>
        <w:rPr>
          <w:u w:val="none"/>
        </w:rPr>
      </w:pPr>
      <w:r>
        <w:rPr>
          <w:u w:val="single"/>
        </w:rPr>
        <w:t>Server</w:t>
      </w:r>
      <w:r>
        <w:rPr>
          <w:spacing w:val="-3"/>
          <w:u w:val="single"/>
        </w:rPr>
        <w:t> </w:t>
      </w:r>
      <w:r>
        <w:rPr>
          <w:u w:val="single"/>
        </w:rPr>
        <w:t>Hardware</w:t>
      </w:r>
      <w:r>
        <w:rPr>
          <w:spacing w:val="-3"/>
          <w:u w:val="single"/>
        </w:rPr>
        <w:t> </w:t>
      </w:r>
      <w:r>
        <w:rPr>
          <w:spacing w:val="-4"/>
          <w:u w:val="single"/>
        </w:rPr>
        <w:t>Used:</w:t>
      </w:r>
    </w:p>
    <w:p>
      <w:pPr>
        <w:pStyle w:val="ListParagraph"/>
        <w:numPr>
          <w:ilvl w:val="2"/>
          <w:numId w:val="21"/>
        </w:numPr>
        <w:tabs>
          <w:tab w:pos="2159" w:val="left" w:leader="none"/>
        </w:tabs>
        <w:spacing w:line="274" w:lineRule="exact" w:before="0" w:after="0"/>
        <w:ind w:left="2159" w:right="0" w:hanging="359"/>
        <w:jc w:val="left"/>
        <w:rPr>
          <w:sz w:val="24"/>
        </w:rPr>
      </w:pPr>
      <w:r>
        <w:rPr>
          <w:sz w:val="24"/>
        </w:rPr>
        <w:t>3</w:t>
      </w:r>
      <w:r>
        <w:rPr>
          <w:spacing w:val="-3"/>
          <w:sz w:val="24"/>
        </w:rPr>
        <w:t> </w:t>
      </w:r>
      <w:r>
        <w:rPr>
          <w:sz w:val="24"/>
        </w:rPr>
        <w:t>hard</w:t>
      </w:r>
      <w:r>
        <w:rPr>
          <w:spacing w:val="-1"/>
          <w:sz w:val="24"/>
        </w:rPr>
        <w:t> </w:t>
      </w:r>
      <w:r>
        <w:rPr>
          <w:spacing w:val="-2"/>
          <w:sz w:val="24"/>
        </w:rPr>
        <w:t>drives:</w:t>
      </w:r>
    </w:p>
    <w:p>
      <w:pPr>
        <w:pStyle w:val="ListParagraph"/>
        <w:numPr>
          <w:ilvl w:val="3"/>
          <w:numId w:val="21"/>
        </w:numPr>
        <w:tabs>
          <w:tab w:pos="2879" w:val="left" w:leader="none"/>
        </w:tabs>
        <w:spacing w:line="286" w:lineRule="exact" w:before="0" w:after="0"/>
        <w:ind w:left="2879" w:right="0" w:hanging="359"/>
        <w:jc w:val="left"/>
        <w:rPr>
          <w:sz w:val="24"/>
        </w:rPr>
      </w:pPr>
      <w:r>
        <w:rPr>
          <w:sz w:val="24"/>
        </w:rPr>
        <w:t>Hard</w:t>
      </w:r>
      <w:r>
        <w:rPr>
          <w:spacing w:val="-2"/>
          <w:sz w:val="24"/>
        </w:rPr>
        <w:t> </w:t>
      </w:r>
      <w:r>
        <w:rPr>
          <w:sz w:val="24"/>
        </w:rPr>
        <w:t>Drive:</w:t>
      </w:r>
      <w:r>
        <w:rPr>
          <w:spacing w:val="58"/>
          <w:sz w:val="24"/>
        </w:rPr>
        <w:t> </w:t>
      </w:r>
      <w:r>
        <w:rPr>
          <w:sz w:val="24"/>
        </w:rPr>
        <w:t>250GB</w:t>
      </w:r>
      <w:r>
        <w:rPr>
          <w:spacing w:val="-3"/>
          <w:sz w:val="24"/>
        </w:rPr>
        <w:t> </w:t>
      </w:r>
      <w:r>
        <w:rPr>
          <w:sz w:val="24"/>
        </w:rPr>
        <w:t>SATA,</w:t>
      </w:r>
      <w:r>
        <w:rPr>
          <w:spacing w:val="-1"/>
          <w:sz w:val="24"/>
        </w:rPr>
        <w:t> </w:t>
      </w:r>
      <w:r>
        <w:rPr>
          <w:sz w:val="24"/>
        </w:rPr>
        <w:t>HDD</w:t>
      </w:r>
      <w:r>
        <w:rPr>
          <w:spacing w:val="-3"/>
          <w:sz w:val="24"/>
        </w:rPr>
        <w:t> </w:t>
      </w:r>
      <w:r>
        <w:rPr>
          <w:sz w:val="24"/>
        </w:rPr>
        <w:t>RPM:</w:t>
      </w:r>
      <w:r>
        <w:rPr>
          <w:spacing w:val="-1"/>
          <w:sz w:val="24"/>
        </w:rPr>
        <w:t> </w:t>
      </w:r>
      <w:r>
        <w:rPr>
          <w:sz w:val="24"/>
        </w:rPr>
        <w:t>7200,</w:t>
      </w:r>
      <w:r>
        <w:rPr>
          <w:spacing w:val="-1"/>
          <w:sz w:val="24"/>
        </w:rPr>
        <w:t> </w:t>
      </w:r>
      <w:r>
        <w:rPr>
          <w:sz w:val="24"/>
        </w:rPr>
        <w:t>GB</w:t>
      </w:r>
      <w:r>
        <w:rPr>
          <w:spacing w:val="-3"/>
          <w:sz w:val="24"/>
        </w:rPr>
        <w:t> </w:t>
      </w:r>
      <w:r>
        <w:rPr>
          <w:sz w:val="24"/>
        </w:rPr>
        <w:t>Hard</w:t>
      </w:r>
      <w:r>
        <w:rPr>
          <w:spacing w:val="-1"/>
          <w:sz w:val="24"/>
        </w:rPr>
        <w:t> </w:t>
      </w:r>
      <w:r>
        <w:rPr>
          <w:sz w:val="24"/>
        </w:rPr>
        <w:t>Drive:</w:t>
      </w:r>
      <w:r>
        <w:rPr>
          <w:spacing w:val="-1"/>
          <w:sz w:val="24"/>
        </w:rPr>
        <w:t> </w:t>
      </w:r>
      <w:r>
        <w:rPr>
          <w:spacing w:val="-5"/>
          <w:sz w:val="24"/>
        </w:rPr>
        <w:t>250</w:t>
      </w:r>
    </w:p>
    <w:p>
      <w:pPr>
        <w:pStyle w:val="ListParagraph"/>
        <w:numPr>
          <w:ilvl w:val="3"/>
          <w:numId w:val="21"/>
        </w:numPr>
        <w:tabs>
          <w:tab w:pos="2879" w:val="left" w:leader="none"/>
        </w:tabs>
        <w:spacing w:line="276" w:lineRule="exact" w:before="0" w:after="0"/>
        <w:ind w:left="2879" w:right="0" w:hanging="359"/>
        <w:jc w:val="left"/>
        <w:rPr>
          <w:sz w:val="24"/>
        </w:rPr>
      </w:pPr>
      <w:r>
        <w:rPr>
          <w:sz w:val="24"/>
        </w:rPr>
        <w:t>Hard</w:t>
      </w:r>
      <w:r>
        <w:rPr>
          <w:spacing w:val="-2"/>
          <w:sz w:val="24"/>
        </w:rPr>
        <w:t> </w:t>
      </w:r>
      <w:r>
        <w:rPr>
          <w:sz w:val="24"/>
        </w:rPr>
        <w:t>Drive:</w:t>
      </w:r>
      <w:r>
        <w:rPr>
          <w:spacing w:val="58"/>
          <w:sz w:val="24"/>
        </w:rPr>
        <w:t> </w:t>
      </w:r>
      <w:r>
        <w:rPr>
          <w:sz w:val="24"/>
        </w:rPr>
        <w:t>250GB</w:t>
      </w:r>
      <w:r>
        <w:rPr>
          <w:spacing w:val="-3"/>
          <w:sz w:val="24"/>
        </w:rPr>
        <w:t> </w:t>
      </w:r>
      <w:r>
        <w:rPr>
          <w:sz w:val="24"/>
        </w:rPr>
        <w:t>SATA,</w:t>
      </w:r>
      <w:r>
        <w:rPr>
          <w:spacing w:val="-1"/>
          <w:sz w:val="24"/>
        </w:rPr>
        <w:t> </w:t>
      </w:r>
      <w:r>
        <w:rPr>
          <w:sz w:val="24"/>
        </w:rPr>
        <w:t>HDD</w:t>
      </w:r>
      <w:r>
        <w:rPr>
          <w:spacing w:val="-3"/>
          <w:sz w:val="24"/>
        </w:rPr>
        <w:t> </w:t>
      </w:r>
      <w:r>
        <w:rPr>
          <w:sz w:val="24"/>
        </w:rPr>
        <w:t>RPM:</w:t>
      </w:r>
      <w:r>
        <w:rPr>
          <w:spacing w:val="-1"/>
          <w:sz w:val="24"/>
        </w:rPr>
        <w:t> </w:t>
      </w:r>
      <w:r>
        <w:rPr>
          <w:sz w:val="24"/>
        </w:rPr>
        <w:t>7200,</w:t>
      </w:r>
      <w:r>
        <w:rPr>
          <w:spacing w:val="-1"/>
          <w:sz w:val="24"/>
        </w:rPr>
        <w:t> </w:t>
      </w:r>
      <w:r>
        <w:rPr>
          <w:sz w:val="24"/>
        </w:rPr>
        <w:t>GB</w:t>
      </w:r>
      <w:r>
        <w:rPr>
          <w:spacing w:val="-3"/>
          <w:sz w:val="24"/>
        </w:rPr>
        <w:t> </w:t>
      </w:r>
      <w:r>
        <w:rPr>
          <w:sz w:val="24"/>
        </w:rPr>
        <w:t>Hard</w:t>
      </w:r>
      <w:r>
        <w:rPr>
          <w:spacing w:val="-1"/>
          <w:sz w:val="24"/>
        </w:rPr>
        <w:t> </w:t>
      </w:r>
      <w:r>
        <w:rPr>
          <w:sz w:val="24"/>
        </w:rPr>
        <w:t>Drive:</w:t>
      </w:r>
      <w:r>
        <w:rPr>
          <w:spacing w:val="-1"/>
          <w:sz w:val="24"/>
        </w:rPr>
        <w:t> </w:t>
      </w:r>
      <w:r>
        <w:rPr>
          <w:spacing w:val="-5"/>
          <w:sz w:val="24"/>
        </w:rPr>
        <w:t>250</w:t>
      </w:r>
    </w:p>
    <w:p>
      <w:pPr>
        <w:pStyle w:val="ListParagraph"/>
        <w:numPr>
          <w:ilvl w:val="3"/>
          <w:numId w:val="21"/>
        </w:numPr>
        <w:tabs>
          <w:tab w:pos="2879" w:val="left" w:leader="none"/>
        </w:tabs>
        <w:spacing w:line="276" w:lineRule="exact" w:before="0" w:after="0"/>
        <w:ind w:left="2879" w:right="0" w:hanging="359"/>
        <w:jc w:val="left"/>
        <w:rPr>
          <w:sz w:val="24"/>
        </w:rPr>
      </w:pPr>
      <w:r>
        <w:rPr>
          <w:sz w:val="24"/>
        </w:rPr>
        <w:t>Hard</w:t>
      </w:r>
      <w:r>
        <w:rPr>
          <w:spacing w:val="-2"/>
          <w:sz w:val="24"/>
        </w:rPr>
        <w:t> </w:t>
      </w:r>
      <w:r>
        <w:rPr>
          <w:sz w:val="24"/>
        </w:rPr>
        <w:t>Drive:</w:t>
      </w:r>
      <w:r>
        <w:rPr>
          <w:spacing w:val="58"/>
          <w:sz w:val="24"/>
        </w:rPr>
        <w:t> </w:t>
      </w:r>
      <w:r>
        <w:rPr>
          <w:sz w:val="24"/>
        </w:rPr>
        <w:t>250GB</w:t>
      </w:r>
      <w:r>
        <w:rPr>
          <w:spacing w:val="-3"/>
          <w:sz w:val="24"/>
        </w:rPr>
        <w:t> </w:t>
      </w:r>
      <w:r>
        <w:rPr>
          <w:sz w:val="24"/>
        </w:rPr>
        <w:t>SATA,</w:t>
      </w:r>
      <w:r>
        <w:rPr>
          <w:spacing w:val="-1"/>
          <w:sz w:val="24"/>
        </w:rPr>
        <w:t> </w:t>
      </w:r>
      <w:r>
        <w:rPr>
          <w:sz w:val="24"/>
        </w:rPr>
        <w:t>HDD</w:t>
      </w:r>
      <w:r>
        <w:rPr>
          <w:spacing w:val="-3"/>
          <w:sz w:val="24"/>
        </w:rPr>
        <w:t> </w:t>
      </w:r>
      <w:r>
        <w:rPr>
          <w:sz w:val="24"/>
        </w:rPr>
        <w:t>RPM:</w:t>
      </w:r>
      <w:r>
        <w:rPr>
          <w:spacing w:val="-1"/>
          <w:sz w:val="24"/>
        </w:rPr>
        <w:t> </w:t>
      </w:r>
      <w:r>
        <w:rPr>
          <w:sz w:val="24"/>
        </w:rPr>
        <w:t>7200,</w:t>
      </w:r>
      <w:r>
        <w:rPr>
          <w:spacing w:val="-1"/>
          <w:sz w:val="24"/>
        </w:rPr>
        <w:t> </w:t>
      </w:r>
      <w:r>
        <w:rPr>
          <w:sz w:val="24"/>
        </w:rPr>
        <w:t>GB</w:t>
      </w:r>
      <w:r>
        <w:rPr>
          <w:spacing w:val="-3"/>
          <w:sz w:val="24"/>
        </w:rPr>
        <w:t> </w:t>
      </w:r>
      <w:r>
        <w:rPr>
          <w:sz w:val="24"/>
        </w:rPr>
        <w:t>Hard</w:t>
      </w:r>
      <w:r>
        <w:rPr>
          <w:spacing w:val="-1"/>
          <w:sz w:val="24"/>
        </w:rPr>
        <w:t> </w:t>
      </w:r>
      <w:r>
        <w:rPr>
          <w:sz w:val="24"/>
        </w:rPr>
        <w:t>Drive:</w:t>
      </w:r>
      <w:r>
        <w:rPr>
          <w:spacing w:val="-1"/>
          <w:sz w:val="24"/>
        </w:rPr>
        <w:t> </w:t>
      </w:r>
      <w:r>
        <w:rPr>
          <w:spacing w:val="-5"/>
          <w:sz w:val="24"/>
        </w:rPr>
        <w:t>250</w:t>
      </w:r>
    </w:p>
    <w:p>
      <w:pPr>
        <w:pStyle w:val="ListParagraph"/>
        <w:numPr>
          <w:ilvl w:val="2"/>
          <w:numId w:val="21"/>
        </w:numPr>
        <w:tabs>
          <w:tab w:pos="2159" w:val="left" w:leader="none"/>
        </w:tabs>
        <w:spacing w:line="266" w:lineRule="exact" w:before="0" w:after="0"/>
        <w:ind w:left="2159" w:right="0" w:hanging="359"/>
        <w:jc w:val="left"/>
        <w:rPr>
          <w:sz w:val="24"/>
        </w:rPr>
      </w:pPr>
      <w:r>
        <w:rPr>
          <w:sz w:val="24"/>
        </w:rPr>
        <w:t>IP</w:t>
      </w:r>
      <w:r>
        <w:rPr>
          <w:spacing w:val="-2"/>
          <w:sz w:val="24"/>
        </w:rPr>
        <w:t> </w:t>
      </w:r>
      <w:r>
        <w:rPr>
          <w:sz w:val="24"/>
        </w:rPr>
        <w:t>Allocation:</w:t>
      </w:r>
      <w:r>
        <w:rPr>
          <w:spacing w:val="56"/>
          <w:sz w:val="24"/>
        </w:rPr>
        <w:t> </w:t>
      </w:r>
      <w:r>
        <w:rPr>
          <w:sz w:val="24"/>
        </w:rPr>
        <w:t>2</w:t>
      </w:r>
      <w:r>
        <w:rPr>
          <w:spacing w:val="1"/>
          <w:sz w:val="24"/>
        </w:rPr>
        <w:t> </w:t>
      </w:r>
      <w:r>
        <w:rPr>
          <w:sz w:val="24"/>
        </w:rPr>
        <w:t>IPs,</w:t>
      </w:r>
      <w:r>
        <w:rPr>
          <w:spacing w:val="-2"/>
          <w:sz w:val="24"/>
        </w:rPr>
        <w:t> </w:t>
      </w:r>
      <w:r>
        <w:rPr>
          <w:sz w:val="24"/>
        </w:rPr>
        <w:t># IPs:</w:t>
      </w:r>
      <w:r>
        <w:rPr>
          <w:spacing w:val="-1"/>
          <w:sz w:val="24"/>
        </w:rPr>
        <w:t> </w:t>
      </w:r>
      <w:r>
        <w:rPr>
          <w:spacing w:val="-10"/>
          <w:sz w:val="24"/>
        </w:rPr>
        <w:t>2</w:t>
      </w:r>
    </w:p>
    <w:p>
      <w:pPr>
        <w:pStyle w:val="ListParagraph"/>
        <w:numPr>
          <w:ilvl w:val="2"/>
          <w:numId w:val="21"/>
        </w:numPr>
        <w:tabs>
          <w:tab w:pos="2159" w:val="left" w:leader="none"/>
        </w:tabs>
        <w:spacing w:line="240" w:lineRule="auto" w:before="0" w:after="0"/>
        <w:ind w:left="2159" w:right="0" w:hanging="359"/>
        <w:jc w:val="left"/>
        <w:rPr>
          <w:sz w:val="24"/>
        </w:rPr>
      </w:pPr>
      <w:r>
        <w:rPr>
          <w:sz w:val="24"/>
        </w:rPr>
        <w:t>Included</w:t>
      </w:r>
      <w:r>
        <w:rPr>
          <w:spacing w:val="-3"/>
          <w:sz w:val="24"/>
        </w:rPr>
        <w:t> </w:t>
      </w:r>
      <w:r>
        <w:rPr>
          <w:sz w:val="24"/>
        </w:rPr>
        <w:t>Bandwidth:</w:t>
      </w:r>
      <w:r>
        <w:rPr>
          <w:spacing w:val="57"/>
          <w:sz w:val="24"/>
        </w:rPr>
        <w:t> </w:t>
      </w:r>
      <w:r>
        <w:rPr>
          <w:sz w:val="24"/>
        </w:rPr>
        <w:t>Included</w:t>
      </w:r>
      <w:r>
        <w:rPr>
          <w:spacing w:val="-2"/>
          <w:sz w:val="24"/>
        </w:rPr>
        <w:t> </w:t>
      </w:r>
      <w:r>
        <w:rPr>
          <w:sz w:val="24"/>
        </w:rPr>
        <w:t>Bandwidth,</w:t>
      </w:r>
      <w:r>
        <w:rPr>
          <w:spacing w:val="-3"/>
          <w:sz w:val="24"/>
        </w:rPr>
        <w:t> </w:t>
      </w:r>
      <w:r>
        <w:rPr>
          <w:sz w:val="24"/>
        </w:rPr>
        <w:t>GB</w:t>
      </w:r>
      <w:r>
        <w:rPr>
          <w:spacing w:val="-2"/>
          <w:sz w:val="24"/>
        </w:rPr>
        <w:t> </w:t>
      </w:r>
      <w:r>
        <w:rPr>
          <w:sz w:val="24"/>
        </w:rPr>
        <w:t>Bandwidth:</w:t>
      </w:r>
      <w:r>
        <w:rPr>
          <w:spacing w:val="-2"/>
          <w:sz w:val="24"/>
        </w:rPr>
        <w:t> </w:t>
      </w:r>
      <w:r>
        <w:rPr>
          <w:spacing w:val="-4"/>
          <w:sz w:val="24"/>
        </w:rPr>
        <w:t>1000</w:t>
      </w:r>
    </w:p>
    <w:p>
      <w:pPr>
        <w:pStyle w:val="ListParagraph"/>
        <w:numPr>
          <w:ilvl w:val="2"/>
          <w:numId w:val="21"/>
        </w:numPr>
        <w:tabs>
          <w:tab w:pos="2159" w:val="left" w:leader="none"/>
        </w:tabs>
        <w:spacing w:line="240" w:lineRule="auto" w:before="0" w:after="0"/>
        <w:ind w:left="2159" w:right="0" w:hanging="359"/>
        <w:jc w:val="left"/>
        <w:rPr>
          <w:sz w:val="24"/>
        </w:rPr>
      </w:pPr>
      <w:r>
        <w:rPr>
          <w:sz w:val="24"/>
        </w:rPr>
        <w:t>License:</w:t>
      </w:r>
      <w:r>
        <w:rPr>
          <w:spacing w:val="58"/>
          <w:sz w:val="24"/>
        </w:rPr>
        <w:t> </w:t>
      </w:r>
      <w:r>
        <w:rPr>
          <w:sz w:val="24"/>
        </w:rPr>
        <w:t>Windows</w:t>
      </w:r>
      <w:r>
        <w:rPr>
          <w:spacing w:val="-1"/>
          <w:sz w:val="24"/>
        </w:rPr>
        <w:t> </w:t>
      </w:r>
      <w:r>
        <w:rPr>
          <w:sz w:val="24"/>
        </w:rPr>
        <w:t>2003</w:t>
      </w:r>
      <w:r>
        <w:rPr>
          <w:spacing w:val="-2"/>
          <w:sz w:val="24"/>
        </w:rPr>
        <w:t> </w:t>
      </w:r>
      <w:r>
        <w:rPr>
          <w:sz w:val="24"/>
        </w:rPr>
        <w:t>(x64)</w:t>
      </w:r>
      <w:r>
        <w:rPr>
          <w:spacing w:val="-1"/>
          <w:sz w:val="24"/>
        </w:rPr>
        <w:t> </w:t>
      </w:r>
      <w:r>
        <w:rPr>
          <w:sz w:val="24"/>
        </w:rPr>
        <w:t>Standard</w:t>
      </w:r>
      <w:r>
        <w:rPr>
          <w:spacing w:val="-1"/>
          <w:sz w:val="24"/>
        </w:rPr>
        <w:t> </w:t>
      </w:r>
      <w:r>
        <w:rPr>
          <w:spacing w:val="-2"/>
          <w:sz w:val="24"/>
        </w:rPr>
        <w:t>Edition</w:t>
      </w:r>
    </w:p>
    <w:p>
      <w:pPr>
        <w:pStyle w:val="ListParagraph"/>
        <w:numPr>
          <w:ilvl w:val="2"/>
          <w:numId w:val="21"/>
        </w:numPr>
        <w:tabs>
          <w:tab w:pos="2159" w:val="left" w:leader="none"/>
        </w:tabs>
        <w:spacing w:line="240" w:lineRule="auto" w:before="0" w:after="0"/>
        <w:ind w:left="2159" w:right="0" w:hanging="359"/>
        <w:jc w:val="left"/>
        <w:rPr>
          <w:sz w:val="24"/>
        </w:rPr>
      </w:pPr>
      <w:r>
        <w:rPr>
          <w:sz w:val="24"/>
        </w:rPr>
        <w:t>Memory:</w:t>
      </w:r>
      <w:r>
        <w:rPr>
          <w:spacing w:val="57"/>
          <w:sz w:val="24"/>
        </w:rPr>
        <w:t> </w:t>
      </w:r>
      <w:r>
        <w:rPr>
          <w:sz w:val="24"/>
        </w:rPr>
        <w:t>2GB</w:t>
      </w:r>
      <w:r>
        <w:rPr>
          <w:spacing w:val="-3"/>
          <w:sz w:val="24"/>
        </w:rPr>
        <w:t> </w:t>
      </w:r>
      <w:r>
        <w:rPr>
          <w:sz w:val="24"/>
        </w:rPr>
        <w:t>DDR</w:t>
      </w:r>
      <w:r>
        <w:rPr>
          <w:spacing w:val="-1"/>
          <w:sz w:val="24"/>
        </w:rPr>
        <w:t> </w:t>
      </w:r>
      <w:r>
        <w:rPr>
          <w:sz w:val="24"/>
        </w:rPr>
        <w:t>RAM,</w:t>
      </w:r>
      <w:r>
        <w:rPr>
          <w:spacing w:val="-1"/>
          <w:sz w:val="24"/>
        </w:rPr>
        <w:t> </w:t>
      </w:r>
      <w:r>
        <w:rPr>
          <w:sz w:val="24"/>
        </w:rPr>
        <w:t>GB</w:t>
      </w:r>
      <w:r>
        <w:rPr>
          <w:spacing w:val="-3"/>
          <w:sz w:val="24"/>
        </w:rPr>
        <w:t> </w:t>
      </w:r>
      <w:r>
        <w:rPr>
          <w:sz w:val="24"/>
        </w:rPr>
        <w:t>Memory:</w:t>
      </w:r>
      <w:r>
        <w:rPr>
          <w:spacing w:val="-1"/>
          <w:sz w:val="24"/>
        </w:rPr>
        <w:t> </w:t>
      </w:r>
      <w:r>
        <w:rPr>
          <w:spacing w:val="-10"/>
          <w:sz w:val="24"/>
        </w:rPr>
        <w:t>2</w:t>
      </w:r>
    </w:p>
    <w:p>
      <w:pPr>
        <w:pStyle w:val="ListParagraph"/>
        <w:numPr>
          <w:ilvl w:val="2"/>
          <w:numId w:val="21"/>
        </w:numPr>
        <w:tabs>
          <w:tab w:pos="2159" w:val="left" w:leader="none"/>
        </w:tabs>
        <w:spacing w:line="240" w:lineRule="auto" w:before="0" w:after="0"/>
        <w:ind w:left="2159" w:right="0" w:hanging="359"/>
        <w:jc w:val="left"/>
        <w:rPr>
          <w:sz w:val="24"/>
        </w:rPr>
      </w:pPr>
      <w:r>
        <w:rPr>
          <w:sz w:val="24"/>
        </w:rPr>
        <w:t>OS:</w:t>
      </w:r>
      <w:r>
        <w:rPr>
          <w:spacing w:val="58"/>
          <w:sz w:val="24"/>
        </w:rPr>
        <w:t> </w:t>
      </w:r>
      <w:r>
        <w:rPr>
          <w:sz w:val="24"/>
        </w:rPr>
        <w:t>Windows</w:t>
      </w:r>
      <w:r>
        <w:rPr>
          <w:spacing w:val="-1"/>
          <w:sz w:val="24"/>
        </w:rPr>
        <w:t> </w:t>
      </w:r>
      <w:r>
        <w:rPr>
          <w:sz w:val="24"/>
        </w:rPr>
        <w:t>2003</w:t>
      </w:r>
      <w:r>
        <w:rPr>
          <w:spacing w:val="-1"/>
          <w:sz w:val="24"/>
        </w:rPr>
        <w:t> </w:t>
      </w:r>
      <w:r>
        <w:rPr>
          <w:sz w:val="24"/>
        </w:rPr>
        <w:t>Standard</w:t>
      </w:r>
      <w:r>
        <w:rPr>
          <w:spacing w:val="-1"/>
          <w:sz w:val="24"/>
        </w:rPr>
        <w:t> </w:t>
      </w:r>
      <w:r>
        <w:rPr>
          <w:sz w:val="24"/>
        </w:rPr>
        <w:t>-</w:t>
      </w:r>
      <w:r>
        <w:rPr>
          <w:spacing w:val="-2"/>
          <w:sz w:val="24"/>
        </w:rPr>
        <w:t> </w:t>
      </w:r>
      <w:r>
        <w:rPr>
          <w:sz w:val="24"/>
        </w:rPr>
        <w:t>64 </w:t>
      </w:r>
      <w:r>
        <w:rPr>
          <w:spacing w:val="-5"/>
          <w:sz w:val="24"/>
        </w:rPr>
        <w:t>bit</w:t>
      </w:r>
    </w:p>
    <w:p>
      <w:pPr>
        <w:pStyle w:val="ListParagraph"/>
        <w:numPr>
          <w:ilvl w:val="2"/>
          <w:numId w:val="21"/>
        </w:numPr>
        <w:tabs>
          <w:tab w:pos="2160" w:val="left" w:leader="none"/>
        </w:tabs>
        <w:spacing w:line="240" w:lineRule="auto" w:before="0" w:after="0"/>
        <w:ind w:left="2160" w:right="840" w:hanging="360"/>
        <w:jc w:val="left"/>
        <w:rPr>
          <w:sz w:val="24"/>
        </w:rPr>
      </w:pPr>
      <w:r>
        <w:rPr>
          <w:sz w:val="24"/>
        </w:rPr>
        <w:t>Processor:</w:t>
      </w:r>
      <w:r>
        <w:rPr>
          <w:spacing w:val="40"/>
          <w:sz w:val="24"/>
        </w:rPr>
        <w:t> </w:t>
      </w:r>
      <w:r>
        <w:rPr>
          <w:sz w:val="24"/>
        </w:rPr>
        <w:t>Single</w:t>
      </w:r>
      <w:r>
        <w:rPr>
          <w:spacing w:val="-4"/>
          <w:sz w:val="24"/>
        </w:rPr>
        <w:t> </w:t>
      </w:r>
      <w:r>
        <w:rPr>
          <w:sz w:val="24"/>
        </w:rPr>
        <w:t>Socket</w:t>
      </w:r>
      <w:r>
        <w:rPr>
          <w:spacing w:val="-3"/>
          <w:sz w:val="24"/>
        </w:rPr>
        <w:t> </w:t>
      </w:r>
      <w:r>
        <w:rPr>
          <w:sz w:val="24"/>
        </w:rPr>
        <w:t>Dual</w:t>
      </w:r>
      <w:r>
        <w:rPr>
          <w:spacing w:val="-3"/>
          <w:sz w:val="24"/>
        </w:rPr>
        <w:t> </w:t>
      </w:r>
      <w:r>
        <w:rPr>
          <w:sz w:val="24"/>
        </w:rPr>
        <w:t>Core</w:t>
      </w:r>
      <w:r>
        <w:rPr>
          <w:spacing w:val="-4"/>
          <w:sz w:val="24"/>
        </w:rPr>
        <w:t> </w:t>
      </w:r>
      <w:r>
        <w:rPr>
          <w:sz w:val="24"/>
        </w:rPr>
        <w:t>AMD</w:t>
      </w:r>
      <w:r>
        <w:rPr>
          <w:spacing w:val="-4"/>
          <w:sz w:val="24"/>
        </w:rPr>
        <w:t> </w:t>
      </w:r>
      <w:r>
        <w:rPr>
          <w:sz w:val="24"/>
        </w:rPr>
        <w:t>Opteron</w:t>
      </w:r>
      <w:r>
        <w:rPr>
          <w:spacing w:val="-3"/>
          <w:sz w:val="24"/>
        </w:rPr>
        <w:t> </w:t>
      </w:r>
      <w:r>
        <w:rPr>
          <w:sz w:val="24"/>
        </w:rPr>
        <w:t>2214HE,</w:t>
      </w:r>
      <w:r>
        <w:rPr>
          <w:spacing w:val="-3"/>
          <w:sz w:val="24"/>
        </w:rPr>
        <w:t> </w:t>
      </w:r>
      <w:r>
        <w:rPr>
          <w:sz w:val="24"/>
        </w:rPr>
        <w:t>#Cores</w:t>
      </w:r>
      <w:r>
        <w:rPr>
          <w:spacing w:val="-3"/>
          <w:sz w:val="24"/>
        </w:rPr>
        <w:t> </w:t>
      </w:r>
      <w:r>
        <w:rPr>
          <w:sz w:val="24"/>
        </w:rPr>
        <w:t>per</w:t>
      </w:r>
      <w:r>
        <w:rPr>
          <w:spacing w:val="-4"/>
          <w:sz w:val="24"/>
        </w:rPr>
        <w:t> </w:t>
      </w:r>
      <w:r>
        <w:rPr>
          <w:sz w:val="24"/>
        </w:rPr>
        <w:t>Proc:</w:t>
      </w:r>
      <w:r>
        <w:rPr>
          <w:spacing w:val="-3"/>
          <w:sz w:val="24"/>
        </w:rPr>
        <w:t> </w:t>
      </w:r>
      <w:r>
        <w:rPr>
          <w:sz w:val="24"/>
        </w:rPr>
        <w:t>2, #Processors: 1</w:t>
      </w:r>
    </w:p>
    <w:p>
      <w:pPr>
        <w:pStyle w:val="ListParagraph"/>
        <w:numPr>
          <w:ilvl w:val="2"/>
          <w:numId w:val="21"/>
        </w:numPr>
        <w:tabs>
          <w:tab w:pos="2159" w:val="left" w:leader="none"/>
        </w:tabs>
        <w:spacing w:line="240" w:lineRule="auto" w:before="1" w:after="0"/>
        <w:ind w:left="2159" w:right="0" w:hanging="359"/>
        <w:jc w:val="left"/>
        <w:rPr>
          <w:sz w:val="24"/>
        </w:rPr>
      </w:pPr>
      <w:r>
        <w:rPr>
          <w:sz w:val="24"/>
        </w:rPr>
        <w:t>RAID:</w:t>
      </w:r>
      <w:r>
        <w:rPr>
          <w:spacing w:val="53"/>
          <w:sz w:val="24"/>
        </w:rPr>
        <w:t> </w:t>
      </w:r>
      <w:r>
        <w:rPr>
          <w:sz w:val="24"/>
        </w:rPr>
        <w:t>SATA</w:t>
      </w:r>
      <w:r>
        <w:rPr>
          <w:spacing w:val="-3"/>
          <w:sz w:val="24"/>
        </w:rPr>
        <w:t> </w:t>
      </w:r>
      <w:r>
        <w:rPr>
          <w:sz w:val="24"/>
        </w:rPr>
        <w:t>RAID</w:t>
      </w:r>
      <w:r>
        <w:rPr>
          <w:spacing w:val="-3"/>
          <w:sz w:val="24"/>
        </w:rPr>
        <w:t> </w:t>
      </w:r>
      <w:r>
        <w:rPr>
          <w:sz w:val="24"/>
        </w:rPr>
        <w:t>Controller</w:t>
      </w:r>
      <w:r>
        <w:rPr>
          <w:spacing w:val="-3"/>
          <w:sz w:val="24"/>
        </w:rPr>
        <w:t> </w:t>
      </w:r>
      <w:r>
        <w:rPr>
          <w:sz w:val="24"/>
        </w:rPr>
        <w:t>(RAID</w:t>
      </w:r>
      <w:r>
        <w:rPr>
          <w:spacing w:val="-2"/>
          <w:sz w:val="24"/>
        </w:rPr>
        <w:t> </w:t>
      </w:r>
      <w:r>
        <w:rPr>
          <w:spacing w:val="-5"/>
          <w:sz w:val="24"/>
        </w:rPr>
        <w:t>5)</w:t>
      </w:r>
    </w:p>
    <w:p>
      <w:pPr>
        <w:pStyle w:val="ListParagraph"/>
        <w:numPr>
          <w:ilvl w:val="2"/>
          <w:numId w:val="21"/>
        </w:numPr>
        <w:tabs>
          <w:tab w:pos="2159" w:val="left" w:leader="none"/>
        </w:tabs>
        <w:spacing w:line="240" w:lineRule="auto" w:before="0" w:after="0"/>
        <w:ind w:left="2159" w:right="0" w:hanging="359"/>
        <w:jc w:val="left"/>
        <w:rPr>
          <w:sz w:val="24"/>
        </w:rPr>
      </w:pPr>
      <w:r>
        <w:rPr>
          <w:sz w:val="24"/>
        </w:rPr>
        <w:t>Whitebox Tower:</w:t>
      </w:r>
      <w:r>
        <w:rPr>
          <w:spacing w:val="56"/>
          <w:sz w:val="24"/>
        </w:rPr>
        <w:t> </w:t>
      </w:r>
      <w:r>
        <w:rPr>
          <w:sz w:val="24"/>
        </w:rPr>
        <w:t>Whitebox</w:t>
      </w:r>
      <w:r>
        <w:rPr>
          <w:spacing w:val="1"/>
          <w:sz w:val="24"/>
        </w:rPr>
        <w:t> </w:t>
      </w:r>
      <w:r>
        <w:rPr>
          <w:spacing w:val="-4"/>
          <w:sz w:val="24"/>
        </w:rPr>
        <w:t>Tower</w:t>
      </w:r>
    </w:p>
    <w:p>
      <w:pPr>
        <w:pStyle w:val="ListParagraph"/>
        <w:spacing w:after="0" w:line="240" w:lineRule="auto"/>
        <w:jc w:val="left"/>
        <w:rPr>
          <w:sz w:val="24"/>
        </w:rPr>
        <w:sectPr>
          <w:pgSz w:w="12240" w:h="15840"/>
          <w:pgMar w:header="0" w:footer="1329" w:top="1360" w:bottom="1540" w:left="720" w:right="720"/>
        </w:sectPr>
      </w:pPr>
    </w:p>
    <w:p>
      <w:pPr>
        <w:pStyle w:val="Heading3"/>
        <w:spacing w:line="274" w:lineRule="exact" w:before="72"/>
        <w:jc w:val="both"/>
        <w:rPr>
          <w:u w:val="none"/>
        </w:rPr>
      </w:pPr>
      <w:r>
        <w:rPr>
          <w:u w:val="single"/>
        </w:rPr>
        <w:t>Antivirus</w:t>
      </w:r>
      <w:r>
        <w:rPr>
          <w:spacing w:val="-3"/>
          <w:u w:val="single"/>
        </w:rPr>
        <w:t> </w:t>
      </w:r>
      <w:r>
        <w:rPr>
          <w:u w:val="single"/>
        </w:rPr>
        <w:t>Protection:</w:t>
      </w:r>
      <w:r>
        <w:rPr>
          <w:spacing w:val="-3"/>
          <w:u w:val="single"/>
        </w:rPr>
        <w:t> </w:t>
      </w:r>
      <w:r>
        <w:rPr>
          <w:u w:val="single"/>
        </w:rPr>
        <w:t>The</w:t>
      </w:r>
      <w:r>
        <w:rPr>
          <w:spacing w:val="-3"/>
          <w:u w:val="single"/>
        </w:rPr>
        <w:t> </w:t>
      </w:r>
      <w:r>
        <w:rPr>
          <w:u w:val="single"/>
        </w:rPr>
        <w:t>antivirus</w:t>
      </w:r>
      <w:r>
        <w:rPr>
          <w:spacing w:val="-2"/>
          <w:u w:val="single"/>
        </w:rPr>
        <w:t> </w:t>
      </w:r>
      <w:r>
        <w:rPr>
          <w:u w:val="single"/>
        </w:rPr>
        <w:t>utilized</w:t>
      </w:r>
      <w:r>
        <w:rPr>
          <w:spacing w:val="-2"/>
          <w:u w:val="single"/>
        </w:rPr>
        <w:t> </w:t>
      </w:r>
      <w:r>
        <w:rPr>
          <w:u w:val="single"/>
        </w:rPr>
        <w:t>is</w:t>
      </w:r>
      <w:r>
        <w:rPr>
          <w:spacing w:val="-4"/>
          <w:u w:val="single"/>
        </w:rPr>
        <w:t> </w:t>
      </w:r>
      <w:r>
        <w:rPr>
          <w:spacing w:val="-2"/>
          <w:u w:val="single"/>
        </w:rPr>
        <w:t>Sophos:</w:t>
      </w:r>
    </w:p>
    <w:p>
      <w:pPr>
        <w:pStyle w:val="ListParagraph"/>
        <w:numPr>
          <w:ilvl w:val="2"/>
          <w:numId w:val="21"/>
        </w:numPr>
        <w:tabs>
          <w:tab w:pos="2249" w:val="left" w:leader="none"/>
          <w:tab w:pos="2251" w:val="left" w:leader="none"/>
        </w:tabs>
        <w:spacing w:line="240" w:lineRule="auto" w:before="0" w:after="0"/>
        <w:ind w:left="2251" w:right="1544" w:hanging="452"/>
        <w:jc w:val="both"/>
        <w:rPr>
          <w:sz w:val="24"/>
        </w:rPr>
      </w:pPr>
      <w:r>
        <w:rPr>
          <w:sz w:val="24"/>
        </w:rPr>
        <w:t>Provides</w:t>
      </w:r>
      <w:r>
        <w:rPr>
          <w:spacing w:val="-6"/>
          <w:sz w:val="24"/>
        </w:rPr>
        <w:t> </w:t>
      </w:r>
      <w:r>
        <w:rPr>
          <w:sz w:val="24"/>
        </w:rPr>
        <w:t>proactive,</w:t>
      </w:r>
      <w:r>
        <w:rPr>
          <w:spacing w:val="-6"/>
          <w:sz w:val="24"/>
        </w:rPr>
        <w:t> </w:t>
      </w:r>
      <w:r>
        <w:rPr>
          <w:sz w:val="24"/>
        </w:rPr>
        <w:t>sustained</w:t>
      </w:r>
      <w:r>
        <w:rPr>
          <w:spacing w:val="-6"/>
          <w:sz w:val="24"/>
        </w:rPr>
        <w:t> </w:t>
      </w:r>
      <w:r>
        <w:rPr>
          <w:sz w:val="24"/>
        </w:rPr>
        <w:t>protection</w:t>
      </w:r>
      <w:r>
        <w:rPr>
          <w:spacing w:val="-6"/>
          <w:sz w:val="24"/>
        </w:rPr>
        <w:t> </w:t>
      </w:r>
      <w:r>
        <w:rPr>
          <w:sz w:val="24"/>
        </w:rPr>
        <w:t>against</w:t>
      </w:r>
      <w:r>
        <w:rPr>
          <w:spacing w:val="-6"/>
          <w:sz w:val="24"/>
        </w:rPr>
        <w:t> </w:t>
      </w:r>
      <w:r>
        <w:rPr>
          <w:sz w:val="24"/>
        </w:rPr>
        <w:t>viruses,</w:t>
      </w:r>
      <w:r>
        <w:rPr>
          <w:spacing w:val="-6"/>
          <w:sz w:val="24"/>
        </w:rPr>
        <w:t> </w:t>
      </w:r>
      <w:r>
        <w:rPr>
          <w:sz w:val="24"/>
        </w:rPr>
        <w:t>worms,</w:t>
      </w:r>
      <w:r>
        <w:rPr>
          <w:spacing w:val="-6"/>
          <w:sz w:val="24"/>
        </w:rPr>
        <w:t> </w:t>
      </w:r>
      <w:r>
        <w:rPr>
          <w:sz w:val="24"/>
        </w:rPr>
        <w:t>Trojans, spyware, PUAs, malicious behavior and root kits</w:t>
      </w:r>
    </w:p>
    <w:p>
      <w:pPr>
        <w:pStyle w:val="ListParagraph"/>
        <w:numPr>
          <w:ilvl w:val="2"/>
          <w:numId w:val="21"/>
        </w:numPr>
        <w:tabs>
          <w:tab w:pos="2249" w:val="left" w:leader="none"/>
          <w:tab w:pos="2251" w:val="left" w:leader="none"/>
        </w:tabs>
        <w:spacing w:line="240" w:lineRule="auto" w:before="0" w:after="0"/>
        <w:ind w:left="2251" w:right="1311" w:hanging="452"/>
        <w:jc w:val="both"/>
        <w:rPr>
          <w:sz w:val="24"/>
        </w:rPr>
      </w:pPr>
      <w:r>
        <w:rPr>
          <w:sz w:val="24"/>
        </w:rPr>
        <w:t>Uses</w:t>
      </w:r>
      <w:r>
        <w:rPr>
          <w:spacing w:val="-4"/>
          <w:sz w:val="24"/>
        </w:rPr>
        <w:t> </w:t>
      </w:r>
      <w:r>
        <w:rPr>
          <w:sz w:val="24"/>
        </w:rPr>
        <w:t>Behavioral</w:t>
      </w:r>
      <w:r>
        <w:rPr>
          <w:spacing w:val="-4"/>
          <w:sz w:val="24"/>
        </w:rPr>
        <w:t> </w:t>
      </w:r>
      <w:r>
        <w:rPr>
          <w:sz w:val="24"/>
        </w:rPr>
        <w:t>Genotype</w:t>
      </w:r>
      <w:r>
        <w:rPr>
          <w:spacing w:val="-5"/>
          <w:sz w:val="24"/>
        </w:rPr>
        <w:t> </w:t>
      </w:r>
      <w:r>
        <w:rPr>
          <w:sz w:val="24"/>
        </w:rPr>
        <w:t>Protection</w:t>
      </w:r>
      <w:r>
        <w:rPr>
          <w:spacing w:val="-4"/>
          <w:sz w:val="24"/>
        </w:rPr>
        <w:t> </w:t>
      </w:r>
      <w:r>
        <w:rPr>
          <w:sz w:val="24"/>
        </w:rPr>
        <w:t>to</w:t>
      </w:r>
      <w:r>
        <w:rPr>
          <w:spacing w:val="-4"/>
          <w:sz w:val="24"/>
        </w:rPr>
        <w:t> </w:t>
      </w:r>
      <w:r>
        <w:rPr>
          <w:sz w:val="24"/>
        </w:rPr>
        <w:t>identify</w:t>
      </w:r>
      <w:r>
        <w:rPr>
          <w:spacing w:val="-6"/>
          <w:sz w:val="24"/>
        </w:rPr>
        <w:t> </w:t>
      </w:r>
      <w:r>
        <w:rPr>
          <w:sz w:val="24"/>
        </w:rPr>
        <w:t>programs</w:t>
      </w:r>
      <w:r>
        <w:rPr>
          <w:spacing w:val="-4"/>
          <w:sz w:val="24"/>
        </w:rPr>
        <w:t> </w:t>
      </w:r>
      <w:r>
        <w:rPr>
          <w:sz w:val="24"/>
        </w:rPr>
        <w:t>that</w:t>
      </w:r>
      <w:r>
        <w:rPr>
          <w:spacing w:val="-4"/>
          <w:sz w:val="24"/>
        </w:rPr>
        <w:t> </w:t>
      </w:r>
      <w:r>
        <w:rPr>
          <w:sz w:val="24"/>
        </w:rPr>
        <w:t>will</w:t>
      </w:r>
      <w:r>
        <w:rPr>
          <w:spacing w:val="-4"/>
          <w:sz w:val="24"/>
        </w:rPr>
        <w:t> </w:t>
      </w:r>
      <w:r>
        <w:rPr>
          <w:sz w:val="24"/>
        </w:rPr>
        <w:t>behave maliciously</w:t>
      </w:r>
      <w:r>
        <w:rPr>
          <w:spacing w:val="-8"/>
          <w:sz w:val="24"/>
        </w:rPr>
        <w:t> </w:t>
      </w:r>
      <w:r>
        <w:rPr>
          <w:sz w:val="24"/>
        </w:rPr>
        <w:t>before</w:t>
      </w:r>
      <w:r>
        <w:rPr>
          <w:spacing w:val="-4"/>
          <w:sz w:val="24"/>
        </w:rPr>
        <w:t> </w:t>
      </w:r>
      <w:r>
        <w:rPr>
          <w:sz w:val="24"/>
        </w:rPr>
        <w:t>they</w:t>
      </w:r>
      <w:r>
        <w:rPr>
          <w:spacing w:val="-6"/>
          <w:sz w:val="24"/>
        </w:rPr>
        <w:t> </w:t>
      </w:r>
      <w:r>
        <w:rPr>
          <w:sz w:val="24"/>
        </w:rPr>
        <w:t>execute.</w:t>
      </w:r>
      <w:r>
        <w:rPr>
          <w:spacing w:val="-3"/>
          <w:sz w:val="24"/>
        </w:rPr>
        <w:t> </w:t>
      </w:r>
      <w:r>
        <w:rPr>
          <w:sz w:val="24"/>
        </w:rPr>
        <w:t>Behavioral</w:t>
      </w:r>
      <w:r>
        <w:rPr>
          <w:spacing w:val="-3"/>
          <w:sz w:val="24"/>
        </w:rPr>
        <w:t> </w:t>
      </w:r>
      <w:r>
        <w:rPr>
          <w:sz w:val="24"/>
        </w:rPr>
        <w:t>Genotype</w:t>
      </w:r>
      <w:r>
        <w:rPr>
          <w:spacing w:val="-4"/>
          <w:sz w:val="24"/>
        </w:rPr>
        <w:t> </w:t>
      </w:r>
      <w:r>
        <w:rPr>
          <w:sz w:val="24"/>
        </w:rPr>
        <w:t>Protection</w:t>
      </w:r>
      <w:r>
        <w:rPr>
          <w:spacing w:val="-3"/>
          <w:sz w:val="24"/>
        </w:rPr>
        <w:t> </w:t>
      </w:r>
      <w:r>
        <w:rPr>
          <w:sz w:val="24"/>
        </w:rPr>
        <w:t>identifies malicious</w:t>
      </w:r>
      <w:r>
        <w:rPr>
          <w:spacing w:val="-3"/>
          <w:sz w:val="24"/>
        </w:rPr>
        <w:t> </w:t>
      </w:r>
      <w:r>
        <w:rPr>
          <w:sz w:val="24"/>
        </w:rPr>
        <w:t>code</w:t>
      </w:r>
      <w:r>
        <w:rPr>
          <w:spacing w:val="-4"/>
          <w:sz w:val="24"/>
        </w:rPr>
        <w:t> </w:t>
      </w:r>
      <w:r>
        <w:rPr>
          <w:sz w:val="24"/>
        </w:rPr>
        <w:t>at</w:t>
      </w:r>
      <w:r>
        <w:rPr>
          <w:spacing w:val="-3"/>
          <w:sz w:val="24"/>
        </w:rPr>
        <w:t> </w:t>
      </w:r>
      <w:r>
        <w:rPr>
          <w:sz w:val="24"/>
        </w:rPr>
        <w:t>the</w:t>
      </w:r>
      <w:r>
        <w:rPr>
          <w:spacing w:val="-2"/>
          <w:sz w:val="24"/>
        </w:rPr>
        <w:t> </w:t>
      </w:r>
      <w:r>
        <w:rPr>
          <w:sz w:val="24"/>
        </w:rPr>
        <w:t>gateway</w:t>
      </w:r>
      <w:r>
        <w:rPr>
          <w:spacing w:val="-8"/>
          <w:sz w:val="24"/>
        </w:rPr>
        <w:t> </w:t>
      </w:r>
      <w:r>
        <w:rPr>
          <w:sz w:val="24"/>
        </w:rPr>
        <w:t>or</w:t>
      </w:r>
      <w:r>
        <w:rPr>
          <w:spacing w:val="-4"/>
          <w:sz w:val="24"/>
        </w:rPr>
        <w:t> </w:t>
      </w:r>
      <w:r>
        <w:rPr>
          <w:sz w:val="24"/>
        </w:rPr>
        <w:t>on</w:t>
      </w:r>
      <w:r>
        <w:rPr>
          <w:spacing w:val="-1"/>
          <w:sz w:val="24"/>
        </w:rPr>
        <w:t> </w:t>
      </w:r>
      <w:r>
        <w:rPr>
          <w:sz w:val="24"/>
        </w:rPr>
        <w:t>file</w:t>
      </w:r>
      <w:r>
        <w:rPr>
          <w:spacing w:val="-4"/>
          <w:sz w:val="24"/>
        </w:rPr>
        <w:t> </w:t>
      </w:r>
      <w:r>
        <w:rPr>
          <w:sz w:val="24"/>
        </w:rPr>
        <w:t>servers</w:t>
      </w:r>
      <w:r>
        <w:rPr>
          <w:spacing w:val="-3"/>
          <w:sz w:val="24"/>
        </w:rPr>
        <w:t> </w:t>
      </w:r>
      <w:r>
        <w:rPr>
          <w:sz w:val="24"/>
        </w:rPr>
        <w:t>and</w:t>
      </w:r>
      <w:r>
        <w:rPr>
          <w:spacing w:val="-3"/>
          <w:sz w:val="24"/>
        </w:rPr>
        <w:t> </w:t>
      </w:r>
      <w:r>
        <w:rPr>
          <w:sz w:val="24"/>
        </w:rPr>
        <w:t>deletes</w:t>
      </w:r>
      <w:r>
        <w:rPr>
          <w:spacing w:val="-3"/>
          <w:sz w:val="24"/>
        </w:rPr>
        <w:t> </w:t>
      </w:r>
      <w:r>
        <w:rPr>
          <w:sz w:val="24"/>
        </w:rPr>
        <w:t>it</w:t>
      </w:r>
      <w:r>
        <w:rPr>
          <w:spacing w:val="-3"/>
          <w:sz w:val="24"/>
        </w:rPr>
        <w:t> </w:t>
      </w:r>
      <w:r>
        <w:rPr>
          <w:sz w:val="24"/>
        </w:rPr>
        <w:t>before</w:t>
      </w:r>
      <w:r>
        <w:rPr>
          <w:spacing w:val="-4"/>
          <w:sz w:val="24"/>
        </w:rPr>
        <w:t> </w:t>
      </w:r>
      <w:r>
        <w:rPr>
          <w:sz w:val="24"/>
        </w:rPr>
        <w:t>it</w:t>
      </w:r>
      <w:r>
        <w:rPr>
          <w:spacing w:val="-3"/>
          <w:sz w:val="24"/>
        </w:rPr>
        <w:t> </w:t>
      </w:r>
      <w:r>
        <w:rPr>
          <w:sz w:val="24"/>
        </w:rPr>
        <w:t>ever reaches endpoint computers</w:t>
      </w:r>
    </w:p>
    <w:p>
      <w:pPr>
        <w:pStyle w:val="ListParagraph"/>
        <w:numPr>
          <w:ilvl w:val="2"/>
          <w:numId w:val="21"/>
        </w:numPr>
        <w:tabs>
          <w:tab w:pos="2251" w:val="left" w:leader="none"/>
        </w:tabs>
        <w:spacing w:line="240" w:lineRule="auto" w:before="0" w:after="0"/>
        <w:ind w:left="2251" w:right="798" w:hanging="452"/>
        <w:jc w:val="left"/>
        <w:rPr>
          <w:sz w:val="24"/>
        </w:rPr>
      </w:pPr>
      <w:r>
        <w:rPr>
          <w:sz w:val="24"/>
        </w:rPr>
        <w:t>Provides</w:t>
      </w:r>
      <w:r>
        <w:rPr>
          <w:spacing w:val="-4"/>
          <w:sz w:val="24"/>
        </w:rPr>
        <w:t> </w:t>
      </w:r>
      <w:r>
        <w:rPr>
          <w:sz w:val="24"/>
        </w:rPr>
        <w:t>automatic</w:t>
      </w:r>
      <w:r>
        <w:rPr>
          <w:spacing w:val="-5"/>
          <w:sz w:val="24"/>
        </w:rPr>
        <w:t> </w:t>
      </w:r>
      <w:r>
        <w:rPr>
          <w:sz w:val="24"/>
        </w:rPr>
        <w:t>updates</w:t>
      </w:r>
      <w:r>
        <w:rPr>
          <w:spacing w:val="-4"/>
          <w:sz w:val="24"/>
        </w:rPr>
        <w:t> </w:t>
      </w:r>
      <w:r>
        <w:rPr>
          <w:sz w:val="24"/>
        </w:rPr>
        <w:t>with</w:t>
      </w:r>
      <w:r>
        <w:rPr>
          <w:spacing w:val="-4"/>
          <w:sz w:val="24"/>
        </w:rPr>
        <w:t> </w:t>
      </w:r>
      <w:r>
        <w:rPr>
          <w:sz w:val="24"/>
        </w:rPr>
        <w:t>the</w:t>
      </w:r>
      <w:r>
        <w:rPr>
          <w:spacing w:val="-5"/>
          <w:sz w:val="24"/>
        </w:rPr>
        <w:t> </w:t>
      </w:r>
      <w:r>
        <w:rPr>
          <w:sz w:val="24"/>
        </w:rPr>
        <w:t>latest</w:t>
      </w:r>
      <w:r>
        <w:rPr>
          <w:spacing w:val="-4"/>
          <w:sz w:val="24"/>
        </w:rPr>
        <w:t> </w:t>
      </w:r>
      <w:r>
        <w:rPr>
          <w:sz w:val="24"/>
        </w:rPr>
        <w:t>protection.</w:t>
      </w:r>
      <w:r>
        <w:rPr>
          <w:spacing w:val="-4"/>
          <w:sz w:val="24"/>
        </w:rPr>
        <w:t> </w:t>
      </w:r>
      <w:r>
        <w:rPr>
          <w:sz w:val="24"/>
        </w:rPr>
        <w:t>The</w:t>
      </w:r>
      <w:r>
        <w:rPr>
          <w:spacing w:val="-5"/>
          <w:sz w:val="24"/>
        </w:rPr>
        <w:t> </w:t>
      </w:r>
      <w:r>
        <w:rPr>
          <w:sz w:val="24"/>
        </w:rPr>
        <w:t>smallest,</w:t>
      </w:r>
      <w:r>
        <w:rPr>
          <w:spacing w:val="-4"/>
          <w:sz w:val="24"/>
        </w:rPr>
        <w:t> </w:t>
      </w:r>
      <w:r>
        <w:rPr>
          <w:sz w:val="24"/>
        </w:rPr>
        <w:t>most</w:t>
      </w:r>
      <w:r>
        <w:rPr>
          <w:spacing w:val="-4"/>
          <w:sz w:val="24"/>
        </w:rPr>
        <w:t> </w:t>
      </w:r>
      <w:r>
        <w:rPr>
          <w:sz w:val="24"/>
        </w:rPr>
        <w:t>rapidly issued protection is automatically updated as frequently as every 10 minutes, at pre-set times or on demand.</w:t>
      </w:r>
    </w:p>
    <w:p>
      <w:pPr>
        <w:pStyle w:val="ListParagraph"/>
        <w:numPr>
          <w:ilvl w:val="2"/>
          <w:numId w:val="21"/>
        </w:numPr>
        <w:tabs>
          <w:tab w:pos="2251" w:val="left" w:leader="none"/>
        </w:tabs>
        <w:spacing w:line="240" w:lineRule="auto" w:before="0" w:after="0"/>
        <w:ind w:left="2251" w:right="0" w:hanging="451"/>
        <w:jc w:val="left"/>
        <w:rPr>
          <w:sz w:val="24"/>
        </w:rPr>
      </w:pPr>
      <w:r>
        <w:rPr>
          <w:sz w:val="24"/>
        </w:rPr>
        <w:t>End-user</w:t>
      </w:r>
      <w:r>
        <w:rPr>
          <w:spacing w:val="-4"/>
          <w:sz w:val="24"/>
        </w:rPr>
        <w:t> </w:t>
      </w:r>
      <w:r>
        <w:rPr>
          <w:sz w:val="24"/>
        </w:rPr>
        <w:t>quarantine</w:t>
      </w:r>
      <w:r>
        <w:rPr>
          <w:spacing w:val="-2"/>
          <w:sz w:val="24"/>
        </w:rPr>
        <w:t> </w:t>
      </w:r>
      <w:r>
        <w:rPr>
          <w:sz w:val="24"/>
        </w:rPr>
        <w:t>manager</w:t>
      </w:r>
      <w:r>
        <w:rPr>
          <w:spacing w:val="-2"/>
          <w:sz w:val="24"/>
        </w:rPr>
        <w:t> </w:t>
      </w:r>
      <w:r>
        <w:rPr>
          <w:sz w:val="24"/>
        </w:rPr>
        <w:t>for</w:t>
      </w:r>
      <w:r>
        <w:rPr>
          <w:spacing w:val="-2"/>
          <w:sz w:val="24"/>
        </w:rPr>
        <w:t> </w:t>
      </w:r>
      <w:r>
        <w:rPr>
          <w:sz w:val="24"/>
        </w:rPr>
        <w:t>deleting</w:t>
      </w:r>
      <w:r>
        <w:rPr>
          <w:spacing w:val="-4"/>
          <w:sz w:val="24"/>
        </w:rPr>
        <w:t> </w:t>
      </w:r>
      <w:r>
        <w:rPr>
          <w:sz w:val="24"/>
        </w:rPr>
        <w:t>or</w:t>
      </w:r>
      <w:r>
        <w:rPr>
          <w:spacing w:val="-2"/>
          <w:sz w:val="24"/>
        </w:rPr>
        <w:t> </w:t>
      </w:r>
      <w:r>
        <w:rPr>
          <w:sz w:val="24"/>
        </w:rPr>
        <w:t>disinfecting</w:t>
      </w:r>
      <w:r>
        <w:rPr>
          <w:spacing w:val="-4"/>
          <w:sz w:val="24"/>
        </w:rPr>
        <w:t> </w:t>
      </w:r>
      <w:r>
        <w:rPr>
          <w:sz w:val="24"/>
        </w:rPr>
        <w:t>infected</w:t>
      </w:r>
      <w:r>
        <w:rPr>
          <w:spacing w:val="2"/>
          <w:sz w:val="24"/>
        </w:rPr>
        <w:t> </w:t>
      </w:r>
      <w:r>
        <w:rPr>
          <w:spacing w:val="-2"/>
          <w:sz w:val="24"/>
        </w:rPr>
        <w:t>files</w:t>
      </w:r>
    </w:p>
    <w:p>
      <w:pPr>
        <w:pStyle w:val="ListParagraph"/>
        <w:numPr>
          <w:ilvl w:val="2"/>
          <w:numId w:val="21"/>
        </w:numPr>
        <w:tabs>
          <w:tab w:pos="2251" w:val="left" w:leader="none"/>
        </w:tabs>
        <w:spacing w:line="240" w:lineRule="auto" w:before="0" w:after="0"/>
        <w:ind w:left="2251" w:right="1196" w:hanging="452"/>
        <w:jc w:val="left"/>
        <w:rPr>
          <w:sz w:val="24"/>
        </w:rPr>
      </w:pPr>
      <w:r>
        <w:rPr>
          <w:sz w:val="24"/>
        </w:rPr>
        <w:t>Developed</w:t>
      </w:r>
      <w:r>
        <w:rPr>
          <w:spacing w:val="-3"/>
          <w:sz w:val="24"/>
        </w:rPr>
        <w:t> </w:t>
      </w:r>
      <w:r>
        <w:rPr>
          <w:sz w:val="24"/>
        </w:rPr>
        <w:t>by</w:t>
      </w:r>
      <w:r>
        <w:rPr>
          <w:spacing w:val="-8"/>
          <w:sz w:val="24"/>
        </w:rPr>
        <w:t> </w:t>
      </w:r>
      <w:r>
        <w:rPr>
          <w:sz w:val="24"/>
        </w:rPr>
        <w:t>Sophos,</w:t>
      </w:r>
      <w:r>
        <w:rPr>
          <w:spacing w:val="-3"/>
          <w:sz w:val="24"/>
        </w:rPr>
        <w:t> </w:t>
      </w:r>
      <w:r>
        <w:rPr>
          <w:sz w:val="24"/>
        </w:rPr>
        <w:t>a</w:t>
      </w:r>
      <w:r>
        <w:rPr>
          <w:spacing w:val="-2"/>
          <w:sz w:val="24"/>
        </w:rPr>
        <w:t> </w:t>
      </w:r>
      <w:r>
        <w:rPr>
          <w:sz w:val="24"/>
        </w:rPr>
        <w:t>world</w:t>
      </w:r>
      <w:r>
        <w:rPr>
          <w:spacing w:val="-3"/>
          <w:sz w:val="24"/>
        </w:rPr>
        <w:t> </w:t>
      </w:r>
      <w:r>
        <w:rPr>
          <w:sz w:val="24"/>
        </w:rPr>
        <w:t>leader</w:t>
      </w:r>
      <w:r>
        <w:rPr>
          <w:spacing w:val="-4"/>
          <w:sz w:val="24"/>
        </w:rPr>
        <w:t> </w:t>
      </w:r>
      <w:r>
        <w:rPr>
          <w:sz w:val="24"/>
        </w:rPr>
        <w:t>of</w:t>
      </w:r>
      <w:r>
        <w:rPr>
          <w:spacing w:val="-2"/>
          <w:sz w:val="24"/>
        </w:rPr>
        <w:t> </w:t>
      </w:r>
      <w:r>
        <w:rPr>
          <w:sz w:val="24"/>
        </w:rPr>
        <w:t>IT</w:t>
      </w:r>
      <w:r>
        <w:rPr>
          <w:spacing w:val="-4"/>
          <w:sz w:val="24"/>
        </w:rPr>
        <w:t> </w:t>
      </w:r>
      <w:r>
        <w:rPr>
          <w:sz w:val="24"/>
        </w:rPr>
        <w:t>security</w:t>
      </w:r>
      <w:r>
        <w:rPr>
          <w:spacing w:val="-6"/>
          <w:sz w:val="24"/>
        </w:rPr>
        <w:t> </w:t>
      </w:r>
      <w:r>
        <w:rPr>
          <w:sz w:val="24"/>
        </w:rPr>
        <w:t>and</w:t>
      </w:r>
      <w:r>
        <w:rPr>
          <w:spacing w:val="-1"/>
          <w:sz w:val="24"/>
        </w:rPr>
        <w:t> </w:t>
      </w:r>
      <w:r>
        <w:rPr>
          <w:sz w:val="24"/>
        </w:rPr>
        <w:t>control</w:t>
      </w:r>
      <w:r>
        <w:rPr>
          <w:spacing w:val="-3"/>
          <w:sz w:val="24"/>
        </w:rPr>
        <w:t> </w:t>
      </w:r>
      <w:r>
        <w:rPr>
          <w:sz w:val="24"/>
        </w:rPr>
        <w:t>that</w:t>
      </w:r>
      <w:r>
        <w:rPr>
          <w:spacing w:val="-3"/>
          <w:sz w:val="24"/>
        </w:rPr>
        <w:t> </w:t>
      </w:r>
      <w:r>
        <w:rPr>
          <w:sz w:val="24"/>
        </w:rPr>
        <w:t>protects over 100 million users in more than 150 countries</w:t>
      </w:r>
    </w:p>
    <w:p>
      <w:pPr>
        <w:pStyle w:val="ListParagraph"/>
        <w:numPr>
          <w:ilvl w:val="2"/>
          <w:numId w:val="21"/>
        </w:numPr>
        <w:tabs>
          <w:tab w:pos="2251" w:val="left" w:leader="none"/>
        </w:tabs>
        <w:spacing w:line="240" w:lineRule="auto" w:before="0" w:after="0"/>
        <w:ind w:left="2251" w:right="0" w:hanging="452"/>
        <w:jc w:val="left"/>
        <w:rPr>
          <w:sz w:val="24"/>
        </w:rPr>
      </w:pPr>
      <w:r>
        <w:rPr>
          <w:sz w:val="24"/>
        </w:rPr>
        <w:t>Anti-Virus</w:t>
      </w:r>
      <w:r>
        <w:rPr>
          <w:spacing w:val="-3"/>
          <w:sz w:val="24"/>
        </w:rPr>
        <w:t> </w:t>
      </w:r>
      <w:r>
        <w:rPr>
          <w:sz w:val="24"/>
        </w:rPr>
        <w:t>and</w:t>
      </w:r>
      <w:r>
        <w:rPr>
          <w:spacing w:val="-2"/>
          <w:sz w:val="24"/>
        </w:rPr>
        <w:t> </w:t>
      </w:r>
      <w:r>
        <w:rPr>
          <w:sz w:val="24"/>
        </w:rPr>
        <w:t>Regulatory</w:t>
      </w:r>
      <w:r>
        <w:rPr>
          <w:spacing w:val="-5"/>
          <w:sz w:val="24"/>
        </w:rPr>
        <w:t> </w:t>
      </w:r>
      <w:r>
        <w:rPr>
          <w:spacing w:val="-2"/>
          <w:sz w:val="24"/>
        </w:rPr>
        <w:t>Compliance:</w:t>
      </w:r>
    </w:p>
    <w:p>
      <w:pPr>
        <w:pStyle w:val="ListParagraph"/>
        <w:numPr>
          <w:ilvl w:val="3"/>
          <w:numId w:val="21"/>
        </w:numPr>
        <w:tabs>
          <w:tab w:pos="2611" w:val="left" w:leader="none"/>
        </w:tabs>
        <w:spacing w:line="230" w:lineRule="auto" w:before="7" w:after="0"/>
        <w:ind w:left="2611" w:right="1263" w:hanging="360"/>
        <w:jc w:val="left"/>
        <w:rPr>
          <w:sz w:val="24"/>
        </w:rPr>
      </w:pPr>
      <w:r>
        <w:rPr>
          <w:sz w:val="24"/>
        </w:rPr>
        <w:t>HIPAA</w:t>
      </w:r>
      <w:r>
        <w:rPr>
          <w:spacing w:val="-6"/>
          <w:sz w:val="24"/>
        </w:rPr>
        <w:t> </w:t>
      </w:r>
      <w:r>
        <w:rPr>
          <w:sz w:val="24"/>
        </w:rPr>
        <w:t>requires</w:t>
      </w:r>
      <w:r>
        <w:rPr>
          <w:spacing w:val="-6"/>
          <w:sz w:val="24"/>
        </w:rPr>
        <w:t> </w:t>
      </w:r>
      <w:r>
        <w:rPr>
          <w:sz w:val="24"/>
        </w:rPr>
        <w:t>entities</w:t>
      </w:r>
      <w:r>
        <w:rPr>
          <w:spacing w:val="-6"/>
          <w:sz w:val="24"/>
        </w:rPr>
        <w:t> </w:t>
      </w:r>
      <w:r>
        <w:rPr>
          <w:sz w:val="24"/>
        </w:rPr>
        <w:t>to</w:t>
      </w:r>
      <w:r>
        <w:rPr>
          <w:spacing w:val="-6"/>
          <w:sz w:val="24"/>
        </w:rPr>
        <w:t> </w:t>
      </w:r>
      <w:r>
        <w:rPr>
          <w:sz w:val="24"/>
        </w:rPr>
        <w:t>implement</w:t>
      </w:r>
      <w:r>
        <w:rPr>
          <w:spacing w:val="-6"/>
          <w:sz w:val="24"/>
        </w:rPr>
        <w:t> </w:t>
      </w:r>
      <w:r>
        <w:rPr>
          <w:sz w:val="24"/>
        </w:rPr>
        <w:t>“procedures</w:t>
      </w:r>
      <w:r>
        <w:rPr>
          <w:spacing w:val="-4"/>
          <w:sz w:val="24"/>
        </w:rPr>
        <w:t> </w:t>
      </w:r>
      <w:r>
        <w:rPr>
          <w:sz w:val="24"/>
        </w:rPr>
        <w:t>for</w:t>
      </w:r>
      <w:r>
        <w:rPr>
          <w:spacing w:val="-5"/>
          <w:sz w:val="24"/>
        </w:rPr>
        <w:t> </w:t>
      </w:r>
      <w:r>
        <w:rPr>
          <w:sz w:val="24"/>
        </w:rPr>
        <w:t>guarding</w:t>
      </w:r>
      <w:r>
        <w:rPr>
          <w:spacing w:val="-6"/>
          <w:sz w:val="24"/>
        </w:rPr>
        <w:t> </w:t>
      </w:r>
      <w:r>
        <w:rPr>
          <w:sz w:val="24"/>
        </w:rPr>
        <w:t>against, detecting and reporting malicious software.” The managed Anti-Virus solution implemented by NDSCR meets this important requirement.</w:t>
      </w:r>
    </w:p>
    <w:p>
      <w:pPr>
        <w:pStyle w:val="BodyText"/>
        <w:spacing w:before="9"/>
      </w:pPr>
    </w:p>
    <w:p>
      <w:pPr>
        <w:pStyle w:val="Heading3"/>
        <w:spacing w:line="274" w:lineRule="exact"/>
        <w:rPr>
          <w:u w:val="none"/>
        </w:rPr>
      </w:pPr>
      <w:r>
        <w:rPr>
          <w:u w:val="single"/>
        </w:rPr>
        <w:t>Other</w:t>
      </w:r>
      <w:r>
        <w:rPr>
          <w:spacing w:val="-4"/>
          <w:u w:val="single"/>
        </w:rPr>
        <w:t> </w:t>
      </w:r>
      <w:r>
        <w:rPr>
          <w:u w:val="single"/>
        </w:rPr>
        <w:t>Server</w:t>
      </w:r>
      <w:r>
        <w:rPr>
          <w:spacing w:val="-2"/>
          <w:u w:val="single"/>
        </w:rPr>
        <w:t> Services:</w:t>
      </w:r>
    </w:p>
    <w:p>
      <w:pPr>
        <w:pStyle w:val="BodyText"/>
        <w:ind w:left="1800" w:right="5096"/>
      </w:pPr>
      <w:r>
        <w:rPr/>
        <w:t>Monitoring:</w:t>
      </w:r>
      <w:r>
        <w:rPr>
          <w:spacing w:val="40"/>
        </w:rPr>
        <w:t> </w:t>
      </w:r>
      <w:r>
        <w:rPr/>
        <w:t>Daily</w:t>
      </w:r>
      <w:r>
        <w:rPr>
          <w:spacing w:val="-3"/>
        </w:rPr>
        <w:t> </w:t>
      </w:r>
      <w:r>
        <w:rPr/>
        <w:t>basic monitoring User</w:t>
      </w:r>
      <w:r>
        <w:rPr>
          <w:spacing w:val="-3"/>
        </w:rPr>
        <w:t> </w:t>
      </w:r>
      <w:r>
        <w:rPr/>
        <w:t>Support:</w:t>
      </w:r>
      <w:r>
        <w:rPr>
          <w:spacing w:val="58"/>
        </w:rPr>
        <w:t> </w:t>
      </w:r>
      <w:r>
        <w:rPr/>
        <w:t>Daily,</w:t>
      </w:r>
      <w:r>
        <w:rPr>
          <w:spacing w:val="-1"/>
        </w:rPr>
        <w:t> </w:t>
      </w:r>
      <w:r>
        <w:rPr/>
        <w:t>on</w:t>
      </w:r>
      <w:r>
        <w:rPr>
          <w:spacing w:val="1"/>
        </w:rPr>
        <w:t> </w:t>
      </w:r>
      <w:r>
        <w:rPr/>
        <w:t>call</w:t>
      </w:r>
      <w:r>
        <w:rPr>
          <w:spacing w:val="-1"/>
        </w:rPr>
        <w:t> </w:t>
      </w:r>
      <w:r>
        <w:rPr>
          <w:spacing w:val="-2"/>
        </w:rPr>
        <w:t>support</w:t>
      </w:r>
    </w:p>
    <w:p>
      <w:pPr>
        <w:pStyle w:val="BodyText"/>
        <w:ind w:left="1800"/>
      </w:pPr>
      <w:r>
        <w:rPr/>
        <w:t>Terminal</w:t>
      </w:r>
      <w:r>
        <w:rPr>
          <w:spacing w:val="-2"/>
        </w:rPr>
        <w:t> </w:t>
      </w:r>
      <w:r>
        <w:rPr/>
        <w:t>Services:</w:t>
      </w:r>
      <w:r>
        <w:rPr>
          <w:spacing w:val="56"/>
        </w:rPr>
        <w:t> </w:t>
      </w:r>
      <w:r>
        <w:rPr/>
        <w:t>Terminal</w:t>
      </w:r>
      <w:r>
        <w:rPr>
          <w:spacing w:val="-2"/>
        </w:rPr>
        <w:t> </w:t>
      </w:r>
      <w:r>
        <w:rPr/>
        <w:t>Services</w:t>
      </w:r>
      <w:r>
        <w:rPr>
          <w:spacing w:val="-2"/>
        </w:rPr>
        <w:t> </w:t>
      </w:r>
      <w:r>
        <w:rPr/>
        <w:t>10</w:t>
      </w:r>
      <w:r>
        <w:rPr>
          <w:spacing w:val="-1"/>
        </w:rPr>
        <w:t> </w:t>
      </w:r>
      <w:r>
        <w:rPr>
          <w:spacing w:val="-4"/>
        </w:rPr>
        <w:t>users</w:t>
      </w:r>
    </w:p>
    <w:p>
      <w:pPr>
        <w:pStyle w:val="BodyText"/>
        <w:ind w:left="1800" w:right="1382"/>
      </w:pPr>
      <w:r>
        <w:rPr/>
        <w:t>WIN2K3</w:t>
      </w:r>
      <w:r>
        <w:rPr>
          <w:spacing w:val="-6"/>
        </w:rPr>
        <w:t> </w:t>
      </w:r>
      <w:r>
        <w:rPr/>
        <w:t>(x64)</w:t>
      </w:r>
      <w:r>
        <w:rPr>
          <w:spacing w:val="-7"/>
        </w:rPr>
        <w:t> </w:t>
      </w:r>
      <w:r>
        <w:rPr/>
        <w:t>Standard</w:t>
      </w:r>
      <w:r>
        <w:rPr>
          <w:spacing w:val="-4"/>
        </w:rPr>
        <w:t> </w:t>
      </w:r>
      <w:r>
        <w:rPr/>
        <w:t>Required:</w:t>
      </w:r>
      <w:r>
        <w:rPr>
          <w:spacing w:val="40"/>
        </w:rPr>
        <w:t> </w:t>
      </w:r>
      <w:r>
        <w:rPr/>
        <w:t>WIN2K3</w:t>
      </w:r>
      <w:r>
        <w:rPr>
          <w:spacing w:val="-6"/>
        </w:rPr>
        <w:t> </w:t>
      </w:r>
      <w:r>
        <w:rPr/>
        <w:t>(x64)</w:t>
      </w:r>
      <w:r>
        <w:rPr>
          <w:spacing w:val="-7"/>
        </w:rPr>
        <w:t> </w:t>
      </w:r>
      <w:r>
        <w:rPr/>
        <w:t>Standard</w:t>
      </w:r>
      <w:r>
        <w:rPr>
          <w:spacing w:val="-6"/>
        </w:rPr>
        <w:t> </w:t>
      </w:r>
      <w:r>
        <w:rPr/>
        <w:t>Required Database Support:</w:t>
      </w:r>
      <w:r>
        <w:rPr>
          <w:spacing w:val="40"/>
        </w:rPr>
        <w:t> </w:t>
      </w:r>
      <w:r>
        <w:rPr/>
        <w:t>MS SQL basic support, Access data base support</w:t>
      </w:r>
    </w:p>
    <w:p>
      <w:pPr>
        <w:pStyle w:val="BodyText"/>
        <w:spacing w:before="274"/>
        <w:ind w:left="1800" w:right="844"/>
      </w:pPr>
      <w:r>
        <w:rPr/>
        <w:t>The</w:t>
      </w:r>
      <w:r>
        <w:rPr>
          <w:spacing w:val="-4"/>
        </w:rPr>
        <w:t> </w:t>
      </w:r>
      <w:r>
        <w:rPr/>
        <w:t>NDSCR</w:t>
      </w:r>
      <w:r>
        <w:rPr>
          <w:spacing w:val="-3"/>
        </w:rPr>
        <w:t> </w:t>
      </w:r>
      <w:r>
        <w:rPr/>
        <w:t>uses</w:t>
      </w:r>
      <w:r>
        <w:rPr>
          <w:spacing w:val="-3"/>
        </w:rPr>
        <w:t> </w:t>
      </w:r>
      <w:r>
        <w:rPr/>
        <w:t>the</w:t>
      </w:r>
      <w:r>
        <w:rPr>
          <w:spacing w:val="-4"/>
        </w:rPr>
        <w:t> </w:t>
      </w:r>
      <w:r>
        <w:rPr/>
        <w:t>Centers</w:t>
      </w:r>
      <w:r>
        <w:rPr>
          <w:spacing w:val="-3"/>
        </w:rPr>
        <w:t> </w:t>
      </w:r>
      <w:r>
        <w:rPr/>
        <w:t>for</w:t>
      </w:r>
      <w:r>
        <w:rPr>
          <w:spacing w:val="-4"/>
        </w:rPr>
        <w:t> </w:t>
      </w:r>
      <w:r>
        <w:rPr/>
        <w:t>Disease</w:t>
      </w:r>
      <w:r>
        <w:rPr>
          <w:spacing w:val="-4"/>
        </w:rPr>
        <w:t> </w:t>
      </w:r>
      <w:r>
        <w:rPr/>
        <w:t>Control</w:t>
      </w:r>
      <w:r>
        <w:rPr>
          <w:spacing w:val="-2"/>
        </w:rPr>
        <w:t> </w:t>
      </w:r>
      <w:r>
        <w:rPr/>
        <w:t>and</w:t>
      </w:r>
      <w:r>
        <w:rPr>
          <w:spacing w:val="-3"/>
        </w:rPr>
        <w:t> </w:t>
      </w:r>
      <w:r>
        <w:rPr/>
        <w:t>Prevention’s</w:t>
      </w:r>
      <w:r>
        <w:rPr>
          <w:spacing w:val="-3"/>
        </w:rPr>
        <w:t> </w:t>
      </w:r>
      <w:r>
        <w:rPr/>
        <w:t>Registry</w:t>
      </w:r>
      <w:r>
        <w:rPr>
          <w:spacing w:val="-6"/>
        </w:rPr>
        <w:t> </w:t>
      </w:r>
      <w:r>
        <w:rPr/>
        <w:t>Plus</w:t>
      </w:r>
      <w:r>
        <w:rPr>
          <w:sz w:val="22"/>
        </w:rPr>
        <w:t>™ </w:t>
      </w:r>
      <w:r>
        <w:rPr/>
        <w:t>suite of programs (described above). These programs work with 32- and 64- bit Microsoft</w:t>
      </w:r>
      <w:r>
        <w:rPr>
          <w:sz w:val="20"/>
        </w:rPr>
        <w:t>® </w:t>
      </w:r>
      <w:r>
        <w:rPr/>
        <w:t>Windows</w:t>
      </w:r>
      <w:r>
        <w:rPr>
          <w:sz w:val="20"/>
        </w:rPr>
        <w:t>® </w:t>
      </w:r>
      <w:r>
        <w:rPr/>
        <w:t>operating systems on x86-compatible processors. The minimum hardware requirements are the same as those of the Microsoft Windows operating system. The programs are written in Microsoft Visual Basic and .NET Framework. Many of the programs incorporate Dynamic Link Libraries (DLLs) written in C.</w:t>
      </w:r>
    </w:p>
    <w:p>
      <w:pPr>
        <w:pStyle w:val="BodyText"/>
        <w:spacing w:before="5"/>
      </w:pPr>
    </w:p>
    <w:p>
      <w:pPr>
        <w:pStyle w:val="Heading3"/>
        <w:rPr>
          <w:u w:val="none"/>
        </w:rPr>
      </w:pPr>
      <w:r>
        <w:rPr>
          <w:u w:val="single"/>
        </w:rPr>
        <w:t>Hardware</w:t>
      </w:r>
      <w:r>
        <w:rPr>
          <w:spacing w:val="-3"/>
          <w:u w:val="single"/>
        </w:rPr>
        <w:t> </w:t>
      </w:r>
      <w:r>
        <w:rPr>
          <w:u w:val="single"/>
        </w:rPr>
        <w:t>Description</w:t>
      </w:r>
      <w:r>
        <w:rPr>
          <w:spacing w:val="-2"/>
          <w:u w:val="single"/>
        </w:rPr>
        <w:t> </w:t>
      </w:r>
      <w:r>
        <w:rPr>
          <w:u w:val="single"/>
        </w:rPr>
        <w:t>for</w:t>
      </w:r>
      <w:r>
        <w:rPr>
          <w:spacing w:val="-3"/>
          <w:u w:val="single"/>
        </w:rPr>
        <w:t> </w:t>
      </w:r>
      <w:r>
        <w:rPr>
          <w:u w:val="single"/>
        </w:rPr>
        <w:t>CRS</w:t>
      </w:r>
      <w:r>
        <w:rPr>
          <w:spacing w:val="1"/>
          <w:u w:val="single"/>
        </w:rPr>
        <w:t> </w:t>
      </w:r>
      <w:r>
        <w:rPr>
          <w:spacing w:val="-4"/>
          <w:u w:val="single"/>
        </w:rPr>
        <w:t>Plus</w:t>
      </w:r>
    </w:p>
    <w:p>
      <w:pPr>
        <w:pStyle w:val="BodyText"/>
        <w:spacing w:before="115"/>
        <w:ind w:left="1800" w:right="429"/>
      </w:pPr>
      <w:r>
        <w:rPr/>
        <w:t>CRS Plus is a client-server application which has the registry database on a server computer</w:t>
      </w:r>
      <w:r>
        <w:rPr>
          <w:spacing w:val="-4"/>
        </w:rPr>
        <w:t> </w:t>
      </w:r>
      <w:r>
        <w:rPr/>
        <w:t>and</w:t>
      </w:r>
      <w:r>
        <w:rPr>
          <w:spacing w:val="-4"/>
        </w:rPr>
        <w:t> </w:t>
      </w:r>
      <w:r>
        <w:rPr/>
        <w:t>the</w:t>
      </w:r>
      <w:r>
        <w:rPr>
          <w:spacing w:val="-3"/>
        </w:rPr>
        <w:t> </w:t>
      </w:r>
      <w:r>
        <w:rPr/>
        <w:t>client</w:t>
      </w:r>
      <w:r>
        <w:rPr>
          <w:spacing w:val="-4"/>
        </w:rPr>
        <w:t> </w:t>
      </w:r>
      <w:r>
        <w:rPr/>
        <w:t>application</w:t>
      </w:r>
      <w:r>
        <w:rPr>
          <w:spacing w:val="-4"/>
        </w:rPr>
        <w:t> </w:t>
      </w:r>
      <w:r>
        <w:rPr/>
        <w:t>running</w:t>
      </w:r>
      <w:r>
        <w:rPr>
          <w:spacing w:val="-6"/>
        </w:rPr>
        <w:t> </w:t>
      </w:r>
      <w:r>
        <w:rPr/>
        <w:t>on</w:t>
      </w:r>
      <w:r>
        <w:rPr>
          <w:spacing w:val="-4"/>
        </w:rPr>
        <w:t> </w:t>
      </w:r>
      <w:r>
        <w:rPr/>
        <w:t>individual</w:t>
      </w:r>
      <w:r>
        <w:rPr>
          <w:spacing w:val="-4"/>
        </w:rPr>
        <w:t> </w:t>
      </w:r>
      <w:r>
        <w:rPr/>
        <w:t>workstations.</w:t>
      </w:r>
      <w:r>
        <w:rPr>
          <w:spacing w:val="-2"/>
        </w:rPr>
        <w:t> </w:t>
      </w:r>
      <w:r>
        <w:rPr/>
        <w:t>In</w:t>
      </w:r>
      <w:r>
        <w:rPr>
          <w:spacing w:val="-4"/>
        </w:rPr>
        <w:t> </w:t>
      </w:r>
      <w:r>
        <w:rPr/>
        <w:t>order</w:t>
      </w:r>
      <w:r>
        <w:rPr>
          <w:spacing w:val="-4"/>
        </w:rPr>
        <w:t> </w:t>
      </w:r>
      <w:r>
        <w:rPr/>
        <w:t>to</w:t>
      </w:r>
      <w:r>
        <w:rPr>
          <w:spacing w:val="-4"/>
        </w:rPr>
        <w:t> </w:t>
      </w:r>
      <w:r>
        <w:rPr/>
        <w:t>be fully functional, the registry database must reside on an MS SQL Server.</w:t>
      </w:r>
    </w:p>
    <w:p>
      <w:pPr>
        <w:pStyle w:val="BodyText"/>
        <w:spacing w:before="5"/>
      </w:pPr>
    </w:p>
    <w:p>
      <w:pPr>
        <w:pStyle w:val="Heading3"/>
        <w:spacing w:line="274" w:lineRule="exact"/>
        <w:rPr>
          <w:u w:val="none"/>
        </w:rPr>
      </w:pPr>
      <w:r>
        <w:rPr>
          <w:u w:val="single"/>
        </w:rPr>
        <w:t>Database</w:t>
      </w:r>
      <w:r>
        <w:rPr>
          <w:spacing w:val="-2"/>
          <w:u w:val="single"/>
        </w:rPr>
        <w:t> </w:t>
      </w:r>
      <w:r>
        <w:rPr>
          <w:u w:val="single"/>
        </w:rPr>
        <w:t>Server</w:t>
      </w:r>
      <w:r>
        <w:rPr>
          <w:spacing w:val="-1"/>
          <w:u w:val="single"/>
        </w:rPr>
        <w:t> </w:t>
      </w:r>
      <w:r>
        <w:rPr>
          <w:u w:val="single"/>
        </w:rPr>
        <w:t>for</w:t>
      </w:r>
      <w:r>
        <w:rPr>
          <w:spacing w:val="-2"/>
          <w:u w:val="single"/>
        </w:rPr>
        <w:t> </w:t>
      </w:r>
      <w:r>
        <w:rPr>
          <w:u w:val="single"/>
        </w:rPr>
        <w:t>CRS </w:t>
      </w:r>
      <w:r>
        <w:rPr>
          <w:spacing w:val="-4"/>
          <w:u w:val="single"/>
        </w:rPr>
        <w:t>Plus</w:t>
      </w:r>
    </w:p>
    <w:p>
      <w:pPr>
        <w:pStyle w:val="BodyText"/>
        <w:ind w:left="1799" w:right="844"/>
      </w:pPr>
      <w:r>
        <w:rPr/>
        <w:t>The</w:t>
      </w:r>
      <w:r>
        <w:rPr>
          <w:spacing w:val="-3"/>
        </w:rPr>
        <w:t> </w:t>
      </w:r>
      <w:r>
        <w:rPr/>
        <w:t>table</w:t>
      </w:r>
      <w:r>
        <w:rPr>
          <w:spacing w:val="-3"/>
        </w:rPr>
        <w:t> </w:t>
      </w:r>
      <w:r>
        <w:rPr/>
        <w:t>below</w:t>
      </w:r>
      <w:r>
        <w:rPr>
          <w:spacing w:val="-3"/>
        </w:rPr>
        <w:t> </w:t>
      </w:r>
      <w:r>
        <w:rPr/>
        <w:t>lists</w:t>
      </w:r>
      <w:r>
        <w:rPr>
          <w:spacing w:val="-2"/>
        </w:rPr>
        <w:t> </w:t>
      </w:r>
      <w:r>
        <w:rPr/>
        <w:t>the</w:t>
      </w:r>
      <w:r>
        <w:rPr>
          <w:spacing w:val="-1"/>
        </w:rPr>
        <w:t> </w:t>
      </w:r>
      <w:r>
        <w:rPr/>
        <w:t>minimum</w:t>
      </w:r>
      <w:r>
        <w:rPr>
          <w:spacing w:val="-1"/>
        </w:rPr>
        <w:t> </w:t>
      </w:r>
      <w:r>
        <w:rPr/>
        <w:t>specifications</w:t>
      </w:r>
      <w:r>
        <w:rPr>
          <w:spacing w:val="-2"/>
        </w:rPr>
        <w:t> </w:t>
      </w:r>
      <w:r>
        <w:rPr/>
        <w:t>for</w:t>
      </w:r>
      <w:r>
        <w:rPr>
          <w:spacing w:val="-3"/>
        </w:rPr>
        <w:t> </w:t>
      </w:r>
      <w:r>
        <w:rPr/>
        <w:t>the</w:t>
      </w:r>
      <w:r>
        <w:rPr>
          <w:spacing w:val="-3"/>
        </w:rPr>
        <w:t> </w:t>
      </w:r>
      <w:r>
        <w:rPr/>
        <w:t>database</w:t>
      </w:r>
      <w:r>
        <w:rPr>
          <w:spacing w:val="-3"/>
        </w:rPr>
        <w:t> </w:t>
      </w:r>
      <w:r>
        <w:rPr/>
        <w:t>server</w:t>
      </w:r>
      <w:r>
        <w:rPr>
          <w:spacing w:val="-3"/>
        </w:rPr>
        <w:t> </w:t>
      </w:r>
      <w:r>
        <w:rPr/>
        <w:t>computer which is installed within an existing, larger IT infrastructure with connectivity, security,</w:t>
      </w:r>
      <w:r>
        <w:rPr>
          <w:spacing w:val="-4"/>
        </w:rPr>
        <w:t> </w:t>
      </w:r>
      <w:r>
        <w:rPr/>
        <w:t>and</w:t>
      </w:r>
      <w:r>
        <w:rPr>
          <w:spacing w:val="-4"/>
        </w:rPr>
        <w:t> </w:t>
      </w:r>
      <w:r>
        <w:rPr/>
        <w:t>operational</w:t>
      </w:r>
      <w:r>
        <w:rPr>
          <w:spacing w:val="-2"/>
        </w:rPr>
        <w:t> </w:t>
      </w:r>
      <w:r>
        <w:rPr/>
        <w:t>features</w:t>
      </w:r>
      <w:r>
        <w:rPr>
          <w:spacing w:val="-4"/>
        </w:rPr>
        <w:t> </w:t>
      </w:r>
      <w:r>
        <w:rPr/>
        <w:t>established</w:t>
      </w:r>
      <w:r>
        <w:rPr>
          <w:spacing w:val="-4"/>
        </w:rPr>
        <w:t> </w:t>
      </w:r>
      <w:r>
        <w:rPr/>
        <w:t>by</w:t>
      </w:r>
      <w:r>
        <w:rPr>
          <w:spacing w:val="-9"/>
        </w:rPr>
        <w:t> </w:t>
      </w:r>
      <w:r>
        <w:rPr/>
        <w:t>local</w:t>
      </w:r>
      <w:r>
        <w:rPr>
          <w:spacing w:val="-4"/>
        </w:rPr>
        <w:t> </w:t>
      </w:r>
      <w:r>
        <w:rPr/>
        <w:t>policy.</w:t>
      </w:r>
      <w:r>
        <w:rPr>
          <w:spacing w:val="-4"/>
        </w:rPr>
        <w:t> </w:t>
      </w:r>
      <w:r>
        <w:rPr/>
        <w:t>The</w:t>
      </w:r>
      <w:r>
        <w:rPr>
          <w:spacing w:val="-5"/>
        </w:rPr>
        <w:t> </w:t>
      </w:r>
      <w:r>
        <w:rPr/>
        <w:t>above-described NDSCR server meets these minimum requirements:</w:t>
      </w:r>
    </w:p>
    <w:p>
      <w:pPr>
        <w:pStyle w:val="BodyText"/>
        <w:spacing w:after="0"/>
        <w:sectPr>
          <w:pgSz w:w="12240" w:h="15840"/>
          <w:pgMar w:header="0" w:footer="1329" w:top="1640" w:bottom="1540" w:left="720" w:right="720"/>
        </w:sect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7"/>
        <w:gridCol w:w="5136"/>
      </w:tblGrid>
      <w:tr>
        <w:trPr>
          <w:trHeight w:val="354" w:hRule="atLeast"/>
        </w:trPr>
        <w:tc>
          <w:tcPr>
            <w:tcW w:w="2537" w:type="dxa"/>
          </w:tcPr>
          <w:p>
            <w:pPr>
              <w:pStyle w:val="TableParagraph"/>
              <w:spacing w:before="37"/>
              <w:ind w:left="105"/>
              <w:rPr>
                <w:b/>
                <w:sz w:val="24"/>
              </w:rPr>
            </w:pPr>
            <w:r>
              <w:rPr>
                <w:b/>
                <w:sz w:val="24"/>
              </w:rPr>
              <w:t>System</w:t>
            </w:r>
            <w:r>
              <w:rPr>
                <w:b/>
                <w:spacing w:val="-4"/>
                <w:sz w:val="24"/>
              </w:rPr>
              <w:t> </w:t>
            </w:r>
            <w:r>
              <w:rPr>
                <w:b/>
                <w:spacing w:val="-2"/>
                <w:sz w:val="24"/>
              </w:rPr>
              <w:t>Component</w:t>
            </w:r>
          </w:p>
        </w:tc>
        <w:tc>
          <w:tcPr>
            <w:tcW w:w="5136" w:type="dxa"/>
          </w:tcPr>
          <w:p>
            <w:pPr>
              <w:pStyle w:val="TableParagraph"/>
              <w:spacing w:before="37"/>
              <w:ind w:left="107"/>
              <w:rPr>
                <w:b/>
                <w:sz w:val="24"/>
              </w:rPr>
            </w:pPr>
            <w:r>
              <w:rPr>
                <w:b/>
                <w:sz w:val="24"/>
              </w:rPr>
              <w:t>Database</w:t>
            </w:r>
            <w:r>
              <w:rPr>
                <w:b/>
                <w:spacing w:val="-3"/>
                <w:sz w:val="24"/>
              </w:rPr>
              <w:t> </w:t>
            </w:r>
            <w:r>
              <w:rPr>
                <w:b/>
                <w:sz w:val="24"/>
              </w:rPr>
              <w:t>Server</w:t>
            </w:r>
            <w:r>
              <w:rPr>
                <w:b/>
                <w:spacing w:val="-2"/>
                <w:sz w:val="24"/>
              </w:rPr>
              <w:t> Computer</w:t>
            </w:r>
          </w:p>
        </w:tc>
      </w:tr>
      <w:tr>
        <w:trPr>
          <w:trHeight w:val="633" w:hRule="atLeast"/>
        </w:trPr>
        <w:tc>
          <w:tcPr>
            <w:tcW w:w="2537" w:type="dxa"/>
          </w:tcPr>
          <w:p>
            <w:pPr>
              <w:pStyle w:val="TableParagraph"/>
              <w:spacing w:before="171"/>
              <w:ind w:left="105"/>
              <w:rPr>
                <w:sz w:val="24"/>
              </w:rPr>
            </w:pPr>
            <w:r>
              <w:rPr>
                <w:spacing w:val="-5"/>
                <w:sz w:val="24"/>
              </w:rPr>
              <w:t>RAM</w:t>
            </w:r>
          </w:p>
        </w:tc>
        <w:tc>
          <w:tcPr>
            <w:tcW w:w="5136" w:type="dxa"/>
          </w:tcPr>
          <w:p>
            <w:pPr>
              <w:pStyle w:val="TableParagraph"/>
              <w:spacing w:line="237" w:lineRule="auto" w:before="37"/>
              <w:ind w:left="107" w:right="111"/>
              <w:rPr>
                <w:sz w:val="24"/>
              </w:rPr>
            </w:pPr>
            <w:r>
              <w:rPr>
                <w:sz w:val="24"/>
              </w:rPr>
              <w:t>2</w:t>
            </w:r>
            <w:r>
              <w:rPr>
                <w:spacing w:val="-5"/>
                <w:sz w:val="24"/>
              </w:rPr>
              <w:t> </w:t>
            </w:r>
            <w:r>
              <w:rPr>
                <w:sz w:val="24"/>
              </w:rPr>
              <w:t>GB,</w:t>
            </w:r>
            <w:r>
              <w:rPr>
                <w:spacing w:val="-5"/>
                <w:sz w:val="24"/>
              </w:rPr>
              <w:t> </w:t>
            </w:r>
            <w:r>
              <w:rPr>
                <w:sz w:val="24"/>
              </w:rPr>
              <w:t>more</w:t>
            </w:r>
            <w:r>
              <w:rPr>
                <w:spacing w:val="-6"/>
                <w:sz w:val="24"/>
              </w:rPr>
              <w:t> </w:t>
            </w:r>
            <w:r>
              <w:rPr>
                <w:sz w:val="24"/>
              </w:rPr>
              <w:t>memory</w:t>
            </w:r>
            <w:r>
              <w:rPr>
                <w:spacing w:val="-10"/>
                <w:sz w:val="24"/>
              </w:rPr>
              <w:t> </w:t>
            </w:r>
            <w:r>
              <w:rPr>
                <w:sz w:val="24"/>
              </w:rPr>
              <w:t>will</w:t>
            </w:r>
            <w:r>
              <w:rPr>
                <w:spacing w:val="-5"/>
                <w:sz w:val="24"/>
              </w:rPr>
              <w:t> </w:t>
            </w:r>
            <w:r>
              <w:rPr>
                <w:sz w:val="24"/>
              </w:rPr>
              <w:t>result</w:t>
            </w:r>
            <w:r>
              <w:rPr>
                <w:spacing w:val="-5"/>
                <w:sz w:val="24"/>
              </w:rPr>
              <w:t> </w:t>
            </w:r>
            <w:r>
              <w:rPr>
                <w:sz w:val="24"/>
              </w:rPr>
              <w:t>in</w:t>
            </w:r>
            <w:r>
              <w:rPr>
                <w:spacing w:val="-5"/>
                <w:sz w:val="24"/>
              </w:rPr>
              <w:t> </w:t>
            </w:r>
            <w:r>
              <w:rPr>
                <w:sz w:val="24"/>
              </w:rPr>
              <w:t>better </w:t>
            </w:r>
            <w:r>
              <w:rPr>
                <w:spacing w:val="-2"/>
                <w:sz w:val="24"/>
              </w:rPr>
              <w:t>performance</w:t>
            </w:r>
          </w:p>
        </w:tc>
      </w:tr>
      <w:tr>
        <w:trPr>
          <w:trHeight w:val="354" w:hRule="atLeast"/>
        </w:trPr>
        <w:tc>
          <w:tcPr>
            <w:tcW w:w="2537" w:type="dxa"/>
          </w:tcPr>
          <w:p>
            <w:pPr>
              <w:pStyle w:val="TableParagraph"/>
              <w:spacing w:before="32"/>
              <w:ind w:left="105"/>
              <w:rPr>
                <w:sz w:val="24"/>
              </w:rPr>
            </w:pPr>
            <w:r>
              <w:rPr>
                <w:sz w:val="24"/>
              </w:rPr>
              <w:t>Hard</w:t>
            </w:r>
            <w:r>
              <w:rPr>
                <w:spacing w:val="-3"/>
                <w:sz w:val="24"/>
              </w:rPr>
              <w:t> </w:t>
            </w:r>
            <w:r>
              <w:rPr>
                <w:spacing w:val="-4"/>
                <w:sz w:val="24"/>
              </w:rPr>
              <w:t>Disk</w:t>
            </w:r>
          </w:p>
        </w:tc>
        <w:tc>
          <w:tcPr>
            <w:tcW w:w="5136" w:type="dxa"/>
          </w:tcPr>
          <w:p>
            <w:pPr>
              <w:pStyle w:val="TableParagraph"/>
              <w:spacing w:before="32"/>
              <w:ind w:left="107"/>
              <w:rPr>
                <w:sz w:val="24"/>
              </w:rPr>
            </w:pPr>
            <w:r>
              <w:rPr>
                <w:sz w:val="24"/>
              </w:rPr>
              <w:t>RAID-5</w:t>
            </w:r>
            <w:r>
              <w:rPr>
                <w:spacing w:val="-2"/>
                <w:sz w:val="24"/>
              </w:rPr>
              <w:t> </w:t>
            </w:r>
            <w:r>
              <w:rPr>
                <w:sz w:val="24"/>
              </w:rPr>
              <w:t>for</w:t>
            </w:r>
            <w:r>
              <w:rPr>
                <w:spacing w:val="-2"/>
                <w:sz w:val="24"/>
              </w:rPr>
              <w:t> </w:t>
            </w:r>
            <w:r>
              <w:rPr>
                <w:sz w:val="24"/>
              </w:rPr>
              <w:t>data,</w:t>
            </w:r>
            <w:r>
              <w:rPr>
                <w:spacing w:val="-1"/>
                <w:sz w:val="24"/>
              </w:rPr>
              <w:t> </w:t>
            </w:r>
            <w:r>
              <w:rPr>
                <w:sz w:val="24"/>
              </w:rPr>
              <w:t>RAID-1</w:t>
            </w:r>
            <w:r>
              <w:rPr>
                <w:spacing w:val="-2"/>
                <w:sz w:val="24"/>
              </w:rPr>
              <w:t> </w:t>
            </w:r>
            <w:r>
              <w:rPr>
                <w:sz w:val="24"/>
              </w:rPr>
              <w:t>for</w:t>
            </w:r>
            <w:r>
              <w:rPr>
                <w:spacing w:val="-2"/>
                <w:sz w:val="24"/>
              </w:rPr>
              <w:t> </w:t>
            </w:r>
            <w:r>
              <w:rPr>
                <w:sz w:val="24"/>
              </w:rPr>
              <w:t>log</w:t>
            </w:r>
            <w:r>
              <w:rPr>
                <w:spacing w:val="-1"/>
                <w:sz w:val="24"/>
              </w:rPr>
              <w:t> </w:t>
            </w:r>
            <w:r>
              <w:rPr>
                <w:spacing w:val="-4"/>
                <w:sz w:val="24"/>
              </w:rPr>
              <w:t>files</w:t>
            </w:r>
          </w:p>
        </w:tc>
      </w:tr>
      <w:tr>
        <w:trPr>
          <w:trHeight w:val="633" w:hRule="atLeast"/>
        </w:trPr>
        <w:tc>
          <w:tcPr>
            <w:tcW w:w="2537" w:type="dxa"/>
          </w:tcPr>
          <w:p>
            <w:pPr>
              <w:pStyle w:val="TableParagraph"/>
              <w:spacing w:before="171"/>
              <w:ind w:left="105"/>
              <w:rPr>
                <w:sz w:val="24"/>
              </w:rPr>
            </w:pPr>
            <w:r>
              <w:rPr>
                <w:sz w:val="24"/>
              </w:rPr>
              <w:t>Size</w:t>
            </w:r>
            <w:r>
              <w:rPr>
                <w:spacing w:val="-3"/>
                <w:sz w:val="24"/>
              </w:rPr>
              <w:t> </w:t>
            </w:r>
            <w:r>
              <w:rPr>
                <w:sz w:val="24"/>
              </w:rPr>
              <w:t>of</w:t>
            </w:r>
            <w:r>
              <w:rPr>
                <w:spacing w:val="-1"/>
                <w:sz w:val="24"/>
              </w:rPr>
              <w:t> </w:t>
            </w:r>
            <w:r>
              <w:rPr>
                <w:sz w:val="24"/>
              </w:rPr>
              <w:t>data</w:t>
            </w:r>
            <w:r>
              <w:rPr>
                <w:spacing w:val="-1"/>
                <w:sz w:val="24"/>
              </w:rPr>
              <w:t> </w:t>
            </w:r>
            <w:r>
              <w:rPr>
                <w:spacing w:val="-4"/>
                <w:sz w:val="24"/>
              </w:rPr>
              <w:t>file</w:t>
            </w:r>
          </w:p>
        </w:tc>
        <w:tc>
          <w:tcPr>
            <w:tcW w:w="5136" w:type="dxa"/>
          </w:tcPr>
          <w:p>
            <w:pPr>
              <w:pStyle w:val="TableParagraph"/>
              <w:spacing w:line="275" w:lineRule="exact" w:before="35"/>
              <w:ind w:left="107"/>
              <w:rPr>
                <w:sz w:val="24"/>
              </w:rPr>
            </w:pPr>
            <w:r>
              <w:rPr>
                <w:sz w:val="24"/>
              </w:rPr>
              <w:t>(3</w:t>
            </w:r>
            <w:r>
              <w:rPr>
                <w:spacing w:val="-4"/>
                <w:sz w:val="24"/>
              </w:rPr>
              <w:t> </w:t>
            </w:r>
            <w:r>
              <w:rPr>
                <w:sz w:val="24"/>
              </w:rPr>
              <w:t>*</w:t>
            </w:r>
            <w:r>
              <w:rPr>
                <w:spacing w:val="-1"/>
                <w:sz w:val="24"/>
              </w:rPr>
              <w:t> </w:t>
            </w:r>
            <w:r>
              <w:rPr>
                <w:sz w:val="24"/>
              </w:rPr>
              <w:t>7000</w:t>
            </w:r>
            <w:r>
              <w:rPr>
                <w:spacing w:val="-1"/>
                <w:sz w:val="24"/>
              </w:rPr>
              <w:t> </w:t>
            </w:r>
            <w:r>
              <w:rPr>
                <w:sz w:val="24"/>
              </w:rPr>
              <w:t>*</w:t>
            </w:r>
            <w:r>
              <w:rPr>
                <w:spacing w:val="-1"/>
                <w:sz w:val="24"/>
              </w:rPr>
              <w:t> </w:t>
            </w:r>
            <w:r>
              <w:rPr>
                <w:sz w:val="24"/>
              </w:rPr>
              <w:t>estimated_number_of_cases)</w:t>
            </w:r>
            <w:r>
              <w:rPr>
                <w:spacing w:val="-2"/>
                <w:sz w:val="24"/>
              </w:rPr>
              <w:t> </w:t>
            </w:r>
            <w:r>
              <w:rPr>
                <w:spacing w:val="-10"/>
                <w:sz w:val="24"/>
              </w:rPr>
              <w:t>/</w:t>
            </w:r>
          </w:p>
          <w:p>
            <w:pPr>
              <w:pStyle w:val="TableParagraph"/>
              <w:spacing w:line="275" w:lineRule="exact" w:before="0"/>
              <w:ind w:left="107"/>
              <w:rPr>
                <w:sz w:val="24"/>
              </w:rPr>
            </w:pPr>
            <w:r>
              <w:rPr>
                <w:sz w:val="24"/>
              </w:rPr>
              <w:t>1048576 </w:t>
            </w:r>
            <w:r>
              <w:rPr>
                <w:spacing w:val="-5"/>
                <w:sz w:val="24"/>
              </w:rPr>
              <w:t>MB</w:t>
            </w:r>
          </w:p>
        </w:tc>
      </w:tr>
      <w:tr>
        <w:trPr>
          <w:trHeight w:val="630" w:hRule="atLeast"/>
        </w:trPr>
        <w:tc>
          <w:tcPr>
            <w:tcW w:w="2537" w:type="dxa"/>
          </w:tcPr>
          <w:p>
            <w:pPr>
              <w:pStyle w:val="TableParagraph"/>
              <w:spacing w:before="32"/>
              <w:ind w:left="105" w:right="140"/>
              <w:rPr>
                <w:sz w:val="24"/>
              </w:rPr>
            </w:pPr>
            <w:r>
              <w:rPr>
                <w:sz w:val="24"/>
              </w:rPr>
              <w:t>Size</w:t>
            </w:r>
            <w:r>
              <w:rPr>
                <w:spacing w:val="-13"/>
                <w:sz w:val="24"/>
              </w:rPr>
              <w:t> </w:t>
            </w:r>
            <w:r>
              <w:rPr>
                <w:sz w:val="24"/>
              </w:rPr>
              <w:t>of</w:t>
            </w:r>
            <w:r>
              <w:rPr>
                <w:spacing w:val="-13"/>
                <w:sz w:val="24"/>
              </w:rPr>
              <w:t> </w:t>
            </w:r>
            <w:r>
              <w:rPr>
                <w:sz w:val="24"/>
              </w:rPr>
              <w:t>transaction</w:t>
            </w:r>
            <w:r>
              <w:rPr>
                <w:spacing w:val="-13"/>
                <w:sz w:val="24"/>
              </w:rPr>
              <w:t> </w:t>
            </w:r>
            <w:r>
              <w:rPr>
                <w:sz w:val="24"/>
              </w:rPr>
              <w:t>log </w:t>
            </w:r>
            <w:r>
              <w:rPr>
                <w:spacing w:val="-4"/>
                <w:sz w:val="24"/>
              </w:rPr>
              <w:t>file</w:t>
            </w:r>
          </w:p>
        </w:tc>
        <w:tc>
          <w:tcPr>
            <w:tcW w:w="5136" w:type="dxa"/>
          </w:tcPr>
          <w:p>
            <w:pPr>
              <w:pStyle w:val="TableParagraph"/>
              <w:spacing w:before="171"/>
              <w:ind w:left="107"/>
              <w:rPr>
                <w:sz w:val="24"/>
              </w:rPr>
            </w:pPr>
            <w:r>
              <w:rPr>
                <w:sz w:val="24"/>
              </w:rPr>
              <w:t>25%</w:t>
            </w:r>
            <w:r>
              <w:rPr>
                <w:spacing w:val="-2"/>
                <w:sz w:val="24"/>
              </w:rPr>
              <w:t> </w:t>
            </w:r>
            <w:r>
              <w:rPr>
                <w:sz w:val="24"/>
              </w:rPr>
              <w:t>of</w:t>
            </w:r>
            <w:r>
              <w:rPr>
                <w:spacing w:val="-1"/>
                <w:sz w:val="24"/>
              </w:rPr>
              <w:t> </w:t>
            </w:r>
            <w:r>
              <w:rPr>
                <w:sz w:val="24"/>
              </w:rPr>
              <w:t>the</w:t>
            </w:r>
            <w:r>
              <w:rPr>
                <w:spacing w:val="-2"/>
                <w:sz w:val="24"/>
              </w:rPr>
              <w:t> </w:t>
            </w:r>
            <w:r>
              <w:rPr>
                <w:sz w:val="24"/>
              </w:rPr>
              <w:t>data</w:t>
            </w:r>
            <w:r>
              <w:rPr>
                <w:spacing w:val="1"/>
                <w:sz w:val="24"/>
              </w:rPr>
              <w:t> </w:t>
            </w:r>
            <w:r>
              <w:rPr>
                <w:sz w:val="24"/>
              </w:rPr>
              <w:t>file</w:t>
            </w:r>
            <w:r>
              <w:rPr>
                <w:spacing w:val="-1"/>
                <w:sz w:val="24"/>
              </w:rPr>
              <w:t> </w:t>
            </w:r>
            <w:r>
              <w:rPr>
                <w:spacing w:val="-4"/>
                <w:sz w:val="24"/>
              </w:rPr>
              <w:t>size</w:t>
            </w:r>
          </w:p>
        </w:tc>
      </w:tr>
      <w:tr>
        <w:trPr>
          <w:trHeight w:val="633" w:hRule="atLeast"/>
        </w:trPr>
        <w:tc>
          <w:tcPr>
            <w:tcW w:w="2537" w:type="dxa"/>
          </w:tcPr>
          <w:p>
            <w:pPr>
              <w:pStyle w:val="TableParagraph"/>
              <w:spacing w:line="237" w:lineRule="auto" w:before="37"/>
              <w:ind w:left="105" w:right="140"/>
              <w:rPr>
                <w:sz w:val="24"/>
              </w:rPr>
            </w:pPr>
            <w:r>
              <w:rPr>
                <w:sz w:val="24"/>
              </w:rPr>
              <w:t>System</w:t>
            </w:r>
            <w:r>
              <w:rPr>
                <w:spacing w:val="-15"/>
                <w:sz w:val="24"/>
              </w:rPr>
              <w:t> </w:t>
            </w:r>
            <w:r>
              <w:rPr>
                <w:sz w:val="24"/>
              </w:rPr>
              <w:t>drive</w:t>
            </w:r>
            <w:r>
              <w:rPr>
                <w:spacing w:val="-15"/>
                <w:sz w:val="24"/>
              </w:rPr>
              <w:t> </w:t>
            </w:r>
            <w:r>
              <w:rPr>
                <w:sz w:val="24"/>
              </w:rPr>
              <w:t>for </w:t>
            </w:r>
            <w:r>
              <w:rPr>
                <w:spacing w:val="-2"/>
                <w:sz w:val="24"/>
              </w:rPr>
              <w:t>caching</w:t>
            </w:r>
          </w:p>
        </w:tc>
        <w:tc>
          <w:tcPr>
            <w:tcW w:w="5136" w:type="dxa"/>
          </w:tcPr>
          <w:p>
            <w:pPr>
              <w:pStyle w:val="TableParagraph"/>
              <w:spacing w:before="171"/>
              <w:ind w:left="107"/>
              <w:rPr>
                <w:sz w:val="24"/>
              </w:rPr>
            </w:pPr>
            <w:r>
              <w:rPr>
                <w:sz w:val="24"/>
              </w:rPr>
              <w:t>At</w:t>
            </w:r>
            <w:r>
              <w:rPr>
                <w:spacing w:val="-3"/>
                <w:sz w:val="24"/>
              </w:rPr>
              <w:t> </w:t>
            </w:r>
            <w:r>
              <w:rPr>
                <w:sz w:val="24"/>
              </w:rPr>
              <w:t>least</w:t>
            </w:r>
            <w:r>
              <w:rPr>
                <w:spacing w:val="-1"/>
                <w:sz w:val="24"/>
              </w:rPr>
              <w:t> </w:t>
            </w:r>
            <w:r>
              <w:rPr>
                <w:sz w:val="24"/>
              </w:rPr>
              <w:t>2GB</w:t>
            </w:r>
            <w:r>
              <w:rPr>
                <w:spacing w:val="-2"/>
                <w:sz w:val="24"/>
              </w:rPr>
              <w:t> </w:t>
            </w:r>
            <w:r>
              <w:rPr>
                <w:sz w:val="24"/>
              </w:rPr>
              <w:t>of</w:t>
            </w:r>
            <w:r>
              <w:rPr>
                <w:spacing w:val="-2"/>
                <w:sz w:val="24"/>
              </w:rPr>
              <w:t> </w:t>
            </w:r>
            <w:r>
              <w:rPr>
                <w:sz w:val="24"/>
              </w:rPr>
              <w:t>free</w:t>
            </w:r>
            <w:r>
              <w:rPr>
                <w:spacing w:val="-1"/>
                <w:sz w:val="24"/>
              </w:rPr>
              <w:t> </w:t>
            </w:r>
            <w:r>
              <w:rPr>
                <w:spacing w:val="-2"/>
                <w:sz w:val="24"/>
              </w:rPr>
              <w:t>space</w:t>
            </w:r>
          </w:p>
        </w:tc>
      </w:tr>
      <w:tr>
        <w:trPr>
          <w:trHeight w:val="354" w:hRule="atLeast"/>
        </w:trPr>
        <w:tc>
          <w:tcPr>
            <w:tcW w:w="2537" w:type="dxa"/>
          </w:tcPr>
          <w:p>
            <w:pPr>
              <w:pStyle w:val="TableParagraph"/>
              <w:spacing w:before="32"/>
              <w:ind w:left="105"/>
              <w:rPr>
                <w:sz w:val="24"/>
              </w:rPr>
            </w:pPr>
            <w:r>
              <w:rPr>
                <w:spacing w:val="-5"/>
                <w:sz w:val="24"/>
              </w:rPr>
              <w:t>CPU</w:t>
            </w:r>
          </w:p>
        </w:tc>
        <w:tc>
          <w:tcPr>
            <w:tcW w:w="5136" w:type="dxa"/>
          </w:tcPr>
          <w:p>
            <w:pPr>
              <w:pStyle w:val="TableParagraph"/>
              <w:spacing w:before="32"/>
              <w:ind w:left="107"/>
              <w:rPr>
                <w:sz w:val="24"/>
              </w:rPr>
            </w:pPr>
            <w:r>
              <w:rPr>
                <w:sz w:val="24"/>
              </w:rPr>
              <w:t>Dual</w:t>
            </w:r>
            <w:r>
              <w:rPr>
                <w:spacing w:val="-4"/>
                <w:sz w:val="24"/>
              </w:rPr>
              <w:t> </w:t>
            </w:r>
            <w:r>
              <w:rPr>
                <w:sz w:val="24"/>
              </w:rPr>
              <w:t>processor</w:t>
            </w:r>
            <w:r>
              <w:rPr>
                <w:spacing w:val="-3"/>
                <w:sz w:val="24"/>
              </w:rPr>
              <w:t> </w:t>
            </w:r>
            <w:r>
              <w:rPr>
                <w:sz w:val="24"/>
              </w:rPr>
              <w:t>with</w:t>
            </w:r>
            <w:r>
              <w:rPr>
                <w:spacing w:val="-1"/>
                <w:sz w:val="24"/>
              </w:rPr>
              <w:t> </w:t>
            </w:r>
            <w:r>
              <w:rPr>
                <w:sz w:val="24"/>
              </w:rPr>
              <w:t>latest</w:t>
            </w:r>
            <w:r>
              <w:rPr>
                <w:spacing w:val="-2"/>
                <w:sz w:val="24"/>
              </w:rPr>
              <w:t> </w:t>
            </w:r>
            <w:r>
              <w:rPr>
                <w:sz w:val="24"/>
              </w:rPr>
              <w:t>processor</w:t>
            </w:r>
            <w:r>
              <w:rPr>
                <w:spacing w:val="-2"/>
                <w:sz w:val="24"/>
              </w:rPr>
              <w:t> </w:t>
            </w:r>
            <w:r>
              <w:rPr>
                <w:spacing w:val="-4"/>
                <w:sz w:val="24"/>
              </w:rPr>
              <w:t>speed</w:t>
            </w:r>
          </w:p>
        </w:tc>
      </w:tr>
      <w:tr>
        <w:trPr>
          <w:trHeight w:val="909" w:hRule="atLeast"/>
        </w:trPr>
        <w:tc>
          <w:tcPr>
            <w:tcW w:w="2537" w:type="dxa"/>
          </w:tcPr>
          <w:p>
            <w:pPr>
              <w:pStyle w:val="TableParagraph"/>
              <w:spacing w:before="34"/>
              <w:ind w:left="0"/>
              <w:rPr>
                <w:sz w:val="24"/>
              </w:rPr>
            </w:pPr>
          </w:p>
          <w:p>
            <w:pPr>
              <w:pStyle w:val="TableParagraph"/>
              <w:spacing w:before="1"/>
              <w:ind w:left="105"/>
              <w:rPr>
                <w:sz w:val="24"/>
              </w:rPr>
            </w:pPr>
            <w:r>
              <w:rPr>
                <w:spacing w:val="-5"/>
                <w:sz w:val="24"/>
              </w:rPr>
              <w:t>OS</w:t>
            </w:r>
          </w:p>
        </w:tc>
        <w:tc>
          <w:tcPr>
            <w:tcW w:w="5136" w:type="dxa"/>
          </w:tcPr>
          <w:p>
            <w:pPr>
              <w:pStyle w:val="TableParagraph"/>
              <w:spacing w:before="35"/>
              <w:ind w:left="107" w:right="111"/>
              <w:rPr>
                <w:sz w:val="24"/>
              </w:rPr>
            </w:pPr>
            <w:r>
              <w:rPr>
                <w:sz w:val="24"/>
              </w:rPr>
              <w:t>Windows</w:t>
            </w:r>
            <w:r>
              <w:rPr>
                <w:spacing w:val="-10"/>
                <w:sz w:val="24"/>
              </w:rPr>
              <w:t> </w:t>
            </w:r>
            <w:r>
              <w:rPr>
                <w:sz w:val="24"/>
              </w:rPr>
              <w:t>Sever</w:t>
            </w:r>
            <w:r>
              <w:rPr>
                <w:spacing w:val="-11"/>
                <w:sz w:val="24"/>
              </w:rPr>
              <w:t> </w:t>
            </w:r>
            <w:r>
              <w:rPr>
                <w:sz w:val="24"/>
              </w:rPr>
              <w:t>2K/2003/2008</w:t>
            </w:r>
            <w:r>
              <w:rPr>
                <w:spacing w:val="-10"/>
                <w:sz w:val="24"/>
              </w:rPr>
              <w:t> </w:t>
            </w:r>
            <w:r>
              <w:rPr>
                <w:sz w:val="24"/>
              </w:rPr>
              <w:t>(Server</w:t>
            </w:r>
            <w:r>
              <w:rPr>
                <w:spacing w:val="-11"/>
                <w:sz w:val="24"/>
              </w:rPr>
              <w:t> </w:t>
            </w:r>
            <w:r>
              <w:rPr>
                <w:sz w:val="24"/>
              </w:rPr>
              <w:t>2008 Enterprise will meet the NIST FIPS 140-2 </w:t>
            </w:r>
            <w:r>
              <w:rPr>
                <w:spacing w:val="-2"/>
                <w:sz w:val="24"/>
              </w:rPr>
              <w:t>standard)</w:t>
            </w:r>
          </w:p>
        </w:tc>
      </w:tr>
      <w:tr>
        <w:trPr>
          <w:trHeight w:val="357" w:hRule="atLeast"/>
        </w:trPr>
        <w:tc>
          <w:tcPr>
            <w:tcW w:w="2537" w:type="dxa"/>
          </w:tcPr>
          <w:p>
            <w:pPr>
              <w:pStyle w:val="TableParagraph"/>
              <w:spacing w:before="32"/>
              <w:ind w:left="105"/>
              <w:rPr>
                <w:sz w:val="24"/>
              </w:rPr>
            </w:pPr>
            <w:r>
              <w:rPr>
                <w:sz w:val="24"/>
              </w:rPr>
              <w:t>Database</w:t>
            </w:r>
            <w:r>
              <w:rPr>
                <w:spacing w:val="-5"/>
                <w:sz w:val="24"/>
              </w:rPr>
              <w:t> </w:t>
            </w:r>
            <w:r>
              <w:rPr>
                <w:spacing w:val="-2"/>
                <w:sz w:val="24"/>
              </w:rPr>
              <w:t>server</w:t>
            </w:r>
          </w:p>
        </w:tc>
        <w:tc>
          <w:tcPr>
            <w:tcW w:w="5136" w:type="dxa"/>
          </w:tcPr>
          <w:p>
            <w:pPr>
              <w:pStyle w:val="TableParagraph"/>
              <w:spacing w:before="32"/>
              <w:ind w:left="107"/>
              <w:rPr>
                <w:sz w:val="24"/>
              </w:rPr>
            </w:pPr>
            <w:r>
              <w:rPr>
                <w:sz w:val="24"/>
              </w:rPr>
              <w:t>SQL</w:t>
            </w:r>
            <w:r>
              <w:rPr>
                <w:spacing w:val="-5"/>
                <w:sz w:val="24"/>
              </w:rPr>
              <w:t> </w:t>
            </w:r>
            <w:r>
              <w:rPr>
                <w:spacing w:val="-2"/>
                <w:sz w:val="24"/>
              </w:rPr>
              <w:t>2000/2005/2008/2013</w:t>
            </w:r>
          </w:p>
        </w:tc>
      </w:tr>
    </w:tbl>
    <w:p>
      <w:pPr>
        <w:pStyle w:val="BodyText"/>
      </w:pPr>
    </w:p>
    <w:p>
      <w:pPr>
        <w:pStyle w:val="BodyText"/>
        <w:spacing w:before="20"/>
      </w:pPr>
    </w:p>
    <w:p>
      <w:pPr>
        <w:pStyle w:val="Heading3"/>
        <w:rPr>
          <w:u w:val="none"/>
        </w:rPr>
      </w:pPr>
      <w:r>
        <w:rPr>
          <w:u w:val="single"/>
        </w:rPr>
        <w:t>Client</w:t>
      </w:r>
      <w:r>
        <w:rPr>
          <w:spacing w:val="-4"/>
          <w:u w:val="single"/>
        </w:rPr>
        <w:t> </w:t>
      </w:r>
      <w:r>
        <w:rPr>
          <w:u w:val="single"/>
        </w:rPr>
        <w:t>PC</w:t>
      </w:r>
      <w:r>
        <w:rPr>
          <w:spacing w:val="-2"/>
          <w:u w:val="single"/>
        </w:rPr>
        <w:t> </w:t>
      </w:r>
      <w:r>
        <w:rPr>
          <w:u w:val="single"/>
        </w:rPr>
        <w:t>for</w:t>
      </w:r>
      <w:r>
        <w:rPr>
          <w:spacing w:val="-2"/>
          <w:u w:val="single"/>
        </w:rPr>
        <w:t> </w:t>
      </w:r>
      <w:r>
        <w:rPr>
          <w:u w:val="single"/>
        </w:rPr>
        <w:t>CRS</w:t>
      </w:r>
      <w:r>
        <w:rPr>
          <w:spacing w:val="-1"/>
          <w:u w:val="single"/>
        </w:rPr>
        <w:t> </w:t>
      </w:r>
      <w:r>
        <w:rPr>
          <w:spacing w:val="-4"/>
          <w:u w:val="single"/>
        </w:rPr>
        <w:t>Plus</w:t>
      </w:r>
    </w:p>
    <w:p>
      <w:pPr>
        <w:pStyle w:val="BodyText"/>
        <w:spacing w:before="113"/>
        <w:ind w:left="1800" w:right="844"/>
      </w:pPr>
      <w:r>
        <w:rPr/>
        <w:t>The</w:t>
      </w:r>
      <w:r>
        <w:rPr>
          <w:spacing w:val="-4"/>
        </w:rPr>
        <w:t> </w:t>
      </w:r>
      <w:r>
        <w:rPr/>
        <w:t>table</w:t>
      </w:r>
      <w:r>
        <w:rPr>
          <w:spacing w:val="-4"/>
        </w:rPr>
        <w:t> </w:t>
      </w:r>
      <w:r>
        <w:rPr/>
        <w:t>below</w:t>
      </w:r>
      <w:r>
        <w:rPr>
          <w:spacing w:val="-4"/>
        </w:rPr>
        <w:t> </w:t>
      </w:r>
      <w:r>
        <w:rPr/>
        <w:t>lists</w:t>
      </w:r>
      <w:r>
        <w:rPr>
          <w:spacing w:val="-3"/>
        </w:rPr>
        <w:t> </w:t>
      </w:r>
      <w:r>
        <w:rPr/>
        <w:t>CRS</w:t>
      </w:r>
      <w:r>
        <w:rPr>
          <w:spacing w:val="-3"/>
        </w:rPr>
        <w:t> </w:t>
      </w:r>
      <w:r>
        <w:rPr/>
        <w:t>Plus</w:t>
      </w:r>
      <w:r>
        <w:rPr>
          <w:spacing w:val="-3"/>
        </w:rPr>
        <w:t> </w:t>
      </w:r>
      <w:r>
        <w:rPr/>
        <w:t>specifications</w:t>
      </w:r>
      <w:r>
        <w:rPr>
          <w:spacing w:val="-3"/>
        </w:rPr>
        <w:t> </w:t>
      </w:r>
      <w:r>
        <w:rPr/>
        <w:t>for</w:t>
      </w:r>
      <w:r>
        <w:rPr>
          <w:spacing w:val="-4"/>
        </w:rPr>
        <w:t> </w:t>
      </w:r>
      <w:r>
        <w:rPr/>
        <w:t>the</w:t>
      </w:r>
      <w:r>
        <w:rPr>
          <w:spacing w:val="-4"/>
        </w:rPr>
        <w:t> </w:t>
      </w:r>
      <w:r>
        <w:rPr/>
        <w:t>Client</w:t>
      </w:r>
      <w:r>
        <w:rPr>
          <w:spacing w:val="-3"/>
        </w:rPr>
        <w:t> </w:t>
      </w:r>
      <w:r>
        <w:rPr/>
        <w:t>computer,</w:t>
      </w:r>
      <w:r>
        <w:rPr>
          <w:spacing w:val="-3"/>
        </w:rPr>
        <w:t> </w:t>
      </w:r>
      <w:r>
        <w:rPr/>
        <w:t>which</w:t>
      </w:r>
      <w:r>
        <w:rPr>
          <w:spacing w:val="-3"/>
        </w:rPr>
        <w:t> </w:t>
      </w:r>
      <w:r>
        <w:rPr/>
        <w:t>are</w:t>
      </w:r>
      <w:r>
        <w:rPr>
          <w:spacing w:val="-4"/>
        </w:rPr>
        <w:t> </w:t>
      </w:r>
      <w:r>
        <w:rPr/>
        <w:t>all met by the computers used by NDSCR staff.</w:t>
      </w:r>
    </w:p>
    <w:p>
      <w:pPr>
        <w:pStyle w:val="BodyText"/>
        <w:spacing w:before="2"/>
        <w:rPr>
          <w:sz w:val="11"/>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3"/>
        <w:gridCol w:w="4769"/>
      </w:tblGrid>
      <w:tr>
        <w:trPr>
          <w:trHeight w:val="357" w:hRule="atLeast"/>
        </w:trPr>
        <w:tc>
          <w:tcPr>
            <w:tcW w:w="2633" w:type="dxa"/>
          </w:tcPr>
          <w:p>
            <w:pPr>
              <w:pStyle w:val="TableParagraph"/>
              <w:spacing w:before="39"/>
              <w:ind w:left="105"/>
              <w:rPr>
                <w:b/>
                <w:sz w:val="24"/>
              </w:rPr>
            </w:pPr>
            <w:r>
              <w:rPr>
                <w:b/>
                <w:sz w:val="24"/>
              </w:rPr>
              <w:t>System</w:t>
            </w:r>
            <w:r>
              <w:rPr>
                <w:b/>
                <w:spacing w:val="-4"/>
                <w:sz w:val="24"/>
              </w:rPr>
              <w:t> </w:t>
            </w:r>
            <w:r>
              <w:rPr>
                <w:b/>
                <w:spacing w:val="-2"/>
                <w:sz w:val="24"/>
              </w:rPr>
              <w:t>Component</w:t>
            </w:r>
          </w:p>
        </w:tc>
        <w:tc>
          <w:tcPr>
            <w:tcW w:w="4769" w:type="dxa"/>
          </w:tcPr>
          <w:p>
            <w:pPr>
              <w:pStyle w:val="TableParagraph"/>
              <w:spacing w:before="39"/>
              <w:ind w:left="107"/>
              <w:rPr>
                <w:b/>
                <w:sz w:val="24"/>
              </w:rPr>
            </w:pPr>
            <w:r>
              <w:rPr>
                <w:b/>
                <w:sz w:val="24"/>
              </w:rPr>
              <w:t>Client</w:t>
            </w:r>
            <w:r>
              <w:rPr>
                <w:b/>
                <w:spacing w:val="-3"/>
                <w:sz w:val="24"/>
              </w:rPr>
              <w:t> </w:t>
            </w:r>
            <w:r>
              <w:rPr>
                <w:b/>
                <w:spacing w:val="-2"/>
                <w:sz w:val="24"/>
              </w:rPr>
              <w:t>Computer</w:t>
            </w:r>
          </w:p>
        </w:tc>
      </w:tr>
      <w:tr>
        <w:trPr>
          <w:trHeight w:val="354" w:hRule="atLeast"/>
        </w:trPr>
        <w:tc>
          <w:tcPr>
            <w:tcW w:w="2633" w:type="dxa"/>
          </w:tcPr>
          <w:p>
            <w:pPr>
              <w:pStyle w:val="TableParagraph"/>
              <w:spacing w:before="32"/>
              <w:ind w:left="105"/>
              <w:rPr>
                <w:sz w:val="24"/>
              </w:rPr>
            </w:pPr>
            <w:r>
              <w:rPr>
                <w:spacing w:val="-5"/>
                <w:sz w:val="24"/>
              </w:rPr>
              <w:t>RAM</w:t>
            </w:r>
          </w:p>
        </w:tc>
        <w:tc>
          <w:tcPr>
            <w:tcW w:w="4769" w:type="dxa"/>
          </w:tcPr>
          <w:p>
            <w:pPr>
              <w:pStyle w:val="TableParagraph"/>
              <w:spacing w:before="32"/>
              <w:ind w:left="107"/>
              <w:rPr>
                <w:sz w:val="24"/>
              </w:rPr>
            </w:pPr>
            <w:r>
              <w:rPr>
                <w:sz w:val="24"/>
              </w:rPr>
              <w:t>500</w:t>
            </w:r>
            <w:r>
              <w:rPr>
                <w:spacing w:val="-2"/>
                <w:sz w:val="24"/>
              </w:rPr>
              <w:t> </w:t>
            </w:r>
            <w:r>
              <w:rPr>
                <w:sz w:val="24"/>
              </w:rPr>
              <w:t>MB</w:t>
            </w:r>
            <w:r>
              <w:rPr>
                <w:spacing w:val="-2"/>
                <w:sz w:val="24"/>
              </w:rPr>
              <w:t> </w:t>
            </w:r>
            <w:r>
              <w:rPr>
                <w:sz w:val="24"/>
              </w:rPr>
              <w:t>or</w:t>
            </w:r>
            <w:r>
              <w:rPr>
                <w:spacing w:val="-1"/>
                <w:sz w:val="24"/>
              </w:rPr>
              <w:t> </w:t>
            </w:r>
            <w:r>
              <w:rPr>
                <w:spacing w:val="-4"/>
                <w:sz w:val="24"/>
              </w:rPr>
              <w:t>more</w:t>
            </w:r>
          </w:p>
        </w:tc>
      </w:tr>
      <w:tr>
        <w:trPr>
          <w:trHeight w:val="357" w:hRule="atLeast"/>
        </w:trPr>
        <w:tc>
          <w:tcPr>
            <w:tcW w:w="2633" w:type="dxa"/>
          </w:tcPr>
          <w:p>
            <w:pPr>
              <w:pStyle w:val="TableParagraph"/>
              <w:spacing w:before="35"/>
              <w:ind w:left="105"/>
              <w:rPr>
                <w:sz w:val="24"/>
              </w:rPr>
            </w:pPr>
            <w:r>
              <w:rPr>
                <w:sz w:val="24"/>
              </w:rPr>
              <w:t>Hard</w:t>
            </w:r>
            <w:r>
              <w:rPr>
                <w:spacing w:val="-3"/>
                <w:sz w:val="24"/>
              </w:rPr>
              <w:t> </w:t>
            </w:r>
            <w:r>
              <w:rPr>
                <w:spacing w:val="-4"/>
                <w:sz w:val="24"/>
              </w:rPr>
              <w:t>Disk</w:t>
            </w:r>
          </w:p>
        </w:tc>
        <w:tc>
          <w:tcPr>
            <w:tcW w:w="4769" w:type="dxa"/>
          </w:tcPr>
          <w:p>
            <w:pPr>
              <w:pStyle w:val="TableParagraph"/>
              <w:spacing w:before="35"/>
              <w:ind w:left="107"/>
              <w:rPr>
                <w:sz w:val="24"/>
              </w:rPr>
            </w:pPr>
            <w:r>
              <w:rPr>
                <w:sz w:val="24"/>
              </w:rPr>
              <w:t>200</w:t>
            </w:r>
            <w:r>
              <w:rPr>
                <w:spacing w:val="-3"/>
                <w:sz w:val="24"/>
              </w:rPr>
              <w:t> </w:t>
            </w:r>
            <w:r>
              <w:rPr>
                <w:sz w:val="24"/>
              </w:rPr>
              <w:t>MB</w:t>
            </w:r>
            <w:r>
              <w:rPr>
                <w:spacing w:val="-2"/>
                <w:sz w:val="24"/>
              </w:rPr>
              <w:t> </w:t>
            </w:r>
            <w:r>
              <w:rPr>
                <w:sz w:val="24"/>
              </w:rPr>
              <w:t>of</w:t>
            </w:r>
            <w:r>
              <w:rPr>
                <w:spacing w:val="-1"/>
                <w:sz w:val="24"/>
              </w:rPr>
              <w:t> </w:t>
            </w:r>
            <w:r>
              <w:rPr>
                <w:sz w:val="24"/>
              </w:rPr>
              <w:t>free</w:t>
            </w:r>
            <w:r>
              <w:rPr>
                <w:spacing w:val="-1"/>
                <w:sz w:val="24"/>
              </w:rPr>
              <w:t> </w:t>
            </w:r>
            <w:r>
              <w:rPr>
                <w:spacing w:val="-4"/>
                <w:sz w:val="24"/>
              </w:rPr>
              <w:t>space</w:t>
            </w:r>
          </w:p>
        </w:tc>
      </w:tr>
      <w:tr>
        <w:trPr>
          <w:trHeight w:val="354" w:hRule="atLeast"/>
        </w:trPr>
        <w:tc>
          <w:tcPr>
            <w:tcW w:w="2633" w:type="dxa"/>
          </w:tcPr>
          <w:p>
            <w:pPr>
              <w:pStyle w:val="TableParagraph"/>
              <w:spacing w:before="32"/>
              <w:ind w:left="105"/>
              <w:rPr>
                <w:sz w:val="24"/>
              </w:rPr>
            </w:pPr>
            <w:r>
              <w:rPr>
                <w:spacing w:val="-5"/>
                <w:sz w:val="24"/>
              </w:rPr>
              <w:t>OS</w:t>
            </w:r>
          </w:p>
        </w:tc>
        <w:tc>
          <w:tcPr>
            <w:tcW w:w="4769" w:type="dxa"/>
          </w:tcPr>
          <w:p>
            <w:pPr>
              <w:pStyle w:val="TableParagraph"/>
              <w:spacing w:before="32"/>
              <w:ind w:left="107"/>
              <w:rPr>
                <w:sz w:val="24"/>
              </w:rPr>
            </w:pPr>
            <w:r>
              <w:rPr>
                <w:sz w:val="24"/>
              </w:rPr>
              <w:t>Windows</w:t>
            </w:r>
            <w:r>
              <w:rPr>
                <w:spacing w:val="-2"/>
                <w:sz w:val="24"/>
              </w:rPr>
              <w:t> </w:t>
            </w:r>
            <w:r>
              <w:rPr>
                <w:sz w:val="24"/>
              </w:rPr>
              <w:t>2K/Windows</w:t>
            </w:r>
            <w:r>
              <w:rPr>
                <w:spacing w:val="-4"/>
                <w:sz w:val="24"/>
              </w:rPr>
              <w:t> </w:t>
            </w:r>
            <w:r>
              <w:rPr>
                <w:sz w:val="24"/>
              </w:rPr>
              <w:t>XP/Vista/Windows</w:t>
            </w:r>
            <w:r>
              <w:rPr>
                <w:spacing w:val="-1"/>
                <w:sz w:val="24"/>
              </w:rPr>
              <w:t> </w:t>
            </w:r>
            <w:r>
              <w:rPr>
                <w:spacing w:val="-10"/>
                <w:sz w:val="24"/>
              </w:rPr>
              <w:t>7</w:t>
            </w:r>
          </w:p>
        </w:tc>
      </w:tr>
      <w:tr>
        <w:trPr>
          <w:trHeight w:val="633" w:hRule="atLeast"/>
        </w:trPr>
        <w:tc>
          <w:tcPr>
            <w:tcW w:w="2633" w:type="dxa"/>
          </w:tcPr>
          <w:p>
            <w:pPr>
              <w:pStyle w:val="TableParagraph"/>
              <w:spacing w:before="171"/>
              <w:ind w:left="105"/>
              <w:rPr>
                <w:sz w:val="24"/>
              </w:rPr>
            </w:pPr>
            <w:r>
              <w:rPr>
                <w:spacing w:val="-2"/>
                <w:sz w:val="24"/>
              </w:rPr>
              <w:t>Applications</w:t>
            </w:r>
          </w:p>
        </w:tc>
        <w:tc>
          <w:tcPr>
            <w:tcW w:w="4769" w:type="dxa"/>
          </w:tcPr>
          <w:p>
            <w:pPr>
              <w:pStyle w:val="TableParagraph"/>
              <w:spacing w:line="237" w:lineRule="auto" w:before="37"/>
              <w:ind w:left="107" w:right="118"/>
              <w:rPr>
                <w:sz w:val="24"/>
              </w:rPr>
            </w:pPr>
            <w:r>
              <w:rPr>
                <w:sz w:val="24"/>
              </w:rPr>
              <w:t>MS</w:t>
            </w:r>
            <w:r>
              <w:rPr>
                <w:spacing w:val="-6"/>
                <w:sz w:val="24"/>
              </w:rPr>
              <w:t> </w:t>
            </w:r>
            <w:r>
              <w:rPr>
                <w:sz w:val="24"/>
              </w:rPr>
              <w:t>Access</w:t>
            </w:r>
            <w:r>
              <w:rPr>
                <w:spacing w:val="-6"/>
                <w:sz w:val="24"/>
              </w:rPr>
              <w:t> </w:t>
            </w:r>
            <w:r>
              <w:rPr>
                <w:sz w:val="24"/>
              </w:rPr>
              <w:t>2000</w:t>
            </w:r>
            <w:r>
              <w:rPr>
                <w:spacing w:val="-6"/>
                <w:sz w:val="24"/>
              </w:rPr>
              <w:t> </w:t>
            </w:r>
            <w:r>
              <w:rPr>
                <w:sz w:val="24"/>
              </w:rPr>
              <w:t>or</w:t>
            </w:r>
            <w:r>
              <w:rPr>
                <w:spacing w:val="-7"/>
                <w:sz w:val="24"/>
              </w:rPr>
              <w:t> </w:t>
            </w:r>
            <w:r>
              <w:rPr>
                <w:sz w:val="24"/>
              </w:rPr>
              <w:t>above,</w:t>
            </w:r>
            <w:r>
              <w:rPr>
                <w:spacing w:val="-6"/>
                <w:sz w:val="24"/>
              </w:rPr>
              <w:t> </w:t>
            </w:r>
            <w:r>
              <w:rPr>
                <w:sz w:val="24"/>
              </w:rPr>
              <w:t>make</w:t>
            </w:r>
            <w:r>
              <w:rPr>
                <w:spacing w:val="-7"/>
                <w:sz w:val="24"/>
              </w:rPr>
              <w:t> </w:t>
            </w:r>
            <w:r>
              <w:rPr>
                <w:sz w:val="24"/>
              </w:rPr>
              <w:t>sure</w:t>
            </w:r>
            <w:r>
              <w:rPr>
                <w:spacing w:val="-7"/>
                <w:sz w:val="24"/>
              </w:rPr>
              <w:t> </w:t>
            </w:r>
            <w:r>
              <w:rPr>
                <w:sz w:val="24"/>
              </w:rPr>
              <w:t>scripts are permitted to execute</w:t>
            </w:r>
          </w:p>
        </w:tc>
      </w:tr>
    </w:tbl>
    <w:p>
      <w:pPr>
        <w:pStyle w:val="BodyText"/>
      </w:pPr>
    </w:p>
    <w:p>
      <w:pPr>
        <w:pStyle w:val="BodyText"/>
      </w:pPr>
    </w:p>
    <w:p>
      <w:pPr>
        <w:pStyle w:val="BodyText"/>
        <w:spacing w:before="274"/>
      </w:pPr>
    </w:p>
    <w:p>
      <w:pPr>
        <w:pStyle w:val="Heading3"/>
        <w:rPr>
          <w:u w:val="none"/>
        </w:rPr>
      </w:pPr>
      <w:r>
        <w:rPr>
          <w:u w:val="single"/>
        </w:rPr>
        <w:t>Hardware</w:t>
      </w:r>
      <w:r>
        <w:rPr>
          <w:spacing w:val="-4"/>
          <w:u w:val="single"/>
        </w:rPr>
        <w:t> </w:t>
      </w:r>
      <w:r>
        <w:rPr>
          <w:u w:val="single"/>
        </w:rPr>
        <w:t>Description</w:t>
      </w:r>
      <w:r>
        <w:rPr>
          <w:spacing w:val="-2"/>
          <w:u w:val="single"/>
        </w:rPr>
        <w:t> </w:t>
      </w:r>
      <w:r>
        <w:rPr>
          <w:u w:val="single"/>
        </w:rPr>
        <w:t>for</w:t>
      </w:r>
      <w:r>
        <w:rPr>
          <w:spacing w:val="-3"/>
          <w:u w:val="single"/>
        </w:rPr>
        <w:t> </w:t>
      </w:r>
      <w:r>
        <w:rPr>
          <w:u w:val="single"/>
        </w:rPr>
        <w:t>Prep</w:t>
      </w:r>
      <w:r>
        <w:rPr>
          <w:spacing w:val="1"/>
          <w:u w:val="single"/>
        </w:rPr>
        <w:t> </w:t>
      </w:r>
      <w:r>
        <w:rPr>
          <w:spacing w:val="-4"/>
          <w:u w:val="single"/>
        </w:rPr>
        <w:t>Plus</w:t>
      </w:r>
    </w:p>
    <w:p>
      <w:pPr>
        <w:pStyle w:val="BodyText"/>
        <w:spacing w:before="116"/>
        <w:ind w:left="1800" w:right="844"/>
      </w:pPr>
      <w:r>
        <w:rPr/>
        <w:t>Prep Plus is in client-server mode, and has a database to store tracking information. A</w:t>
      </w:r>
      <w:r>
        <w:rPr>
          <w:spacing w:val="-4"/>
        </w:rPr>
        <w:t> </w:t>
      </w:r>
      <w:r>
        <w:rPr/>
        <w:t>database</w:t>
      </w:r>
      <w:r>
        <w:rPr>
          <w:spacing w:val="-4"/>
        </w:rPr>
        <w:t> </w:t>
      </w:r>
      <w:r>
        <w:rPr/>
        <w:t>server</w:t>
      </w:r>
      <w:r>
        <w:rPr>
          <w:spacing w:val="-4"/>
        </w:rPr>
        <w:t> </w:t>
      </w:r>
      <w:r>
        <w:rPr/>
        <w:t>is</w:t>
      </w:r>
      <w:r>
        <w:rPr>
          <w:spacing w:val="-3"/>
        </w:rPr>
        <w:t> </w:t>
      </w:r>
      <w:r>
        <w:rPr/>
        <w:t>required</w:t>
      </w:r>
      <w:r>
        <w:rPr>
          <w:spacing w:val="-3"/>
        </w:rPr>
        <w:t> </w:t>
      </w:r>
      <w:r>
        <w:rPr/>
        <w:t>to</w:t>
      </w:r>
      <w:r>
        <w:rPr>
          <w:spacing w:val="-3"/>
        </w:rPr>
        <w:t> </w:t>
      </w:r>
      <w:r>
        <w:rPr/>
        <w:t>host</w:t>
      </w:r>
      <w:r>
        <w:rPr>
          <w:spacing w:val="-3"/>
        </w:rPr>
        <w:t> </w:t>
      </w:r>
      <w:r>
        <w:rPr/>
        <w:t>the</w:t>
      </w:r>
      <w:r>
        <w:rPr>
          <w:spacing w:val="-4"/>
        </w:rPr>
        <w:t> </w:t>
      </w:r>
      <w:r>
        <w:rPr/>
        <w:t>tracking</w:t>
      </w:r>
      <w:r>
        <w:rPr>
          <w:spacing w:val="-3"/>
        </w:rPr>
        <w:t> </w:t>
      </w:r>
      <w:r>
        <w:rPr/>
        <w:t>database.</w:t>
      </w:r>
      <w:r>
        <w:rPr>
          <w:spacing w:val="40"/>
        </w:rPr>
        <w:t> </w:t>
      </w:r>
      <w:r>
        <w:rPr/>
        <w:t>Note</w:t>
      </w:r>
      <w:r>
        <w:rPr>
          <w:spacing w:val="-4"/>
        </w:rPr>
        <w:t> </w:t>
      </w:r>
      <w:r>
        <w:rPr/>
        <w:t>that</w:t>
      </w:r>
      <w:r>
        <w:rPr>
          <w:spacing w:val="-3"/>
        </w:rPr>
        <w:t> </w:t>
      </w:r>
      <w:r>
        <w:rPr/>
        <w:t>this</w:t>
      </w:r>
      <w:r>
        <w:rPr>
          <w:spacing w:val="-3"/>
        </w:rPr>
        <w:t> </w:t>
      </w:r>
      <w:r>
        <w:rPr/>
        <w:t>database</w:t>
      </w:r>
      <w:r>
        <w:rPr>
          <w:spacing w:val="-4"/>
        </w:rPr>
        <w:t> </w:t>
      </w:r>
      <w:r>
        <w:rPr/>
        <w:t>is hosted on the same database server that has the CRS Plus database, as no dedicated server is required.</w:t>
      </w:r>
    </w:p>
    <w:p>
      <w:pPr>
        <w:pStyle w:val="BodyText"/>
        <w:spacing w:before="4"/>
      </w:pPr>
    </w:p>
    <w:p>
      <w:pPr>
        <w:pStyle w:val="Heading3"/>
        <w:rPr>
          <w:u w:val="none"/>
        </w:rPr>
      </w:pPr>
      <w:r>
        <w:rPr>
          <w:u w:val="single"/>
        </w:rPr>
        <w:t>Database</w:t>
      </w:r>
      <w:r>
        <w:rPr>
          <w:spacing w:val="-2"/>
          <w:u w:val="single"/>
        </w:rPr>
        <w:t> </w:t>
      </w:r>
      <w:r>
        <w:rPr>
          <w:u w:val="single"/>
        </w:rPr>
        <w:t>Server</w:t>
      </w:r>
      <w:r>
        <w:rPr>
          <w:spacing w:val="-2"/>
          <w:u w:val="single"/>
        </w:rPr>
        <w:t> </w:t>
      </w:r>
      <w:r>
        <w:rPr>
          <w:u w:val="single"/>
        </w:rPr>
        <w:t>for</w:t>
      </w:r>
      <w:r>
        <w:rPr>
          <w:spacing w:val="-2"/>
          <w:u w:val="single"/>
        </w:rPr>
        <w:t> </w:t>
      </w:r>
      <w:r>
        <w:rPr>
          <w:u w:val="single"/>
        </w:rPr>
        <w:t>Prep </w:t>
      </w:r>
      <w:r>
        <w:rPr>
          <w:spacing w:val="-4"/>
          <w:u w:val="single"/>
        </w:rPr>
        <w:t>Plus</w:t>
      </w:r>
    </w:p>
    <w:p>
      <w:pPr>
        <w:pStyle w:val="BodyText"/>
        <w:spacing w:before="116"/>
        <w:ind w:left="1800" w:right="844"/>
      </w:pPr>
      <w:r>
        <w:rPr/>
        <w:t>The database server used for CRS Plus database is also being used for Prep Plus. There</w:t>
      </w:r>
      <w:r>
        <w:rPr>
          <w:spacing w:val="-2"/>
        </w:rPr>
        <w:t> </w:t>
      </w:r>
      <w:r>
        <w:rPr/>
        <w:t>are</w:t>
      </w:r>
      <w:r>
        <w:rPr>
          <w:spacing w:val="-4"/>
        </w:rPr>
        <w:t> </w:t>
      </w:r>
      <w:r>
        <w:rPr/>
        <w:t>some</w:t>
      </w:r>
      <w:r>
        <w:rPr>
          <w:spacing w:val="-4"/>
        </w:rPr>
        <w:t> </w:t>
      </w:r>
      <w:r>
        <w:rPr/>
        <w:t>local</w:t>
      </w:r>
      <w:r>
        <w:rPr>
          <w:spacing w:val="-3"/>
        </w:rPr>
        <w:t> </w:t>
      </w:r>
      <w:r>
        <w:rPr/>
        <w:t>temporary</w:t>
      </w:r>
      <w:r>
        <w:rPr>
          <w:spacing w:val="-8"/>
        </w:rPr>
        <w:t> </w:t>
      </w:r>
      <w:r>
        <w:rPr/>
        <w:t>databases</w:t>
      </w:r>
      <w:r>
        <w:rPr>
          <w:spacing w:val="-3"/>
        </w:rPr>
        <w:t> </w:t>
      </w:r>
      <w:r>
        <w:rPr/>
        <w:t>(MS</w:t>
      </w:r>
      <w:r>
        <w:rPr>
          <w:spacing w:val="-3"/>
        </w:rPr>
        <w:t> </w:t>
      </w:r>
      <w:r>
        <w:rPr/>
        <w:t>Access</w:t>
      </w:r>
      <w:r>
        <w:rPr>
          <w:spacing w:val="-3"/>
        </w:rPr>
        <w:t> </w:t>
      </w:r>
      <w:r>
        <w:rPr/>
        <w:t>databases)</w:t>
      </w:r>
      <w:r>
        <w:rPr>
          <w:spacing w:val="-4"/>
        </w:rPr>
        <w:t> </w:t>
      </w:r>
      <w:r>
        <w:rPr/>
        <w:t>that</w:t>
      </w:r>
      <w:r>
        <w:rPr>
          <w:spacing w:val="-2"/>
        </w:rPr>
        <w:t> </w:t>
      </w:r>
      <w:r>
        <w:rPr/>
        <w:t>are</w:t>
      </w:r>
      <w:r>
        <w:rPr>
          <w:spacing w:val="-4"/>
        </w:rPr>
        <w:t> </w:t>
      </w:r>
      <w:r>
        <w:rPr/>
        <w:t>located</w:t>
      </w:r>
      <w:r>
        <w:rPr>
          <w:spacing w:val="-3"/>
        </w:rPr>
        <w:t> </w:t>
      </w:r>
      <w:r>
        <w:rPr/>
        <w:t>on the shared network drive.</w:t>
      </w:r>
    </w:p>
    <w:p>
      <w:pPr>
        <w:pStyle w:val="BodyText"/>
        <w:spacing w:after="0"/>
        <w:sectPr>
          <w:pgSz w:w="12240" w:h="15840"/>
          <w:pgMar w:header="0" w:footer="1329" w:top="1420" w:bottom="1520" w:left="720" w:right="720"/>
        </w:sectPr>
      </w:pPr>
    </w:p>
    <w:p>
      <w:pPr>
        <w:pStyle w:val="Heading3"/>
        <w:spacing w:line="274" w:lineRule="exact" w:before="72"/>
        <w:rPr>
          <w:u w:val="none"/>
        </w:rPr>
      </w:pPr>
      <w:r>
        <w:rPr/>
        <mc:AlternateContent>
          <mc:Choice Requires="wps">
            <w:drawing>
              <wp:anchor distT="0" distB="0" distL="0" distR="0" allowOverlap="1" layoutInCell="1" locked="0" behindDoc="0" simplePos="0" relativeHeight="15732736">
                <wp:simplePos x="0" y="0"/>
                <wp:positionH relativeFrom="page">
                  <wp:posOffset>2891681</wp:posOffset>
                </wp:positionH>
                <wp:positionV relativeFrom="page">
                  <wp:posOffset>8532762</wp:posOffset>
                </wp:positionV>
                <wp:extent cx="654685" cy="4191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654685" cy="41910"/>
                          <a:chExt cx="654685" cy="41910"/>
                        </a:xfrm>
                      </wpg:grpSpPr>
                      <wps:wsp>
                        <wps:cNvPr id="31" name="Graphic 31"/>
                        <wps:cNvSpPr/>
                        <wps:spPr>
                          <a:xfrm>
                            <a:off x="35474" y="20833"/>
                            <a:ext cx="619760" cy="1270"/>
                          </a:xfrm>
                          <a:custGeom>
                            <a:avLst/>
                            <a:gdLst/>
                            <a:ahLst/>
                            <a:cxnLst/>
                            <a:rect l="l" t="t" r="r" b="b"/>
                            <a:pathLst>
                              <a:path w="619760" h="0">
                                <a:moveTo>
                                  <a:pt x="0" y="0"/>
                                </a:moveTo>
                                <a:lnTo>
                                  <a:pt x="619161" y="0"/>
                                </a:lnTo>
                              </a:path>
                            </a:pathLst>
                          </a:custGeom>
                          <a:ln w="1811">
                            <a:solidFill>
                              <a:srgbClr val="000000"/>
                            </a:solidFill>
                            <a:prstDash val="solid"/>
                          </a:ln>
                        </wps:spPr>
                        <wps:bodyPr wrap="square" lIns="0" tIns="0" rIns="0" bIns="0" rtlCol="0">
                          <a:prstTxWarp prst="textNoShape">
                            <a:avLst/>
                          </a:prstTxWarp>
                          <a:noAutofit/>
                        </wps:bodyPr>
                      </wps:wsp>
                      <wps:wsp>
                        <wps:cNvPr id="32" name="Graphic 32"/>
                        <wps:cNvSpPr/>
                        <wps:spPr>
                          <a:xfrm>
                            <a:off x="0" y="0"/>
                            <a:ext cx="40640" cy="41910"/>
                          </a:xfrm>
                          <a:custGeom>
                            <a:avLst/>
                            <a:gdLst/>
                            <a:ahLst/>
                            <a:cxnLst/>
                            <a:rect l="l" t="t" r="r" b="b"/>
                            <a:pathLst>
                              <a:path w="40640" h="41910">
                                <a:moveTo>
                                  <a:pt x="40541" y="41667"/>
                                </a:moveTo>
                                <a:lnTo>
                                  <a:pt x="0" y="20833"/>
                                </a:lnTo>
                                <a:lnTo>
                                  <a:pt x="40541" y="0"/>
                                </a:lnTo>
                                <a:lnTo>
                                  <a:pt x="40541" y="41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7.691452pt;margin-top:671.871033pt;width:51.55pt;height:3.3pt;mso-position-horizontal-relative:page;mso-position-vertical-relative:page;z-index:15732736" id="docshapegroup7" coordorigin="4554,13437" coordsize="1031,66">
                <v:line style="position:absolute" from="4610,13470" to="5585,13470" stroked="true" strokeweight=".142648pt" strokecolor="#000000">
                  <v:stroke dashstyle="solid"/>
                </v:line>
                <v:shape style="position:absolute;left:4553;top:13437;width:64;height:66" id="docshape8" coordorigin="4554,13437" coordsize="64,66" path="m4618,13503l4554,13470,4618,13437,4618,13503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3248">
                <wp:simplePos x="0" y="0"/>
                <wp:positionH relativeFrom="page">
                  <wp:posOffset>4029618</wp:posOffset>
                </wp:positionH>
                <wp:positionV relativeFrom="page">
                  <wp:posOffset>8532762</wp:posOffset>
                </wp:positionV>
                <wp:extent cx="660400" cy="4191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660400" cy="41910"/>
                          <a:chExt cx="660400" cy="41910"/>
                        </a:xfrm>
                      </wpg:grpSpPr>
                      <wps:wsp>
                        <wps:cNvPr id="34" name="Graphic 34"/>
                        <wps:cNvSpPr/>
                        <wps:spPr>
                          <a:xfrm>
                            <a:off x="0" y="20833"/>
                            <a:ext cx="624840" cy="1270"/>
                          </a:xfrm>
                          <a:custGeom>
                            <a:avLst/>
                            <a:gdLst/>
                            <a:ahLst/>
                            <a:cxnLst/>
                            <a:rect l="l" t="t" r="r" b="b"/>
                            <a:pathLst>
                              <a:path w="624840" h="0">
                                <a:moveTo>
                                  <a:pt x="0" y="0"/>
                                </a:moveTo>
                                <a:lnTo>
                                  <a:pt x="624529" y="0"/>
                                </a:lnTo>
                              </a:path>
                            </a:pathLst>
                          </a:custGeom>
                          <a:ln w="1811">
                            <a:solidFill>
                              <a:srgbClr val="000000"/>
                            </a:solidFill>
                            <a:prstDash val="solid"/>
                          </a:ln>
                        </wps:spPr>
                        <wps:bodyPr wrap="square" lIns="0" tIns="0" rIns="0" bIns="0" rtlCol="0">
                          <a:prstTxWarp prst="textNoShape">
                            <a:avLst/>
                          </a:prstTxWarp>
                          <a:noAutofit/>
                        </wps:bodyPr>
                      </wps:wsp>
                      <wps:wsp>
                        <wps:cNvPr id="35" name="Graphic 35"/>
                        <wps:cNvSpPr/>
                        <wps:spPr>
                          <a:xfrm>
                            <a:off x="619461" y="0"/>
                            <a:ext cx="40640" cy="41910"/>
                          </a:xfrm>
                          <a:custGeom>
                            <a:avLst/>
                            <a:gdLst/>
                            <a:ahLst/>
                            <a:cxnLst/>
                            <a:rect l="l" t="t" r="r" b="b"/>
                            <a:pathLst>
                              <a:path w="40640" h="41910">
                                <a:moveTo>
                                  <a:pt x="0" y="41667"/>
                                </a:moveTo>
                                <a:lnTo>
                                  <a:pt x="0" y="0"/>
                                </a:lnTo>
                                <a:lnTo>
                                  <a:pt x="40541" y="20833"/>
                                </a:lnTo>
                                <a:lnTo>
                                  <a:pt x="0" y="41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7.292786pt;margin-top:671.871094pt;width:52pt;height:3.3pt;mso-position-horizontal-relative:page;mso-position-vertical-relative:page;z-index:15733248" id="docshapegroup9" coordorigin="6346,13437" coordsize="1040,66">
                <v:line style="position:absolute" from="6346,13470" to="7329,13470" stroked="true" strokeweight=".142648pt" strokecolor="#000000">
                  <v:stroke dashstyle="solid"/>
                </v:line>
                <v:shape style="position:absolute;left:7321;top:13437;width:64;height:66" id="docshape10" coordorigin="7321,13437" coordsize="64,66" path="m7321,13503l7321,13437,7385,13470,7321,13503xe" filled="true" fillcolor="#000000" stroked="false">
                  <v:path arrowok="t"/>
                  <v:fill type="solid"/>
                </v:shape>
                <w10:wrap type="none"/>
              </v:group>
            </w:pict>
          </mc:Fallback>
        </mc:AlternateContent>
      </w:r>
      <w:r>
        <w:rPr>
          <w:u w:val="single"/>
        </w:rPr>
        <w:t>Client</w:t>
      </w:r>
      <w:r>
        <w:rPr>
          <w:spacing w:val="-5"/>
          <w:u w:val="single"/>
        </w:rPr>
        <w:t> </w:t>
      </w:r>
      <w:r>
        <w:rPr>
          <w:u w:val="single"/>
        </w:rPr>
        <w:t>PC</w:t>
      </w:r>
      <w:r>
        <w:rPr>
          <w:spacing w:val="-3"/>
          <w:u w:val="single"/>
        </w:rPr>
        <w:t> </w:t>
      </w:r>
      <w:r>
        <w:rPr>
          <w:u w:val="single"/>
        </w:rPr>
        <w:t>for</w:t>
      </w:r>
      <w:r>
        <w:rPr>
          <w:spacing w:val="-1"/>
          <w:u w:val="single"/>
        </w:rPr>
        <w:t> </w:t>
      </w:r>
      <w:r>
        <w:rPr>
          <w:u w:val="single"/>
        </w:rPr>
        <w:t>Prep</w:t>
      </w:r>
      <w:r>
        <w:rPr>
          <w:spacing w:val="2"/>
          <w:u w:val="single"/>
        </w:rPr>
        <w:t> </w:t>
      </w:r>
      <w:r>
        <w:rPr>
          <w:spacing w:val="-4"/>
          <w:u w:val="single"/>
        </w:rPr>
        <w:t>Plus</w:t>
      </w:r>
    </w:p>
    <w:p>
      <w:pPr>
        <w:pStyle w:val="BodyText"/>
        <w:ind w:left="1800" w:right="844"/>
      </w:pPr>
      <w:r>
        <w:rPr/>
        <w:t>The</w:t>
      </w:r>
      <w:r>
        <w:rPr>
          <w:spacing w:val="-4"/>
        </w:rPr>
        <w:t> </w:t>
      </w:r>
      <w:r>
        <w:rPr/>
        <w:t>table</w:t>
      </w:r>
      <w:r>
        <w:rPr>
          <w:spacing w:val="-4"/>
        </w:rPr>
        <w:t> </w:t>
      </w:r>
      <w:r>
        <w:rPr/>
        <w:t>below</w:t>
      </w:r>
      <w:r>
        <w:rPr>
          <w:spacing w:val="-4"/>
        </w:rPr>
        <w:t> </w:t>
      </w:r>
      <w:r>
        <w:rPr/>
        <w:t>lists</w:t>
      </w:r>
      <w:r>
        <w:rPr>
          <w:spacing w:val="-3"/>
        </w:rPr>
        <w:t> </w:t>
      </w:r>
      <w:r>
        <w:rPr/>
        <w:t>Prep</w:t>
      </w:r>
      <w:r>
        <w:rPr>
          <w:spacing w:val="-3"/>
        </w:rPr>
        <w:t> </w:t>
      </w:r>
      <w:r>
        <w:rPr/>
        <w:t>Plus</w:t>
      </w:r>
      <w:r>
        <w:rPr>
          <w:spacing w:val="-3"/>
        </w:rPr>
        <w:t> </w:t>
      </w:r>
      <w:r>
        <w:rPr/>
        <w:t>specifications</w:t>
      </w:r>
      <w:r>
        <w:rPr>
          <w:spacing w:val="-3"/>
        </w:rPr>
        <w:t> </w:t>
      </w:r>
      <w:r>
        <w:rPr/>
        <w:t>for</w:t>
      </w:r>
      <w:r>
        <w:rPr>
          <w:spacing w:val="-4"/>
        </w:rPr>
        <w:t> </w:t>
      </w:r>
      <w:r>
        <w:rPr/>
        <w:t>the</w:t>
      </w:r>
      <w:r>
        <w:rPr>
          <w:spacing w:val="-4"/>
        </w:rPr>
        <w:t> </w:t>
      </w:r>
      <w:r>
        <w:rPr/>
        <w:t>Client</w:t>
      </w:r>
      <w:r>
        <w:rPr>
          <w:spacing w:val="-3"/>
        </w:rPr>
        <w:t> </w:t>
      </w:r>
      <w:r>
        <w:rPr/>
        <w:t>computer,</w:t>
      </w:r>
      <w:r>
        <w:rPr>
          <w:spacing w:val="-3"/>
        </w:rPr>
        <w:t> </w:t>
      </w:r>
      <w:r>
        <w:rPr/>
        <w:t>which</w:t>
      </w:r>
      <w:r>
        <w:rPr>
          <w:spacing w:val="-3"/>
        </w:rPr>
        <w:t> </w:t>
      </w:r>
      <w:r>
        <w:rPr/>
        <w:t>are</w:t>
      </w:r>
      <w:r>
        <w:rPr>
          <w:spacing w:val="-4"/>
        </w:rPr>
        <w:t> </w:t>
      </w:r>
      <w:r>
        <w:rPr/>
        <w:t>all met by the computers used by NDSCR staff.</w:t>
      </w:r>
    </w:p>
    <w:p>
      <w:pPr>
        <w:pStyle w:val="BodyText"/>
        <w:rPr>
          <w:sz w:val="20"/>
        </w:rPr>
      </w:pPr>
    </w:p>
    <w:p>
      <w:pPr>
        <w:pStyle w:val="BodyText"/>
        <w:spacing w:before="62"/>
        <w:rPr>
          <w:sz w:val="20"/>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3"/>
        <w:gridCol w:w="4320"/>
      </w:tblGrid>
      <w:tr>
        <w:trPr>
          <w:trHeight w:val="354" w:hRule="atLeast"/>
        </w:trPr>
        <w:tc>
          <w:tcPr>
            <w:tcW w:w="2813" w:type="dxa"/>
          </w:tcPr>
          <w:p>
            <w:pPr>
              <w:pStyle w:val="TableParagraph"/>
              <w:spacing w:before="37"/>
              <w:ind w:left="105"/>
              <w:rPr>
                <w:b/>
                <w:sz w:val="24"/>
              </w:rPr>
            </w:pPr>
            <w:r>
              <w:rPr>
                <w:b/>
                <w:sz w:val="24"/>
              </w:rPr>
              <w:t>System</w:t>
            </w:r>
            <w:r>
              <w:rPr>
                <w:b/>
                <w:spacing w:val="-4"/>
                <w:sz w:val="24"/>
              </w:rPr>
              <w:t> </w:t>
            </w:r>
            <w:r>
              <w:rPr>
                <w:b/>
                <w:spacing w:val="-2"/>
                <w:sz w:val="24"/>
              </w:rPr>
              <w:t>Component</w:t>
            </w:r>
          </w:p>
        </w:tc>
        <w:tc>
          <w:tcPr>
            <w:tcW w:w="4320" w:type="dxa"/>
          </w:tcPr>
          <w:p>
            <w:pPr>
              <w:pStyle w:val="TableParagraph"/>
              <w:spacing w:before="37"/>
              <w:ind w:left="107"/>
              <w:rPr>
                <w:b/>
                <w:sz w:val="24"/>
              </w:rPr>
            </w:pPr>
            <w:r>
              <w:rPr>
                <w:b/>
                <w:sz w:val="24"/>
              </w:rPr>
              <w:t>Client</w:t>
            </w:r>
            <w:r>
              <w:rPr>
                <w:b/>
                <w:spacing w:val="-3"/>
                <w:sz w:val="24"/>
              </w:rPr>
              <w:t> </w:t>
            </w:r>
            <w:r>
              <w:rPr>
                <w:b/>
                <w:spacing w:val="-2"/>
                <w:sz w:val="24"/>
              </w:rPr>
              <w:t>Computer</w:t>
            </w:r>
          </w:p>
        </w:tc>
      </w:tr>
      <w:tr>
        <w:trPr>
          <w:trHeight w:val="357" w:hRule="atLeast"/>
        </w:trPr>
        <w:tc>
          <w:tcPr>
            <w:tcW w:w="2813" w:type="dxa"/>
          </w:tcPr>
          <w:p>
            <w:pPr>
              <w:pStyle w:val="TableParagraph"/>
              <w:spacing w:before="35"/>
              <w:ind w:left="105"/>
              <w:rPr>
                <w:sz w:val="24"/>
              </w:rPr>
            </w:pPr>
            <w:r>
              <w:rPr>
                <w:spacing w:val="-5"/>
                <w:sz w:val="24"/>
              </w:rPr>
              <w:t>RAM</w:t>
            </w:r>
          </w:p>
        </w:tc>
        <w:tc>
          <w:tcPr>
            <w:tcW w:w="4320" w:type="dxa"/>
          </w:tcPr>
          <w:p>
            <w:pPr>
              <w:pStyle w:val="TableParagraph"/>
              <w:spacing w:before="35"/>
              <w:ind w:left="107"/>
              <w:rPr>
                <w:sz w:val="24"/>
              </w:rPr>
            </w:pPr>
            <w:r>
              <w:rPr>
                <w:sz w:val="24"/>
              </w:rPr>
              <w:t>500</w:t>
            </w:r>
            <w:r>
              <w:rPr>
                <w:spacing w:val="-2"/>
                <w:sz w:val="24"/>
              </w:rPr>
              <w:t> </w:t>
            </w:r>
            <w:r>
              <w:rPr>
                <w:sz w:val="24"/>
              </w:rPr>
              <w:t>MB</w:t>
            </w:r>
            <w:r>
              <w:rPr>
                <w:spacing w:val="-2"/>
                <w:sz w:val="24"/>
              </w:rPr>
              <w:t> </w:t>
            </w:r>
            <w:r>
              <w:rPr>
                <w:sz w:val="24"/>
              </w:rPr>
              <w:t>or</w:t>
            </w:r>
            <w:r>
              <w:rPr>
                <w:spacing w:val="-1"/>
                <w:sz w:val="24"/>
              </w:rPr>
              <w:t> </w:t>
            </w:r>
            <w:r>
              <w:rPr>
                <w:spacing w:val="-4"/>
                <w:sz w:val="24"/>
              </w:rPr>
              <w:t>more</w:t>
            </w:r>
          </w:p>
        </w:tc>
      </w:tr>
      <w:tr>
        <w:trPr>
          <w:trHeight w:val="354" w:hRule="atLeast"/>
        </w:trPr>
        <w:tc>
          <w:tcPr>
            <w:tcW w:w="2813" w:type="dxa"/>
          </w:tcPr>
          <w:p>
            <w:pPr>
              <w:pStyle w:val="TableParagraph"/>
              <w:spacing w:before="32"/>
              <w:ind w:left="105"/>
              <w:rPr>
                <w:sz w:val="24"/>
              </w:rPr>
            </w:pPr>
            <w:r>
              <w:rPr>
                <w:sz w:val="24"/>
              </w:rPr>
              <w:t>Hard</w:t>
            </w:r>
            <w:r>
              <w:rPr>
                <w:spacing w:val="-3"/>
                <w:sz w:val="24"/>
              </w:rPr>
              <w:t> </w:t>
            </w:r>
            <w:r>
              <w:rPr>
                <w:spacing w:val="-4"/>
                <w:sz w:val="24"/>
              </w:rPr>
              <w:t>Disk</w:t>
            </w:r>
          </w:p>
        </w:tc>
        <w:tc>
          <w:tcPr>
            <w:tcW w:w="4320" w:type="dxa"/>
          </w:tcPr>
          <w:p>
            <w:pPr>
              <w:pStyle w:val="TableParagraph"/>
              <w:spacing w:before="32"/>
              <w:ind w:left="107"/>
              <w:rPr>
                <w:sz w:val="24"/>
              </w:rPr>
            </w:pPr>
            <w:r>
              <w:rPr>
                <w:sz w:val="24"/>
              </w:rPr>
              <w:t>200</w:t>
            </w:r>
            <w:r>
              <w:rPr>
                <w:spacing w:val="-3"/>
                <w:sz w:val="24"/>
              </w:rPr>
              <w:t> </w:t>
            </w:r>
            <w:r>
              <w:rPr>
                <w:sz w:val="24"/>
              </w:rPr>
              <w:t>MB</w:t>
            </w:r>
            <w:r>
              <w:rPr>
                <w:spacing w:val="-2"/>
                <w:sz w:val="24"/>
              </w:rPr>
              <w:t> </w:t>
            </w:r>
            <w:r>
              <w:rPr>
                <w:sz w:val="24"/>
              </w:rPr>
              <w:t>of</w:t>
            </w:r>
            <w:r>
              <w:rPr>
                <w:spacing w:val="-1"/>
                <w:sz w:val="24"/>
              </w:rPr>
              <w:t> </w:t>
            </w:r>
            <w:r>
              <w:rPr>
                <w:sz w:val="24"/>
              </w:rPr>
              <w:t>free</w:t>
            </w:r>
            <w:r>
              <w:rPr>
                <w:spacing w:val="-1"/>
                <w:sz w:val="24"/>
              </w:rPr>
              <w:t> </w:t>
            </w:r>
            <w:r>
              <w:rPr>
                <w:spacing w:val="-4"/>
                <w:sz w:val="24"/>
              </w:rPr>
              <w:t>space</w:t>
            </w:r>
          </w:p>
        </w:tc>
      </w:tr>
      <w:tr>
        <w:trPr>
          <w:trHeight w:val="633" w:hRule="atLeast"/>
        </w:trPr>
        <w:tc>
          <w:tcPr>
            <w:tcW w:w="2813" w:type="dxa"/>
          </w:tcPr>
          <w:p>
            <w:pPr>
              <w:pStyle w:val="TableParagraph"/>
              <w:spacing w:before="171"/>
              <w:ind w:left="105"/>
              <w:rPr>
                <w:sz w:val="24"/>
              </w:rPr>
            </w:pPr>
            <w:r>
              <w:rPr>
                <w:spacing w:val="-5"/>
                <w:sz w:val="24"/>
              </w:rPr>
              <w:t>OS</w:t>
            </w:r>
          </w:p>
        </w:tc>
        <w:tc>
          <w:tcPr>
            <w:tcW w:w="4320" w:type="dxa"/>
          </w:tcPr>
          <w:p>
            <w:pPr>
              <w:pStyle w:val="TableParagraph"/>
              <w:spacing w:line="237" w:lineRule="auto" w:before="37"/>
              <w:ind w:left="107" w:right="111"/>
              <w:rPr>
                <w:sz w:val="24"/>
              </w:rPr>
            </w:pPr>
            <w:r>
              <w:rPr>
                <w:sz w:val="24"/>
              </w:rPr>
              <w:t>Windows</w:t>
            </w:r>
            <w:r>
              <w:rPr>
                <w:spacing w:val="-15"/>
                <w:sz w:val="24"/>
              </w:rPr>
              <w:t> </w:t>
            </w:r>
            <w:r>
              <w:rPr>
                <w:sz w:val="24"/>
              </w:rPr>
              <w:t>2K/Windows XP/Vista/Windows 7</w:t>
            </w:r>
          </w:p>
        </w:tc>
      </w:tr>
      <w:tr>
        <w:trPr>
          <w:trHeight w:val="357" w:hRule="atLeast"/>
        </w:trPr>
        <w:tc>
          <w:tcPr>
            <w:tcW w:w="2813" w:type="dxa"/>
          </w:tcPr>
          <w:p>
            <w:pPr>
              <w:pStyle w:val="TableParagraph"/>
              <w:spacing w:before="32"/>
              <w:ind w:left="105"/>
              <w:rPr>
                <w:sz w:val="24"/>
              </w:rPr>
            </w:pPr>
            <w:r>
              <w:rPr>
                <w:spacing w:val="-2"/>
                <w:sz w:val="24"/>
              </w:rPr>
              <w:t>Applications</w:t>
            </w:r>
          </w:p>
        </w:tc>
        <w:tc>
          <w:tcPr>
            <w:tcW w:w="4320" w:type="dxa"/>
          </w:tcPr>
          <w:p>
            <w:pPr>
              <w:pStyle w:val="TableParagraph"/>
              <w:spacing w:before="32"/>
              <w:ind w:left="107"/>
              <w:rPr>
                <w:sz w:val="24"/>
              </w:rPr>
            </w:pPr>
            <w:r>
              <w:rPr>
                <w:sz w:val="24"/>
              </w:rPr>
              <w:t>MS</w:t>
            </w:r>
            <w:r>
              <w:rPr>
                <w:spacing w:val="-3"/>
                <w:sz w:val="24"/>
              </w:rPr>
              <w:t> </w:t>
            </w:r>
            <w:r>
              <w:rPr>
                <w:sz w:val="24"/>
              </w:rPr>
              <w:t>Access</w:t>
            </w:r>
            <w:r>
              <w:rPr>
                <w:spacing w:val="-1"/>
                <w:sz w:val="24"/>
              </w:rPr>
              <w:t> </w:t>
            </w:r>
            <w:r>
              <w:rPr>
                <w:sz w:val="24"/>
              </w:rPr>
              <w:t>2000</w:t>
            </w:r>
            <w:r>
              <w:rPr>
                <w:spacing w:val="-2"/>
                <w:sz w:val="24"/>
              </w:rPr>
              <w:t> </w:t>
            </w:r>
            <w:r>
              <w:rPr>
                <w:sz w:val="24"/>
              </w:rPr>
              <w:t>or</w:t>
            </w:r>
            <w:r>
              <w:rPr>
                <w:spacing w:val="-1"/>
                <w:sz w:val="24"/>
              </w:rPr>
              <w:t> </w:t>
            </w:r>
            <w:r>
              <w:rPr>
                <w:spacing w:val="-4"/>
                <w:sz w:val="24"/>
              </w:rPr>
              <w:t>above</w:t>
            </w:r>
          </w:p>
        </w:tc>
      </w:tr>
    </w:tbl>
    <w:p>
      <w:pPr>
        <w:pStyle w:val="BodyText"/>
        <w:spacing w:before="229"/>
        <w:rPr>
          <w:sz w:val="28"/>
        </w:rPr>
      </w:pPr>
    </w:p>
    <w:p>
      <w:pPr>
        <w:pStyle w:val="Heading2"/>
        <w:numPr>
          <w:ilvl w:val="1"/>
          <w:numId w:val="21"/>
        </w:numPr>
        <w:tabs>
          <w:tab w:pos="1799" w:val="left" w:leader="none"/>
        </w:tabs>
        <w:spacing w:line="240" w:lineRule="auto" w:before="0" w:after="0"/>
        <w:ind w:left="1799" w:right="0" w:hanging="719"/>
        <w:jc w:val="left"/>
        <w:rPr>
          <w:u w:val="single"/>
        </w:rPr>
      </w:pPr>
      <w:bookmarkStart w:name="_TOC_250025" w:id="23"/>
      <w:r>
        <w:rPr>
          <w:u w:val="single"/>
        </w:rPr>
        <w:t>Data</w:t>
      </w:r>
      <w:r>
        <w:rPr>
          <w:spacing w:val="-1"/>
          <w:u w:val="single"/>
        </w:rPr>
        <w:t> </w:t>
      </w:r>
      <w:bookmarkEnd w:id="23"/>
      <w:r>
        <w:rPr>
          <w:spacing w:val="-2"/>
          <w:u w:val="single"/>
        </w:rPr>
        <w:t>Security</w:t>
      </w:r>
    </w:p>
    <w:p>
      <w:pPr>
        <w:pStyle w:val="BodyText"/>
        <w:spacing w:before="83"/>
        <w:rPr>
          <w:b/>
        </w:rPr>
      </w:pPr>
    </w:p>
    <w:p>
      <w:pPr>
        <w:pStyle w:val="Heading3"/>
        <w:rPr>
          <w:u w:val="none"/>
        </w:rPr>
      </w:pPr>
      <w:r>
        <w:rPr>
          <w:u w:val="single"/>
        </w:rPr>
        <w:t>Web</w:t>
      </w:r>
      <w:r>
        <w:rPr>
          <w:spacing w:val="-3"/>
          <w:u w:val="single"/>
        </w:rPr>
        <w:t> </w:t>
      </w:r>
      <w:r>
        <w:rPr>
          <w:u w:val="single"/>
        </w:rPr>
        <w:t>Plus</w:t>
      </w:r>
      <w:r>
        <w:rPr>
          <w:spacing w:val="-3"/>
          <w:u w:val="single"/>
        </w:rPr>
        <w:t> </w:t>
      </w:r>
      <w:r>
        <w:rPr>
          <w:u w:val="single"/>
        </w:rPr>
        <w:t>Security </w:t>
      </w:r>
      <w:r>
        <w:rPr>
          <w:spacing w:val="-2"/>
          <w:u w:val="single"/>
        </w:rPr>
        <w:t>Features</w:t>
      </w:r>
    </w:p>
    <w:p>
      <w:pPr>
        <w:pStyle w:val="BodyText"/>
        <w:spacing w:before="235"/>
        <w:ind w:left="1800" w:right="844"/>
      </w:pPr>
      <w:r>
        <w:rPr/>
        <w:t>Web Plus has been designed as a highly secure application that can be used to transmit</w:t>
      </w:r>
      <w:r>
        <w:rPr>
          <w:spacing w:val="-4"/>
        </w:rPr>
        <w:t> </w:t>
      </w:r>
      <w:r>
        <w:rPr/>
        <w:t>confidential</w:t>
      </w:r>
      <w:r>
        <w:rPr>
          <w:spacing w:val="-4"/>
        </w:rPr>
        <w:t> </w:t>
      </w:r>
      <w:r>
        <w:rPr/>
        <w:t>patient</w:t>
      </w:r>
      <w:r>
        <w:rPr>
          <w:spacing w:val="-4"/>
        </w:rPr>
        <w:t> </w:t>
      </w:r>
      <w:r>
        <w:rPr/>
        <w:t>data</w:t>
      </w:r>
      <w:r>
        <w:rPr>
          <w:spacing w:val="-5"/>
        </w:rPr>
        <w:t> </w:t>
      </w:r>
      <w:r>
        <w:rPr/>
        <w:t>between</w:t>
      </w:r>
      <w:r>
        <w:rPr>
          <w:spacing w:val="-4"/>
        </w:rPr>
        <w:t> </w:t>
      </w:r>
      <w:r>
        <w:rPr/>
        <w:t>reporting</w:t>
      </w:r>
      <w:r>
        <w:rPr>
          <w:spacing w:val="-7"/>
        </w:rPr>
        <w:t> </w:t>
      </w:r>
      <w:r>
        <w:rPr/>
        <w:t>locations</w:t>
      </w:r>
      <w:r>
        <w:rPr>
          <w:spacing w:val="-4"/>
        </w:rPr>
        <w:t> </w:t>
      </w:r>
      <w:r>
        <w:rPr/>
        <w:t>and</w:t>
      </w:r>
      <w:r>
        <w:rPr>
          <w:spacing w:val="-4"/>
        </w:rPr>
        <w:t> </w:t>
      </w:r>
      <w:r>
        <w:rPr/>
        <w:t>a</w:t>
      </w:r>
      <w:r>
        <w:rPr>
          <w:spacing w:val="-5"/>
        </w:rPr>
        <w:t> </w:t>
      </w:r>
      <w:r>
        <w:rPr/>
        <w:t>central</w:t>
      </w:r>
      <w:r>
        <w:rPr>
          <w:spacing w:val="-2"/>
        </w:rPr>
        <w:t> </w:t>
      </w:r>
      <w:r>
        <w:rPr/>
        <w:t>registry safely over the public internet.</w:t>
      </w:r>
      <w:r>
        <w:rPr>
          <w:spacing w:val="40"/>
        </w:rPr>
        <w:t> </w:t>
      </w:r>
      <w:r>
        <w:rPr/>
        <w:t>Security is achieved by a combination of software features and network infrastructure.</w:t>
      </w:r>
    </w:p>
    <w:p>
      <w:pPr>
        <w:pStyle w:val="BodyText"/>
      </w:pPr>
    </w:p>
    <w:p>
      <w:pPr>
        <w:pStyle w:val="BodyText"/>
        <w:ind w:left="1800" w:right="724"/>
      </w:pPr>
      <w:r>
        <w:rPr/>
        <w:t>Web Plus is a form-authenticated, ASP.NET application that is hosted on Internet Information Services (IIS) running on Windows 2000 or later server operating systems.</w:t>
      </w:r>
      <w:r>
        <w:rPr>
          <w:spacing w:val="40"/>
        </w:rPr>
        <w:t> </w:t>
      </w:r>
      <w:r>
        <w:rPr/>
        <w:t>In</w:t>
      </w:r>
      <w:r>
        <w:rPr>
          <w:spacing w:val="-3"/>
        </w:rPr>
        <w:t> </w:t>
      </w:r>
      <w:r>
        <w:rPr/>
        <w:t>the</w:t>
      </w:r>
      <w:r>
        <w:rPr>
          <w:spacing w:val="-4"/>
        </w:rPr>
        <w:t> </w:t>
      </w:r>
      <w:r>
        <w:rPr/>
        <w:t>NDSCR</w:t>
      </w:r>
      <w:r>
        <w:rPr>
          <w:spacing w:val="-3"/>
        </w:rPr>
        <w:t> </w:t>
      </w:r>
      <w:r>
        <w:rPr/>
        <w:t>system,</w:t>
      </w:r>
      <w:r>
        <w:rPr>
          <w:spacing w:val="-3"/>
        </w:rPr>
        <w:t> </w:t>
      </w:r>
      <w:r>
        <w:rPr/>
        <w:t>the</w:t>
      </w:r>
      <w:r>
        <w:rPr>
          <w:spacing w:val="-4"/>
        </w:rPr>
        <w:t> </w:t>
      </w:r>
      <w:r>
        <w:rPr/>
        <w:t>web</w:t>
      </w:r>
      <w:r>
        <w:rPr>
          <w:spacing w:val="-3"/>
        </w:rPr>
        <w:t> </w:t>
      </w:r>
      <w:r>
        <w:rPr/>
        <w:t>server</w:t>
      </w:r>
      <w:r>
        <w:rPr>
          <w:spacing w:val="-4"/>
        </w:rPr>
        <w:t> </w:t>
      </w:r>
      <w:r>
        <w:rPr/>
        <w:t>sits</w:t>
      </w:r>
      <w:r>
        <w:rPr>
          <w:spacing w:val="-3"/>
        </w:rPr>
        <w:t> </w:t>
      </w:r>
      <w:r>
        <w:rPr/>
        <w:t>in</w:t>
      </w:r>
      <w:r>
        <w:rPr>
          <w:spacing w:val="-3"/>
        </w:rPr>
        <w:t> </w:t>
      </w:r>
      <w:r>
        <w:rPr/>
        <w:t>the</w:t>
      </w:r>
      <w:r>
        <w:rPr>
          <w:spacing w:val="-4"/>
        </w:rPr>
        <w:t> </w:t>
      </w:r>
      <w:r>
        <w:rPr/>
        <w:t>demilitarized</w:t>
      </w:r>
      <w:r>
        <w:rPr>
          <w:spacing w:val="-3"/>
        </w:rPr>
        <w:t> </w:t>
      </w:r>
      <w:r>
        <w:rPr/>
        <w:t>zone</w:t>
      </w:r>
      <w:r>
        <w:rPr>
          <w:spacing w:val="-4"/>
        </w:rPr>
        <w:t> </w:t>
      </w:r>
      <w:r>
        <w:rPr/>
        <w:t>between the external and internal firewalls while SQL Server, where the Web Plus database is stored, resides inside the internal firewall as part of the trusted network.</w:t>
      </w:r>
    </w:p>
    <w:p>
      <w:pPr>
        <w:pStyle w:val="BodyText"/>
        <w:rPr>
          <w:sz w:val="20"/>
        </w:rPr>
      </w:pPr>
    </w:p>
    <w:p>
      <w:pPr>
        <w:pStyle w:val="BodyText"/>
        <w:spacing w:before="94"/>
        <w:rPr>
          <w:sz w:val="20"/>
        </w:rPr>
      </w:pPr>
      <w:r>
        <w:rPr>
          <w:sz w:val="20"/>
        </w:rPr>
        <mc:AlternateContent>
          <mc:Choice Requires="wps">
            <w:drawing>
              <wp:anchor distT="0" distB="0" distL="0" distR="0" allowOverlap="1" layoutInCell="1" locked="0" behindDoc="1" simplePos="0" relativeHeight="487591424">
                <wp:simplePos x="0" y="0"/>
                <wp:positionH relativeFrom="page">
                  <wp:posOffset>1743928</wp:posOffset>
                </wp:positionH>
                <wp:positionV relativeFrom="paragraph">
                  <wp:posOffset>221783</wp:posOffset>
                </wp:positionV>
                <wp:extent cx="5064125" cy="1955164"/>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5064125" cy="1955164"/>
                          <a:chExt cx="5064125" cy="1955164"/>
                        </a:xfrm>
                      </wpg:grpSpPr>
                      <wps:wsp>
                        <wps:cNvPr id="37" name="Graphic 37"/>
                        <wps:cNvSpPr/>
                        <wps:spPr>
                          <a:xfrm>
                            <a:off x="1993849" y="1170876"/>
                            <a:ext cx="349250" cy="581660"/>
                          </a:xfrm>
                          <a:custGeom>
                            <a:avLst/>
                            <a:gdLst/>
                            <a:ahLst/>
                            <a:cxnLst/>
                            <a:rect l="l" t="t" r="r" b="b"/>
                            <a:pathLst>
                              <a:path w="349250" h="581660">
                                <a:moveTo>
                                  <a:pt x="0" y="0"/>
                                </a:moveTo>
                                <a:lnTo>
                                  <a:pt x="349011" y="0"/>
                                </a:lnTo>
                                <a:lnTo>
                                  <a:pt x="349011" y="581073"/>
                                </a:lnTo>
                                <a:lnTo>
                                  <a:pt x="0" y="581073"/>
                                </a:lnTo>
                                <a:lnTo>
                                  <a:pt x="0" y="0"/>
                                </a:lnTo>
                                <a:close/>
                              </a:path>
                            </a:pathLst>
                          </a:custGeom>
                          <a:ln w="5326">
                            <a:solidFill>
                              <a:srgbClr val="000000"/>
                            </a:solidFill>
                            <a:prstDash val="solid"/>
                          </a:ln>
                        </wps:spPr>
                        <wps:bodyPr wrap="square" lIns="0" tIns="0" rIns="0" bIns="0" rtlCol="0">
                          <a:prstTxWarp prst="textNoShape">
                            <a:avLst/>
                          </a:prstTxWarp>
                          <a:noAutofit/>
                        </wps:bodyPr>
                      </wps:wsp>
                      <wps:wsp>
                        <wps:cNvPr id="38" name="Graphic 38"/>
                        <wps:cNvSpPr/>
                        <wps:spPr>
                          <a:xfrm>
                            <a:off x="2032626" y="1208238"/>
                            <a:ext cx="29209" cy="25400"/>
                          </a:xfrm>
                          <a:custGeom>
                            <a:avLst/>
                            <a:gdLst/>
                            <a:ahLst/>
                            <a:cxnLst/>
                            <a:rect l="l" t="t" r="r" b="b"/>
                            <a:pathLst>
                              <a:path w="29209" h="25400">
                                <a:moveTo>
                                  <a:pt x="22573" y="25147"/>
                                </a:moveTo>
                                <a:lnTo>
                                  <a:pt x="6510" y="25147"/>
                                </a:lnTo>
                                <a:lnTo>
                                  <a:pt x="0" y="19514"/>
                                </a:lnTo>
                                <a:lnTo>
                                  <a:pt x="0" y="5633"/>
                                </a:lnTo>
                                <a:lnTo>
                                  <a:pt x="6510" y="0"/>
                                </a:lnTo>
                                <a:lnTo>
                                  <a:pt x="22573" y="0"/>
                                </a:lnTo>
                                <a:lnTo>
                                  <a:pt x="29084" y="5633"/>
                                </a:lnTo>
                                <a:lnTo>
                                  <a:pt x="29084" y="12573"/>
                                </a:lnTo>
                                <a:lnTo>
                                  <a:pt x="29084" y="19514"/>
                                </a:lnTo>
                                <a:lnTo>
                                  <a:pt x="22573" y="25147"/>
                                </a:lnTo>
                                <a:close/>
                              </a:path>
                            </a:pathLst>
                          </a:custGeom>
                          <a:solidFill>
                            <a:srgbClr val="C1C1C1"/>
                          </a:solidFill>
                        </wps:spPr>
                        <wps:bodyPr wrap="square" lIns="0" tIns="0" rIns="0" bIns="0" rtlCol="0">
                          <a:prstTxWarp prst="textNoShape">
                            <a:avLst/>
                          </a:prstTxWarp>
                          <a:noAutofit/>
                        </wps:bodyPr>
                      </wps:wsp>
                      <wps:wsp>
                        <wps:cNvPr id="39" name="Graphic 39"/>
                        <wps:cNvSpPr/>
                        <wps:spPr>
                          <a:xfrm>
                            <a:off x="2032626" y="1208238"/>
                            <a:ext cx="29209" cy="25400"/>
                          </a:xfrm>
                          <a:custGeom>
                            <a:avLst/>
                            <a:gdLst/>
                            <a:ahLst/>
                            <a:cxnLst/>
                            <a:rect l="l" t="t" r="r" b="b"/>
                            <a:pathLst>
                              <a:path w="29209" h="25400">
                                <a:moveTo>
                                  <a:pt x="29084" y="12573"/>
                                </a:moveTo>
                                <a:lnTo>
                                  <a:pt x="29084" y="5633"/>
                                </a:lnTo>
                                <a:lnTo>
                                  <a:pt x="22573" y="0"/>
                                </a:lnTo>
                                <a:lnTo>
                                  <a:pt x="14542" y="0"/>
                                </a:lnTo>
                                <a:lnTo>
                                  <a:pt x="6510" y="0"/>
                                </a:lnTo>
                                <a:lnTo>
                                  <a:pt x="0" y="5633"/>
                                </a:lnTo>
                                <a:lnTo>
                                  <a:pt x="0" y="12573"/>
                                </a:lnTo>
                                <a:lnTo>
                                  <a:pt x="0" y="19514"/>
                                </a:lnTo>
                                <a:lnTo>
                                  <a:pt x="6510" y="25147"/>
                                </a:lnTo>
                                <a:lnTo>
                                  <a:pt x="14542" y="25147"/>
                                </a:lnTo>
                                <a:lnTo>
                                  <a:pt x="22573" y="25147"/>
                                </a:lnTo>
                                <a:lnTo>
                                  <a:pt x="29084" y="19514"/>
                                </a:lnTo>
                                <a:lnTo>
                                  <a:pt x="29084" y="12573"/>
                                </a:lnTo>
                                <a:close/>
                              </a:path>
                            </a:pathLst>
                          </a:custGeom>
                          <a:ln w="1790">
                            <a:solidFill>
                              <a:srgbClr val="000000"/>
                            </a:solidFill>
                            <a:prstDash val="solid"/>
                          </a:ln>
                        </wps:spPr>
                        <wps:bodyPr wrap="square" lIns="0" tIns="0" rIns="0" bIns="0" rtlCol="0">
                          <a:prstTxWarp prst="textNoShape">
                            <a:avLst/>
                          </a:prstTxWarp>
                          <a:noAutofit/>
                        </wps:bodyPr>
                      </wps:wsp>
                      <wps:wsp>
                        <wps:cNvPr id="40" name="Graphic 40"/>
                        <wps:cNvSpPr/>
                        <wps:spPr>
                          <a:xfrm>
                            <a:off x="2032626" y="1282618"/>
                            <a:ext cx="29209" cy="25400"/>
                          </a:xfrm>
                          <a:custGeom>
                            <a:avLst/>
                            <a:gdLst/>
                            <a:ahLst/>
                            <a:cxnLst/>
                            <a:rect l="l" t="t" r="r" b="b"/>
                            <a:pathLst>
                              <a:path w="29209" h="25400">
                                <a:moveTo>
                                  <a:pt x="22573" y="25147"/>
                                </a:moveTo>
                                <a:lnTo>
                                  <a:pt x="6510" y="25147"/>
                                </a:lnTo>
                                <a:lnTo>
                                  <a:pt x="0" y="19514"/>
                                </a:lnTo>
                                <a:lnTo>
                                  <a:pt x="0" y="5633"/>
                                </a:lnTo>
                                <a:lnTo>
                                  <a:pt x="6510" y="0"/>
                                </a:lnTo>
                                <a:lnTo>
                                  <a:pt x="22573" y="0"/>
                                </a:lnTo>
                                <a:lnTo>
                                  <a:pt x="29084" y="5633"/>
                                </a:lnTo>
                                <a:lnTo>
                                  <a:pt x="29084" y="12573"/>
                                </a:lnTo>
                                <a:lnTo>
                                  <a:pt x="29084" y="19514"/>
                                </a:lnTo>
                                <a:lnTo>
                                  <a:pt x="22573" y="25147"/>
                                </a:lnTo>
                                <a:close/>
                              </a:path>
                            </a:pathLst>
                          </a:custGeom>
                          <a:solidFill>
                            <a:srgbClr val="C1C1C1"/>
                          </a:solidFill>
                        </wps:spPr>
                        <wps:bodyPr wrap="square" lIns="0" tIns="0" rIns="0" bIns="0" rtlCol="0">
                          <a:prstTxWarp prst="textNoShape">
                            <a:avLst/>
                          </a:prstTxWarp>
                          <a:noAutofit/>
                        </wps:bodyPr>
                      </wps:wsp>
                      <wps:wsp>
                        <wps:cNvPr id="41" name="Graphic 41"/>
                        <wps:cNvSpPr/>
                        <wps:spPr>
                          <a:xfrm>
                            <a:off x="2032626" y="1282618"/>
                            <a:ext cx="29209" cy="25400"/>
                          </a:xfrm>
                          <a:custGeom>
                            <a:avLst/>
                            <a:gdLst/>
                            <a:ahLst/>
                            <a:cxnLst/>
                            <a:rect l="l" t="t" r="r" b="b"/>
                            <a:pathLst>
                              <a:path w="29209" h="25400">
                                <a:moveTo>
                                  <a:pt x="29084" y="12573"/>
                                </a:moveTo>
                                <a:lnTo>
                                  <a:pt x="29084" y="5633"/>
                                </a:lnTo>
                                <a:lnTo>
                                  <a:pt x="22573" y="0"/>
                                </a:lnTo>
                                <a:lnTo>
                                  <a:pt x="14542" y="0"/>
                                </a:lnTo>
                                <a:lnTo>
                                  <a:pt x="6510" y="0"/>
                                </a:lnTo>
                                <a:lnTo>
                                  <a:pt x="0" y="5633"/>
                                </a:lnTo>
                                <a:lnTo>
                                  <a:pt x="0" y="12573"/>
                                </a:lnTo>
                                <a:lnTo>
                                  <a:pt x="0" y="19514"/>
                                </a:lnTo>
                                <a:lnTo>
                                  <a:pt x="6510" y="25147"/>
                                </a:lnTo>
                                <a:lnTo>
                                  <a:pt x="14542" y="25147"/>
                                </a:lnTo>
                                <a:lnTo>
                                  <a:pt x="22573" y="25147"/>
                                </a:lnTo>
                                <a:lnTo>
                                  <a:pt x="29084" y="19514"/>
                                </a:lnTo>
                                <a:lnTo>
                                  <a:pt x="29084" y="12573"/>
                                </a:lnTo>
                                <a:close/>
                              </a:path>
                            </a:pathLst>
                          </a:custGeom>
                          <a:ln w="1790">
                            <a:solidFill>
                              <a:srgbClr val="000000"/>
                            </a:solidFill>
                            <a:prstDash val="solid"/>
                          </a:ln>
                        </wps:spPr>
                        <wps:bodyPr wrap="square" lIns="0" tIns="0" rIns="0" bIns="0" rtlCol="0">
                          <a:prstTxWarp prst="textNoShape">
                            <a:avLst/>
                          </a:prstTxWarp>
                          <a:noAutofit/>
                        </wps:bodyPr>
                      </wps:wsp>
                      <wps:wsp>
                        <wps:cNvPr id="42" name="Graphic 42"/>
                        <wps:cNvSpPr/>
                        <wps:spPr>
                          <a:xfrm>
                            <a:off x="2032626" y="1318237"/>
                            <a:ext cx="29209" cy="25400"/>
                          </a:xfrm>
                          <a:custGeom>
                            <a:avLst/>
                            <a:gdLst/>
                            <a:ahLst/>
                            <a:cxnLst/>
                            <a:rect l="l" t="t" r="r" b="b"/>
                            <a:pathLst>
                              <a:path w="29209" h="25400">
                                <a:moveTo>
                                  <a:pt x="22573" y="25147"/>
                                </a:moveTo>
                                <a:lnTo>
                                  <a:pt x="6510" y="25147"/>
                                </a:lnTo>
                                <a:lnTo>
                                  <a:pt x="0" y="19514"/>
                                </a:lnTo>
                                <a:lnTo>
                                  <a:pt x="0" y="5633"/>
                                </a:lnTo>
                                <a:lnTo>
                                  <a:pt x="6510" y="0"/>
                                </a:lnTo>
                                <a:lnTo>
                                  <a:pt x="22573" y="0"/>
                                </a:lnTo>
                                <a:lnTo>
                                  <a:pt x="29084" y="5633"/>
                                </a:lnTo>
                                <a:lnTo>
                                  <a:pt x="29084" y="12573"/>
                                </a:lnTo>
                                <a:lnTo>
                                  <a:pt x="29084" y="19514"/>
                                </a:lnTo>
                                <a:lnTo>
                                  <a:pt x="22573" y="25147"/>
                                </a:lnTo>
                                <a:close/>
                              </a:path>
                            </a:pathLst>
                          </a:custGeom>
                          <a:solidFill>
                            <a:srgbClr val="C1C1C1"/>
                          </a:solidFill>
                        </wps:spPr>
                        <wps:bodyPr wrap="square" lIns="0" tIns="0" rIns="0" bIns="0" rtlCol="0">
                          <a:prstTxWarp prst="textNoShape">
                            <a:avLst/>
                          </a:prstTxWarp>
                          <a:noAutofit/>
                        </wps:bodyPr>
                      </wps:wsp>
                      <wps:wsp>
                        <wps:cNvPr id="43" name="Graphic 43"/>
                        <wps:cNvSpPr/>
                        <wps:spPr>
                          <a:xfrm>
                            <a:off x="2032626" y="1318237"/>
                            <a:ext cx="29209" cy="25400"/>
                          </a:xfrm>
                          <a:custGeom>
                            <a:avLst/>
                            <a:gdLst/>
                            <a:ahLst/>
                            <a:cxnLst/>
                            <a:rect l="l" t="t" r="r" b="b"/>
                            <a:pathLst>
                              <a:path w="29209" h="25400">
                                <a:moveTo>
                                  <a:pt x="29084" y="12573"/>
                                </a:moveTo>
                                <a:lnTo>
                                  <a:pt x="29084" y="5633"/>
                                </a:lnTo>
                                <a:lnTo>
                                  <a:pt x="22573" y="0"/>
                                </a:lnTo>
                                <a:lnTo>
                                  <a:pt x="14542" y="0"/>
                                </a:lnTo>
                                <a:lnTo>
                                  <a:pt x="6510" y="0"/>
                                </a:lnTo>
                                <a:lnTo>
                                  <a:pt x="0" y="5633"/>
                                </a:lnTo>
                                <a:lnTo>
                                  <a:pt x="0" y="12573"/>
                                </a:lnTo>
                                <a:lnTo>
                                  <a:pt x="0" y="19514"/>
                                </a:lnTo>
                                <a:lnTo>
                                  <a:pt x="6510" y="25147"/>
                                </a:lnTo>
                                <a:lnTo>
                                  <a:pt x="14542" y="25147"/>
                                </a:lnTo>
                                <a:lnTo>
                                  <a:pt x="22573" y="25147"/>
                                </a:lnTo>
                                <a:lnTo>
                                  <a:pt x="29084" y="19514"/>
                                </a:lnTo>
                                <a:lnTo>
                                  <a:pt x="29084" y="12573"/>
                                </a:lnTo>
                                <a:close/>
                              </a:path>
                            </a:pathLst>
                          </a:custGeom>
                          <a:ln w="1790">
                            <a:solidFill>
                              <a:srgbClr val="000000"/>
                            </a:solidFill>
                            <a:prstDash val="solid"/>
                          </a:ln>
                        </wps:spPr>
                        <wps:bodyPr wrap="square" lIns="0" tIns="0" rIns="0" bIns="0" rtlCol="0">
                          <a:prstTxWarp prst="textNoShape">
                            <a:avLst/>
                          </a:prstTxWarp>
                          <a:noAutofit/>
                        </wps:bodyPr>
                      </wps:wsp>
                      <wps:wsp>
                        <wps:cNvPr id="44" name="Graphic 44"/>
                        <wps:cNvSpPr/>
                        <wps:spPr>
                          <a:xfrm>
                            <a:off x="2071406" y="1399956"/>
                            <a:ext cx="252095" cy="318770"/>
                          </a:xfrm>
                          <a:custGeom>
                            <a:avLst/>
                            <a:gdLst/>
                            <a:ahLst/>
                            <a:cxnLst/>
                            <a:rect l="l" t="t" r="r" b="b"/>
                            <a:pathLst>
                              <a:path w="252095" h="318770">
                                <a:moveTo>
                                  <a:pt x="0" y="318472"/>
                                </a:moveTo>
                                <a:lnTo>
                                  <a:pt x="252064" y="318472"/>
                                </a:lnTo>
                                <a:lnTo>
                                  <a:pt x="252064" y="0"/>
                                </a:lnTo>
                                <a:lnTo>
                                  <a:pt x="0" y="0"/>
                                </a:lnTo>
                                <a:lnTo>
                                  <a:pt x="0" y="318472"/>
                                </a:lnTo>
                                <a:close/>
                              </a:path>
                            </a:pathLst>
                          </a:custGeom>
                          <a:ln w="1781">
                            <a:solidFill>
                              <a:srgbClr val="000000"/>
                            </a:solidFill>
                            <a:prstDash val="solid"/>
                          </a:ln>
                        </wps:spPr>
                        <wps:bodyPr wrap="square" lIns="0" tIns="0" rIns="0" bIns="0" rtlCol="0">
                          <a:prstTxWarp prst="textNoShape">
                            <a:avLst/>
                          </a:prstTxWarp>
                          <a:noAutofit/>
                        </wps:bodyPr>
                      </wps:wsp>
                      <wps:wsp>
                        <wps:cNvPr id="45" name="Graphic 45"/>
                        <wps:cNvSpPr/>
                        <wps:spPr>
                          <a:xfrm>
                            <a:off x="2085947" y="1414621"/>
                            <a:ext cx="227965" cy="288925"/>
                          </a:xfrm>
                          <a:custGeom>
                            <a:avLst/>
                            <a:gdLst/>
                            <a:ahLst/>
                            <a:cxnLst/>
                            <a:rect l="l" t="t" r="r" b="b"/>
                            <a:pathLst>
                              <a:path w="227965" h="288925">
                                <a:moveTo>
                                  <a:pt x="21805" y="268719"/>
                                </a:moveTo>
                                <a:lnTo>
                                  <a:pt x="0" y="268719"/>
                                </a:lnTo>
                                <a:lnTo>
                                  <a:pt x="0" y="287578"/>
                                </a:lnTo>
                                <a:lnTo>
                                  <a:pt x="21805" y="287578"/>
                                </a:lnTo>
                                <a:lnTo>
                                  <a:pt x="21805" y="268719"/>
                                </a:lnTo>
                                <a:close/>
                              </a:path>
                              <a:path w="227965" h="288925">
                                <a:moveTo>
                                  <a:pt x="21805" y="240957"/>
                                </a:moveTo>
                                <a:lnTo>
                                  <a:pt x="0" y="240957"/>
                                </a:lnTo>
                                <a:lnTo>
                                  <a:pt x="0" y="259816"/>
                                </a:lnTo>
                                <a:lnTo>
                                  <a:pt x="21805" y="259816"/>
                                </a:lnTo>
                                <a:lnTo>
                                  <a:pt x="21805" y="240957"/>
                                </a:lnTo>
                                <a:close/>
                              </a:path>
                              <a:path w="227965" h="288925">
                                <a:moveTo>
                                  <a:pt x="21805" y="211620"/>
                                </a:moveTo>
                                <a:lnTo>
                                  <a:pt x="0" y="211620"/>
                                </a:lnTo>
                                <a:lnTo>
                                  <a:pt x="0" y="230479"/>
                                </a:lnTo>
                                <a:lnTo>
                                  <a:pt x="21805" y="230479"/>
                                </a:lnTo>
                                <a:lnTo>
                                  <a:pt x="21805" y="211620"/>
                                </a:lnTo>
                                <a:close/>
                              </a:path>
                              <a:path w="227965" h="288925">
                                <a:moveTo>
                                  <a:pt x="21805" y="179146"/>
                                </a:moveTo>
                                <a:lnTo>
                                  <a:pt x="0" y="179146"/>
                                </a:lnTo>
                                <a:lnTo>
                                  <a:pt x="0" y="198005"/>
                                </a:lnTo>
                                <a:lnTo>
                                  <a:pt x="21805" y="198005"/>
                                </a:lnTo>
                                <a:lnTo>
                                  <a:pt x="21805" y="179146"/>
                                </a:lnTo>
                                <a:close/>
                              </a:path>
                              <a:path w="227965" h="288925">
                                <a:moveTo>
                                  <a:pt x="21805" y="148767"/>
                                </a:moveTo>
                                <a:lnTo>
                                  <a:pt x="0" y="148767"/>
                                </a:lnTo>
                                <a:lnTo>
                                  <a:pt x="0" y="167627"/>
                                </a:lnTo>
                                <a:lnTo>
                                  <a:pt x="21805" y="167627"/>
                                </a:lnTo>
                                <a:lnTo>
                                  <a:pt x="21805" y="148767"/>
                                </a:lnTo>
                                <a:close/>
                              </a:path>
                              <a:path w="227965" h="288925">
                                <a:moveTo>
                                  <a:pt x="21805" y="120472"/>
                                </a:moveTo>
                                <a:lnTo>
                                  <a:pt x="0" y="120472"/>
                                </a:lnTo>
                                <a:lnTo>
                                  <a:pt x="0" y="139331"/>
                                </a:lnTo>
                                <a:lnTo>
                                  <a:pt x="21805" y="139331"/>
                                </a:lnTo>
                                <a:lnTo>
                                  <a:pt x="21805" y="120472"/>
                                </a:lnTo>
                                <a:close/>
                              </a:path>
                              <a:path w="227965" h="288925">
                                <a:moveTo>
                                  <a:pt x="21805" y="90093"/>
                                </a:moveTo>
                                <a:lnTo>
                                  <a:pt x="0" y="90093"/>
                                </a:lnTo>
                                <a:lnTo>
                                  <a:pt x="0" y="108953"/>
                                </a:lnTo>
                                <a:lnTo>
                                  <a:pt x="21805" y="108953"/>
                                </a:lnTo>
                                <a:lnTo>
                                  <a:pt x="21805" y="90093"/>
                                </a:lnTo>
                                <a:close/>
                              </a:path>
                              <a:path w="227965" h="288925">
                                <a:moveTo>
                                  <a:pt x="21805" y="60769"/>
                                </a:moveTo>
                                <a:lnTo>
                                  <a:pt x="0" y="60769"/>
                                </a:lnTo>
                                <a:lnTo>
                                  <a:pt x="0" y="79629"/>
                                </a:lnTo>
                                <a:lnTo>
                                  <a:pt x="21805" y="79629"/>
                                </a:lnTo>
                                <a:lnTo>
                                  <a:pt x="21805" y="60769"/>
                                </a:lnTo>
                                <a:close/>
                              </a:path>
                              <a:path w="227965" h="288925">
                                <a:moveTo>
                                  <a:pt x="21805" y="28282"/>
                                </a:moveTo>
                                <a:lnTo>
                                  <a:pt x="0" y="28282"/>
                                </a:lnTo>
                                <a:lnTo>
                                  <a:pt x="0" y="47142"/>
                                </a:lnTo>
                                <a:lnTo>
                                  <a:pt x="21805" y="47142"/>
                                </a:lnTo>
                                <a:lnTo>
                                  <a:pt x="21805" y="28282"/>
                                </a:lnTo>
                                <a:close/>
                              </a:path>
                              <a:path w="227965" h="288925">
                                <a:moveTo>
                                  <a:pt x="21805" y="0"/>
                                </a:moveTo>
                                <a:lnTo>
                                  <a:pt x="0" y="0"/>
                                </a:lnTo>
                                <a:lnTo>
                                  <a:pt x="0" y="18859"/>
                                </a:lnTo>
                                <a:lnTo>
                                  <a:pt x="21805" y="18859"/>
                                </a:lnTo>
                                <a:lnTo>
                                  <a:pt x="21805" y="0"/>
                                </a:lnTo>
                                <a:close/>
                              </a:path>
                              <a:path w="227965" h="288925">
                                <a:moveTo>
                                  <a:pt x="52108" y="268719"/>
                                </a:moveTo>
                                <a:lnTo>
                                  <a:pt x="30289" y="268719"/>
                                </a:lnTo>
                                <a:lnTo>
                                  <a:pt x="30289" y="287578"/>
                                </a:lnTo>
                                <a:lnTo>
                                  <a:pt x="52108" y="287578"/>
                                </a:lnTo>
                                <a:lnTo>
                                  <a:pt x="52108" y="268719"/>
                                </a:lnTo>
                                <a:close/>
                              </a:path>
                              <a:path w="227965" h="288925">
                                <a:moveTo>
                                  <a:pt x="52108" y="240957"/>
                                </a:moveTo>
                                <a:lnTo>
                                  <a:pt x="30289" y="240957"/>
                                </a:lnTo>
                                <a:lnTo>
                                  <a:pt x="30289" y="259816"/>
                                </a:lnTo>
                                <a:lnTo>
                                  <a:pt x="52108" y="259816"/>
                                </a:lnTo>
                                <a:lnTo>
                                  <a:pt x="52108" y="240957"/>
                                </a:lnTo>
                                <a:close/>
                              </a:path>
                              <a:path w="227965" h="288925">
                                <a:moveTo>
                                  <a:pt x="52108" y="211620"/>
                                </a:moveTo>
                                <a:lnTo>
                                  <a:pt x="30289" y="211620"/>
                                </a:lnTo>
                                <a:lnTo>
                                  <a:pt x="30289" y="230479"/>
                                </a:lnTo>
                                <a:lnTo>
                                  <a:pt x="52108" y="230479"/>
                                </a:lnTo>
                                <a:lnTo>
                                  <a:pt x="52108" y="211620"/>
                                </a:lnTo>
                                <a:close/>
                              </a:path>
                              <a:path w="227965" h="288925">
                                <a:moveTo>
                                  <a:pt x="52108" y="179146"/>
                                </a:moveTo>
                                <a:lnTo>
                                  <a:pt x="30289" y="179146"/>
                                </a:lnTo>
                                <a:lnTo>
                                  <a:pt x="30289" y="198005"/>
                                </a:lnTo>
                                <a:lnTo>
                                  <a:pt x="52108" y="198005"/>
                                </a:lnTo>
                                <a:lnTo>
                                  <a:pt x="52108" y="179146"/>
                                </a:lnTo>
                                <a:close/>
                              </a:path>
                              <a:path w="227965" h="288925">
                                <a:moveTo>
                                  <a:pt x="52108" y="148767"/>
                                </a:moveTo>
                                <a:lnTo>
                                  <a:pt x="30289" y="148767"/>
                                </a:lnTo>
                                <a:lnTo>
                                  <a:pt x="30289" y="167627"/>
                                </a:lnTo>
                                <a:lnTo>
                                  <a:pt x="52108" y="167627"/>
                                </a:lnTo>
                                <a:lnTo>
                                  <a:pt x="52108" y="148767"/>
                                </a:lnTo>
                                <a:close/>
                              </a:path>
                              <a:path w="227965" h="288925">
                                <a:moveTo>
                                  <a:pt x="52108" y="120472"/>
                                </a:moveTo>
                                <a:lnTo>
                                  <a:pt x="30289" y="120472"/>
                                </a:lnTo>
                                <a:lnTo>
                                  <a:pt x="30289" y="139331"/>
                                </a:lnTo>
                                <a:lnTo>
                                  <a:pt x="52108" y="139331"/>
                                </a:lnTo>
                                <a:lnTo>
                                  <a:pt x="52108" y="120472"/>
                                </a:lnTo>
                                <a:close/>
                              </a:path>
                              <a:path w="227965" h="288925">
                                <a:moveTo>
                                  <a:pt x="52108" y="90093"/>
                                </a:moveTo>
                                <a:lnTo>
                                  <a:pt x="30289" y="90093"/>
                                </a:lnTo>
                                <a:lnTo>
                                  <a:pt x="30289" y="108953"/>
                                </a:lnTo>
                                <a:lnTo>
                                  <a:pt x="52108" y="108953"/>
                                </a:lnTo>
                                <a:lnTo>
                                  <a:pt x="52108" y="90093"/>
                                </a:lnTo>
                                <a:close/>
                              </a:path>
                              <a:path w="227965" h="288925">
                                <a:moveTo>
                                  <a:pt x="52108" y="60769"/>
                                </a:moveTo>
                                <a:lnTo>
                                  <a:pt x="30289" y="60769"/>
                                </a:lnTo>
                                <a:lnTo>
                                  <a:pt x="30289" y="79629"/>
                                </a:lnTo>
                                <a:lnTo>
                                  <a:pt x="52108" y="79629"/>
                                </a:lnTo>
                                <a:lnTo>
                                  <a:pt x="52108" y="60769"/>
                                </a:lnTo>
                                <a:close/>
                              </a:path>
                              <a:path w="227965" h="288925">
                                <a:moveTo>
                                  <a:pt x="52108" y="28282"/>
                                </a:moveTo>
                                <a:lnTo>
                                  <a:pt x="30289" y="28282"/>
                                </a:lnTo>
                                <a:lnTo>
                                  <a:pt x="30289" y="47142"/>
                                </a:lnTo>
                                <a:lnTo>
                                  <a:pt x="52108" y="47142"/>
                                </a:lnTo>
                                <a:lnTo>
                                  <a:pt x="52108" y="28282"/>
                                </a:lnTo>
                                <a:close/>
                              </a:path>
                              <a:path w="227965" h="288925">
                                <a:moveTo>
                                  <a:pt x="52108" y="0"/>
                                </a:moveTo>
                                <a:lnTo>
                                  <a:pt x="30289" y="0"/>
                                </a:lnTo>
                                <a:lnTo>
                                  <a:pt x="30289" y="18859"/>
                                </a:lnTo>
                                <a:lnTo>
                                  <a:pt x="52108" y="18859"/>
                                </a:lnTo>
                                <a:lnTo>
                                  <a:pt x="52108" y="0"/>
                                </a:lnTo>
                                <a:close/>
                              </a:path>
                              <a:path w="227965" h="288925">
                                <a:moveTo>
                                  <a:pt x="82397" y="268719"/>
                                </a:moveTo>
                                <a:lnTo>
                                  <a:pt x="60591" y="268719"/>
                                </a:lnTo>
                                <a:lnTo>
                                  <a:pt x="60591" y="287578"/>
                                </a:lnTo>
                                <a:lnTo>
                                  <a:pt x="82397" y="287578"/>
                                </a:lnTo>
                                <a:lnTo>
                                  <a:pt x="82397" y="268719"/>
                                </a:lnTo>
                                <a:close/>
                              </a:path>
                              <a:path w="227965" h="288925">
                                <a:moveTo>
                                  <a:pt x="82397" y="240957"/>
                                </a:moveTo>
                                <a:lnTo>
                                  <a:pt x="60591" y="240957"/>
                                </a:lnTo>
                                <a:lnTo>
                                  <a:pt x="60591" y="259816"/>
                                </a:lnTo>
                                <a:lnTo>
                                  <a:pt x="82397" y="259816"/>
                                </a:lnTo>
                                <a:lnTo>
                                  <a:pt x="82397" y="240957"/>
                                </a:lnTo>
                                <a:close/>
                              </a:path>
                              <a:path w="227965" h="288925">
                                <a:moveTo>
                                  <a:pt x="82397" y="211620"/>
                                </a:moveTo>
                                <a:lnTo>
                                  <a:pt x="60591" y="211620"/>
                                </a:lnTo>
                                <a:lnTo>
                                  <a:pt x="60591" y="230479"/>
                                </a:lnTo>
                                <a:lnTo>
                                  <a:pt x="82397" y="230479"/>
                                </a:lnTo>
                                <a:lnTo>
                                  <a:pt x="82397" y="211620"/>
                                </a:lnTo>
                                <a:close/>
                              </a:path>
                              <a:path w="227965" h="288925">
                                <a:moveTo>
                                  <a:pt x="82397" y="179146"/>
                                </a:moveTo>
                                <a:lnTo>
                                  <a:pt x="60591" y="179146"/>
                                </a:lnTo>
                                <a:lnTo>
                                  <a:pt x="60591" y="198005"/>
                                </a:lnTo>
                                <a:lnTo>
                                  <a:pt x="82397" y="198005"/>
                                </a:lnTo>
                                <a:lnTo>
                                  <a:pt x="82397" y="179146"/>
                                </a:lnTo>
                                <a:close/>
                              </a:path>
                              <a:path w="227965" h="288925">
                                <a:moveTo>
                                  <a:pt x="82397" y="148767"/>
                                </a:moveTo>
                                <a:lnTo>
                                  <a:pt x="60591" y="148767"/>
                                </a:lnTo>
                                <a:lnTo>
                                  <a:pt x="60591" y="167627"/>
                                </a:lnTo>
                                <a:lnTo>
                                  <a:pt x="82397" y="167627"/>
                                </a:lnTo>
                                <a:lnTo>
                                  <a:pt x="82397" y="148767"/>
                                </a:lnTo>
                                <a:close/>
                              </a:path>
                              <a:path w="227965" h="288925">
                                <a:moveTo>
                                  <a:pt x="82397" y="120472"/>
                                </a:moveTo>
                                <a:lnTo>
                                  <a:pt x="60591" y="120472"/>
                                </a:lnTo>
                                <a:lnTo>
                                  <a:pt x="60591" y="139331"/>
                                </a:lnTo>
                                <a:lnTo>
                                  <a:pt x="82397" y="139331"/>
                                </a:lnTo>
                                <a:lnTo>
                                  <a:pt x="82397" y="120472"/>
                                </a:lnTo>
                                <a:close/>
                              </a:path>
                              <a:path w="227965" h="288925">
                                <a:moveTo>
                                  <a:pt x="82397" y="90093"/>
                                </a:moveTo>
                                <a:lnTo>
                                  <a:pt x="60591" y="90093"/>
                                </a:lnTo>
                                <a:lnTo>
                                  <a:pt x="60591" y="108953"/>
                                </a:lnTo>
                                <a:lnTo>
                                  <a:pt x="82397" y="108953"/>
                                </a:lnTo>
                                <a:lnTo>
                                  <a:pt x="82397" y="90093"/>
                                </a:lnTo>
                                <a:close/>
                              </a:path>
                              <a:path w="227965" h="288925">
                                <a:moveTo>
                                  <a:pt x="82397" y="60769"/>
                                </a:moveTo>
                                <a:lnTo>
                                  <a:pt x="60591" y="60769"/>
                                </a:lnTo>
                                <a:lnTo>
                                  <a:pt x="60591" y="79629"/>
                                </a:lnTo>
                                <a:lnTo>
                                  <a:pt x="82397" y="79629"/>
                                </a:lnTo>
                                <a:lnTo>
                                  <a:pt x="82397" y="60769"/>
                                </a:lnTo>
                                <a:close/>
                              </a:path>
                              <a:path w="227965" h="288925">
                                <a:moveTo>
                                  <a:pt x="82397" y="28282"/>
                                </a:moveTo>
                                <a:lnTo>
                                  <a:pt x="60591" y="28282"/>
                                </a:lnTo>
                                <a:lnTo>
                                  <a:pt x="60591" y="47142"/>
                                </a:lnTo>
                                <a:lnTo>
                                  <a:pt x="82397" y="47142"/>
                                </a:lnTo>
                                <a:lnTo>
                                  <a:pt x="82397" y="28282"/>
                                </a:lnTo>
                                <a:close/>
                              </a:path>
                              <a:path w="227965" h="288925">
                                <a:moveTo>
                                  <a:pt x="82397" y="0"/>
                                </a:moveTo>
                                <a:lnTo>
                                  <a:pt x="60591" y="0"/>
                                </a:lnTo>
                                <a:lnTo>
                                  <a:pt x="60591" y="18859"/>
                                </a:lnTo>
                                <a:lnTo>
                                  <a:pt x="82397" y="18859"/>
                                </a:lnTo>
                                <a:lnTo>
                                  <a:pt x="82397" y="0"/>
                                </a:lnTo>
                                <a:close/>
                              </a:path>
                              <a:path w="227965" h="288925">
                                <a:moveTo>
                                  <a:pt x="112699" y="268719"/>
                                </a:moveTo>
                                <a:lnTo>
                                  <a:pt x="90881" y="268719"/>
                                </a:lnTo>
                                <a:lnTo>
                                  <a:pt x="90881" y="287578"/>
                                </a:lnTo>
                                <a:lnTo>
                                  <a:pt x="112699" y="287578"/>
                                </a:lnTo>
                                <a:lnTo>
                                  <a:pt x="112699" y="268719"/>
                                </a:lnTo>
                                <a:close/>
                              </a:path>
                              <a:path w="227965" h="288925">
                                <a:moveTo>
                                  <a:pt x="112699" y="240957"/>
                                </a:moveTo>
                                <a:lnTo>
                                  <a:pt x="90881" y="240957"/>
                                </a:lnTo>
                                <a:lnTo>
                                  <a:pt x="90881" y="259816"/>
                                </a:lnTo>
                                <a:lnTo>
                                  <a:pt x="112699" y="259816"/>
                                </a:lnTo>
                                <a:lnTo>
                                  <a:pt x="112699" y="240957"/>
                                </a:lnTo>
                                <a:close/>
                              </a:path>
                              <a:path w="227965" h="288925">
                                <a:moveTo>
                                  <a:pt x="112699" y="211620"/>
                                </a:moveTo>
                                <a:lnTo>
                                  <a:pt x="90881" y="211620"/>
                                </a:lnTo>
                                <a:lnTo>
                                  <a:pt x="90881" y="230479"/>
                                </a:lnTo>
                                <a:lnTo>
                                  <a:pt x="112699" y="230479"/>
                                </a:lnTo>
                                <a:lnTo>
                                  <a:pt x="112699" y="211620"/>
                                </a:lnTo>
                                <a:close/>
                              </a:path>
                              <a:path w="227965" h="288925">
                                <a:moveTo>
                                  <a:pt x="112699" y="179146"/>
                                </a:moveTo>
                                <a:lnTo>
                                  <a:pt x="90881" y="179146"/>
                                </a:lnTo>
                                <a:lnTo>
                                  <a:pt x="90881" y="198005"/>
                                </a:lnTo>
                                <a:lnTo>
                                  <a:pt x="112699" y="198005"/>
                                </a:lnTo>
                                <a:lnTo>
                                  <a:pt x="112699" y="179146"/>
                                </a:lnTo>
                                <a:close/>
                              </a:path>
                              <a:path w="227965" h="288925">
                                <a:moveTo>
                                  <a:pt x="112699" y="148767"/>
                                </a:moveTo>
                                <a:lnTo>
                                  <a:pt x="90881" y="148767"/>
                                </a:lnTo>
                                <a:lnTo>
                                  <a:pt x="90881" y="167627"/>
                                </a:lnTo>
                                <a:lnTo>
                                  <a:pt x="112699" y="167627"/>
                                </a:lnTo>
                                <a:lnTo>
                                  <a:pt x="112699" y="148767"/>
                                </a:lnTo>
                                <a:close/>
                              </a:path>
                              <a:path w="227965" h="288925">
                                <a:moveTo>
                                  <a:pt x="112699" y="120472"/>
                                </a:moveTo>
                                <a:lnTo>
                                  <a:pt x="90881" y="120472"/>
                                </a:lnTo>
                                <a:lnTo>
                                  <a:pt x="90881" y="139331"/>
                                </a:lnTo>
                                <a:lnTo>
                                  <a:pt x="112699" y="139331"/>
                                </a:lnTo>
                                <a:lnTo>
                                  <a:pt x="112699" y="120472"/>
                                </a:lnTo>
                                <a:close/>
                              </a:path>
                              <a:path w="227965" h="288925">
                                <a:moveTo>
                                  <a:pt x="112699" y="90093"/>
                                </a:moveTo>
                                <a:lnTo>
                                  <a:pt x="90881" y="90093"/>
                                </a:lnTo>
                                <a:lnTo>
                                  <a:pt x="90881" y="108953"/>
                                </a:lnTo>
                                <a:lnTo>
                                  <a:pt x="112699" y="108953"/>
                                </a:lnTo>
                                <a:lnTo>
                                  <a:pt x="112699" y="90093"/>
                                </a:lnTo>
                                <a:close/>
                              </a:path>
                              <a:path w="227965" h="288925">
                                <a:moveTo>
                                  <a:pt x="112699" y="0"/>
                                </a:moveTo>
                                <a:lnTo>
                                  <a:pt x="90881" y="0"/>
                                </a:lnTo>
                                <a:lnTo>
                                  <a:pt x="90881" y="18859"/>
                                </a:lnTo>
                                <a:lnTo>
                                  <a:pt x="112699" y="18859"/>
                                </a:lnTo>
                                <a:lnTo>
                                  <a:pt x="112699" y="0"/>
                                </a:lnTo>
                                <a:close/>
                              </a:path>
                              <a:path w="227965" h="288925">
                                <a:moveTo>
                                  <a:pt x="142989" y="27241"/>
                                </a:moveTo>
                                <a:lnTo>
                                  <a:pt x="89674" y="27241"/>
                                </a:lnTo>
                                <a:lnTo>
                                  <a:pt x="89674" y="81724"/>
                                </a:lnTo>
                                <a:lnTo>
                                  <a:pt x="142989" y="81724"/>
                                </a:lnTo>
                                <a:lnTo>
                                  <a:pt x="142989" y="27241"/>
                                </a:lnTo>
                                <a:close/>
                              </a:path>
                              <a:path w="227965" h="288925">
                                <a:moveTo>
                                  <a:pt x="166014" y="269760"/>
                                </a:moveTo>
                                <a:lnTo>
                                  <a:pt x="144208" y="269760"/>
                                </a:lnTo>
                                <a:lnTo>
                                  <a:pt x="144208" y="288620"/>
                                </a:lnTo>
                                <a:lnTo>
                                  <a:pt x="166014" y="288620"/>
                                </a:lnTo>
                                <a:lnTo>
                                  <a:pt x="166014" y="269760"/>
                                </a:lnTo>
                                <a:close/>
                              </a:path>
                              <a:path w="227965" h="288925">
                                <a:moveTo>
                                  <a:pt x="166014" y="241998"/>
                                </a:moveTo>
                                <a:lnTo>
                                  <a:pt x="144208" y="241998"/>
                                </a:lnTo>
                                <a:lnTo>
                                  <a:pt x="144208" y="260858"/>
                                </a:lnTo>
                                <a:lnTo>
                                  <a:pt x="166014" y="260858"/>
                                </a:lnTo>
                                <a:lnTo>
                                  <a:pt x="166014" y="241998"/>
                                </a:lnTo>
                                <a:close/>
                              </a:path>
                              <a:path w="227965" h="288925">
                                <a:moveTo>
                                  <a:pt x="166014" y="212674"/>
                                </a:moveTo>
                                <a:lnTo>
                                  <a:pt x="144208" y="212674"/>
                                </a:lnTo>
                                <a:lnTo>
                                  <a:pt x="144208" y="231533"/>
                                </a:lnTo>
                                <a:lnTo>
                                  <a:pt x="166014" y="231533"/>
                                </a:lnTo>
                                <a:lnTo>
                                  <a:pt x="166014" y="212674"/>
                                </a:lnTo>
                                <a:close/>
                              </a:path>
                              <a:path w="227965" h="288925">
                                <a:moveTo>
                                  <a:pt x="166014" y="180187"/>
                                </a:moveTo>
                                <a:lnTo>
                                  <a:pt x="144208" y="180187"/>
                                </a:lnTo>
                                <a:lnTo>
                                  <a:pt x="144208" y="199047"/>
                                </a:lnTo>
                                <a:lnTo>
                                  <a:pt x="166014" y="199047"/>
                                </a:lnTo>
                                <a:lnTo>
                                  <a:pt x="166014" y="180187"/>
                                </a:lnTo>
                                <a:close/>
                              </a:path>
                              <a:path w="227965" h="288925">
                                <a:moveTo>
                                  <a:pt x="166014" y="149809"/>
                                </a:moveTo>
                                <a:lnTo>
                                  <a:pt x="144208" y="149809"/>
                                </a:lnTo>
                                <a:lnTo>
                                  <a:pt x="144208" y="168668"/>
                                </a:lnTo>
                                <a:lnTo>
                                  <a:pt x="166014" y="168668"/>
                                </a:lnTo>
                                <a:lnTo>
                                  <a:pt x="166014" y="149809"/>
                                </a:lnTo>
                                <a:close/>
                              </a:path>
                              <a:path w="227965" h="288925">
                                <a:moveTo>
                                  <a:pt x="166014" y="121526"/>
                                </a:moveTo>
                                <a:lnTo>
                                  <a:pt x="144208" y="121526"/>
                                </a:lnTo>
                                <a:lnTo>
                                  <a:pt x="144208" y="140385"/>
                                </a:lnTo>
                                <a:lnTo>
                                  <a:pt x="166014" y="140385"/>
                                </a:lnTo>
                                <a:lnTo>
                                  <a:pt x="166014" y="121526"/>
                                </a:lnTo>
                                <a:close/>
                              </a:path>
                              <a:path w="227965" h="288925">
                                <a:moveTo>
                                  <a:pt x="166014" y="91147"/>
                                </a:moveTo>
                                <a:lnTo>
                                  <a:pt x="144208" y="91147"/>
                                </a:lnTo>
                                <a:lnTo>
                                  <a:pt x="144208" y="110007"/>
                                </a:lnTo>
                                <a:lnTo>
                                  <a:pt x="166014" y="110007"/>
                                </a:lnTo>
                                <a:lnTo>
                                  <a:pt x="166014" y="91147"/>
                                </a:lnTo>
                                <a:close/>
                              </a:path>
                              <a:path w="227965" h="288925">
                                <a:moveTo>
                                  <a:pt x="166014" y="61810"/>
                                </a:moveTo>
                                <a:lnTo>
                                  <a:pt x="144208" y="61810"/>
                                </a:lnTo>
                                <a:lnTo>
                                  <a:pt x="144208" y="80670"/>
                                </a:lnTo>
                                <a:lnTo>
                                  <a:pt x="166014" y="80670"/>
                                </a:lnTo>
                                <a:lnTo>
                                  <a:pt x="166014" y="61810"/>
                                </a:lnTo>
                                <a:close/>
                              </a:path>
                              <a:path w="227965" h="288925">
                                <a:moveTo>
                                  <a:pt x="166014" y="29337"/>
                                </a:moveTo>
                                <a:lnTo>
                                  <a:pt x="144208" y="29337"/>
                                </a:lnTo>
                                <a:lnTo>
                                  <a:pt x="144208" y="48196"/>
                                </a:lnTo>
                                <a:lnTo>
                                  <a:pt x="166014" y="48196"/>
                                </a:lnTo>
                                <a:lnTo>
                                  <a:pt x="166014" y="29337"/>
                                </a:lnTo>
                                <a:close/>
                              </a:path>
                              <a:path w="227965" h="288925">
                                <a:moveTo>
                                  <a:pt x="166014" y="1054"/>
                                </a:moveTo>
                                <a:lnTo>
                                  <a:pt x="144208" y="1054"/>
                                </a:lnTo>
                                <a:lnTo>
                                  <a:pt x="144208" y="19913"/>
                                </a:lnTo>
                                <a:lnTo>
                                  <a:pt x="166014" y="19913"/>
                                </a:lnTo>
                                <a:lnTo>
                                  <a:pt x="166014" y="1054"/>
                                </a:lnTo>
                                <a:close/>
                              </a:path>
                              <a:path w="227965" h="288925">
                                <a:moveTo>
                                  <a:pt x="196316" y="269760"/>
                                </a:moveTo>
                                <a:lnTo>
                                  <a:pt x="174498" y="269760"/>
                                </a:lnTo>
                                <a:lnTo>
                                  <a:pt x="174498" y="288620"/>
                                </a:lnTo>
                                <a:lnTo>
                                  <a:pt x="196316" y="288620"/>
                                </a:lnTo>
                                <a:lnTo>
                                  <a:pt x="196316" y="269760"/>
                                </a:lnTo>
                                <a:close/>
                              </a:path>
                              <a:path w="227965" h="288925">
                                <a:moveTo>
                                  <a:pt x="196316" y="241998"/>
                                </a:moveTo>
                                <a:lnTo>
                                  <a:pt x="174498" y="241998"/>
                                </a:lnTo>
                                <a:lnTo>
                                  <a:pt x="174498" y="260858"/>
                                </a:lnTo>
                                <a:lnTo>
                                  <a:pt x="196316" y="260858"/>
                                </a:lnTo>
                                <a:lnTo>
                                  <a:pt x="196316" y="241998"/>
                                </a:lnTo>
                                <a:close/>
                              </a:path>
                              <a:path w="227965" h="288925">
                                <a:moveTo>
                                  <a:pt x="196316" y="212674"/>
                                </a:moveTo>
                                <a:lnTo>
                                  <a:pt x="174498" y="212674"/>
                                </a:lnTo>
                                <a:lnTo>
                                  <a:pt x="174498" y="231533"/>
                                </a:lnTo>
                                <a:lnTo>
                                  <a:pt x="196316" y="231533"/>
                                </a:lnTo>
                                <a:lnTo>
                                  <a:pt x="196316" y="212674"/>
                                </a:lnTo>
                                <a:close/>
                              </a:path>
                              <a:path w="227965" h="288925">
                                <a:moveTo>
                                  <a:pt x="196316" y="180187"/>
                                </a:moveTo>
                                <a:lnTo>
                                  <a:pt x="174498" y="180187"/>
                                </a:lnTo>
                                <a:lnTo>
                                  <a:pt x="174498" y="199047"/>
                                </a:lnTo>
                                <a:lnTo>
                                  <a:pt x="196316" y="199047"/>
                                </a:lnTo>
                                <a:lnTo>
                                  <a:pt x="196316" y="180187"/>
                                </a:lnTo>
                                <a:close/>
                              </a:path>
                              <a:path w="227965" h="288925">
                                <a:moveTo>
                                  <a:pt x="196316" y="149809"/>
                                </a:moveTo>
                                <a:lnTo>
                                  <a:pt x="174498" y="149809"/>
                                </a:lnTo>
                                <a:lnTo>
                                  <a:pt x="174498" y="168668"/>
                                </a:lnTo>
                                <a:lnTo>
                                  <a:pt x="196316" y="168668"/>
                                </a:lnTo>
                                <a:lnTo>
                                  <a:pt x="196316" y="149809"/>
                                </a:lnTo>
                                <a:close/>
                              </a:path>
                              <a:path w="227965" h="288925">
                                <a:moveTo>
                                  <a:pt x="196316" y="121526"/>
                                </a:moveTo>
                                <a:lnTo>
                                  <a:pt x="174498" y="121526"/>
                                </a:lnTo>
                                <a:lnTo>
                                  <a:pt x="174498" y="140385"/>
                                </a:lnTo>
                                <a:lnTo>
                                  <a:pt x="196316" y="140385"/>
                                </a:lnTo>
                                <a:lnTo>
                                  <a:pt x="196316" y="121526"/>
                                </a:lnTo>
                                <a:close/>
                              </a:path>
                              <a:path w="227965" h="288925">
                                <a:moveTo>
                                  <a:pt x="196316" y="91147"/>
                                </a:moveTo>
                                <a:lnTo>
                                  <a:pt x="174498" y="91147"/>
                                </a:lnTo>
                                <a:lnTo>
                                  <a:pt x="174498" y="110007"/>
                                </a:lnTo>
                                <a:lnTo>
                                  <a:pt x="196316" y="110007"/>
                                </a:lnTo>
                                <a:lnTo>
                                  <a:pt x="196316" y="91147"/>
                                </a:lnTo>
                                <a:close/>
                              </a:path>
                              <a:path w="227965" h="288925">
                                <a:moveTo>
                                  <a:pt x="196316" y="61810"/>
                                </a:moveTo>
                                <a:lnTo>
                                  <a:pt x="174498" y="61810"/>
                                </a:lnTo>
                                <a:lnTo>
                                  <a:pt x="174498" y="80670"/>
                                </a:lnTo>
                                <a:lnTo>
                                  <a:pt x="196316" y="80670"/>
                                </a:lnTo>
                                <a:lnTo>
                                  <a:pt x="196316" y="61810"/>
                                </a:lnTo>
                                <a:close/>
                              </a:path>
                              <a:path w="227965" h="288925">
                                <a:moveTo>
                                  <a:pt x="196316" y="29337"/>
                                </a:moveTo>
                                <a:lnTo>
                                  <a:pt x="174498" y="29337"/>
                                </a:lnTo>
                                <a:lnTo>
                                  <a:pt x="174498" y="48196"/>
                                </a:lnTo>
                                <a:lnTo>
                                  <a:pt x="196316" y="48196"/>
                                </a:lnTo>
                                <a:lnTo>
                                  <a:pt x="196316" y="29337"/>
                                </a:lnTo>
                                <a:close/>
                              </a:path>
                              <a:path w="227965" h="288925">
                                <a:moveTo>
                                  <a:pt x="196316" y="1054"/>
                                </a:moveTo>
                                <a:lnTo>
                                  <a:pt x="174498" y="1054"/>
                                </a:lnTo>
                                <a:lnTo>
                                  <a:pt x="174498" y="19913"/>
                                </a:lnTo>
                                <a:lnTo>
                                  <a:pt x="196316" y="19913"/>
                                </a:lnTo>
                                <a:lnTo>
                                  <a:pt x="196316" y="1054"/>
                                </a:lnTo>
                                <a:close/>
                              </a:path>
                              <a:path w="227965" h="288925">
                                <a:moveTo>
                                  <a:pt x="227825" y="269760"/>
                                </a:moveTo>
                                <a:lnTo>
                                  <a:pt x="206006" y="269760"/>
                                </a:lnTo>
                                <a:lnTo>
                                  <a:pt x="206006" y="288620"/>
                                </a:lnTo>
                                <a:lnTo>
                                  <a:pt x="227825" y="288620"/>
                                </a:lnTo>
                                <a:lnTo>
                                  <a:pt x="227825" y="269760"/>
                                </a:lnTo>
                                <a:close/>
                              </a:path>
                              <a:path w="227965" h="288925">
                                <a:moveTo>
                                  <a:pt x="227825" y="241998"/>
                                </a:moveTo>
                                <a:lnTo>
                                  <a:pt x="206006" y="241998"/>
                                </a:lnTo>
                                <a:lnTo>
                                  <a:pt x="206006" y="260858"/>
                                </a:lnTo>
                                <a:lnTo>
                                  <a:pt x="227825" y="260858"/>
                                </a:lnTo>
                                <a:lnTo>
                                  <a:pt x="227825" y="241998"/>
                                </a:lnTo>
                                <a:close/>
                              </a:path>
                              <a:path w="227965" h="288925">
                                <a:moveTo>
                                  <a:pt x="227825" y="212674"/>
                                </a:moveTo>
                                <a:lnTo>
                                  <a:pt x="206006" y="212674"/>
                                </a:lnTo>
                                <a:lnTo>
                                  <a:pt x="206006" y="231533"/>
                                </a:lnTo>
                                <a:lnTo>
                                  <a:pt x="227825" y="231533"/>
                                </a:lnTo>
                                <a:lnTo>
                                  <a:pt x="227825" y="212674"/>
                                </a:lnTo>
                                <a:close/>
                              </a:path>
                              <a:path w="227965" h="288925">
                                <a:moveTo>
                                  <a:pt x="227825" y="180187"/>
                                </a:moveTo>
                                <a:lnTo>
                                  <a:pt x="206006" y="180187"/>
                                </a:lnTo>
                                <a:lnTo>
                                  <a:pt x="206006" y="199047"/>
                                </a:lnTo>
                                <a:lnTo>
                                  <a:pt x="227825" y="199047"/>
                                </a:lnTo>
                                <a:lnTo>
                                  <a:pt x="227825" y="180187"/>
                                </a:lnTo>
                                <a:close/>
                              </a:path>
                              <a:path w="227965" h="288925">
                                <a:moveTo>
                                  <a:pt x="227825" y="149809"/>
                                </a:moveTo>
                                <a:lnTo>
                                  <a:pt x="206006" y="149809"/>
                                </a:lnTo>
                                <a:lnTo>
                                  <a:pt x="206006" y="168668"/>
                                </a:lnTo>
                                <a:lnTo>
                                  <a:pt x="227825" y="168668"/>
                                </a:lnTo>
                                <a:lnTo>
                                  <a:pt x="227825" y="149809"/>
                                </a:lnTo>
                                <a:close/>
                              </a:path>
                              <a:path w="227965" h="288925">
                                <a:moveTo>
                                  <a:pt x="227825" y="121526"/>
                                </a:moveTo>
                                <a:lnTo>
                                  <a:pt x="206006" y="121526"/>
                                </a:lnTo>
                                <a:lnTo>
                                  <a:pt x="206006" y="140385"/>
                                </a:lnTo>
                                <a:lnTo>
                                  <a:pt x="227825" y="140385"/>
                                </a:lnTo>
                                <a:lnTo>
                                  <a:pt x="227825" y="121526"/>
                                </a:lnTo>
                                <a:close/>
                              </a:path>
                              <a:path w="227965" h="288925">
                                <a:moveTo>
                                  <a:pt x="227825" y="91147"/>
                                </a:moveTo>
                                <a:lnTo>
                                  <a:pt x="206006" y="91147"/>
                                </a:lnTo>
                                <a:lnTo>
                                  <a:pt x="206006" y="110007"/>
                                </a:lnTo>
                                <a:lnTo>
                                  <a:pt x="227825" y="110007"/>
                                </a:lnTo>
                                <a:lnTo>
                                  <a:pt x="227825" y="91147"/>
                                </a:lnTo>
                                <a:close/>
                              </a:path>
                              <a:path w="227965" h="288925">
                                <a:moveTo>
                                  <a:pt x="227825" y="61810"/>
                                </a:moveTo>
                                <a:lnTo>
                                  <a:pt x="206006" y="61810"/>
                                </a:lnTo>
                                <a:lnTo>
                                  <a:pt x="206006" y="80670"/>
                                </a:lnTo>
                                <a:lnTo>
                                  <a:pt x="227825" y="80670"/>
                                </a:lnTo>
                                <a:lnTo>
                                  <a:pt x="227825" y="61810"/>
                                </a:lnTo>
                                <a:close/>
                              </a:path>
                              <a:path w="227965" h="288925">
                                <a:moveTo>
                                  <a:pt x="227825" y="29337"/>
                                </a:moveTo>
                                <a:lnTo>
                                  <a:pt x="206006" y="29337"/>
                                </a:lnTo>
                                <a:lnTo>
                                  <a:pt x="206006" y="48196"/>
                                </a:lnTo>
                                <a:lnTo>
                                  <a:pt x="227825" y="48196"/>
                                </a:lnTo>
                                <a:lnTo>
                                  <a:pt x="227825" y="29337"/>
                                </a:lnTo>
                                <a:close/>
                              </a:path>
                              <a:path w="227965" h="288925">
                                <a:moveTo>
                                  <a:pt x="227825" y="1054"/>
                                </a:moveTo>
                                <a:lnTo>
                                  <a:pt x="206006" y="1054"/>
                                </a:lnTo>
                                <a:lnTo>
                                  <a:pt x="206006" y="19913"/>
                                </a:lnTo>
                                <a:lnTo>
                                  <a:pt x="227825" y="19913"/>
                                </a:lnTo>
                                <a:lnTo>
                                  <a:pt x="227825" y="1054"/>
                                </a:lnTo>
                                <a:close/>
                              </a:path>
                            </a:pathLst>
                          </a:custGeom>
                          <a:solidFill>
                            <a:srgbClr val="C1C1C1"/>
                          </a:solidFill>
                        </wps:spPr>
                        <wps:bodyPr wrap="square" lIns="0" tIns="0" rIns="0" bIns="0" rtlCol="0">
                          <a:prstTxWarp prst="textNoShape">
                            <a:avLst/>
                          </a:prstTxWarp>
                          <a:noAutofit/>
                        </wps:bodyPr>
                      </wps:wsp>
                      <wps:wsp>
                        <wps:cNvPr id="46" name="Graphic 46"/>
                        <wps:cNvSpPr/>
                        <wps:spPr>
                          <a:xfrm>
                            <a:off x="2022932" y="1414619"/>
                            <a:ext cx="291465" cy="354330"/>
                          </a:xfrm>
                          <a:custGeom>
                            <a:avLst/>
                            <a:gdLst/>
                            <a:ahLst/>
                            <a:cxnLst/>
                            <a:rect l="l" t="t" r="r" b="b"/>
                            <a:pathLst>
                              <a:path w="291465" h="354330">
                                <a:moveTo>
                                  <a:pt x="269030" y="288620"/>
                                </a:moveTo>
                                <a:lnTo>
                                  <a:pt x="290843" y="288620"/>
                                </a:lnTo>
                                <a:lnTo>
                                  <a:pt x="290843" y="269762"/>
                                </a:lnTo>
                                <a:lnTo>
                                  <a:pt x="269030" y="269762"/>
                                </a:lnTo>
                                <a:lnTo>
                                  <a:pt x="269030" y="288620"/>
                                </a:lnTo>
                                <a:close/>
                              </a:path>
                              <a:path w="291465" h="354330">
                                <a:moveTo>
                                  <a:pt x="237522" y="288620"/>
                                </a:moveTo>
                                <a:lnTo>
                                  <a:pt x="259335" y="288620"/>
                                </a:lnTo>
                                <a:lnTo>
                                  <a:pt x="259335" y="269762"/>
                                </a:lnTo>
                                <a:lnTo>
                                  <a:pt x="237522" y="269762"/>
                                </a:lnTo>
                                <a:lnTo>
                                  <a:pt x="237522" y="288620"/>
                                </a:lnTo>
                                <a:close/>
                              </a:path>
                              <a:path w="291465" h="354330">
                                <a:moveTo>
                                  <a:pt x="207225" y="288620"/>
                                </a:moveTo>
                                <a:lnTo>
                                  <a:pt x="229039" y="288620"/>
                                </a:lnTo>
                                <a:lnTo>
                                  <a:pt x="229039" y="269762"/>
                                </a:lnTo>
                                <a:lnTo>
                                  <a:pt x="207225" y="269762"/>
                                </a:lnTo>
                                <a:lnTo>
                                  <a:pt x="207225" y="288620"/>
                                </a:lnTo>
                                <a:close/>
                              </a:path>
                              <a:path w="291465" h="354330">
                                <a:moveTo>
                                  <a:pt x="153904" y="287573"/>
                                </a:moveTo>
                                <a:lnTo>
                                  <a:pt x="175717" y="287573"/>
                                </a:lnTo>
                                <a:lnTo>
                                  <a:pt x="175717" y="268715"/>
                                </a:lnTo>
                                <a:lnTo>
                                  <a:pt x="153904" y="268715"/>
                                </a:lnTo>
                                <a:lnTo>
                                  <a:pt x="153904" y="287573"/>
                                </a:lnTo>
                                <a:close/>
                              </a:path>
                              <a:path w="291465" h="354330">
                                <a:moveTo>
                                  <a:pt x="123608" y="287573"/>
                                </a:moveTo>
                                <a:lnTo>
                                  <a:pt x="145421" y="287573"/>
                                </a:lnTo>
                                <a:lnTo>
                                  <a:pt x="145421" y="268715"/>
                                </a:lnTo>
                                <a:lnTo>
                                  <a:pt x="123608" y="268715"/>
                                </a:lnTo>
                                <a:lnTo>
                                  <a:pt x="123608" y="287573"/>
                                </a:lnTo>
                                <a:close/>
                              </a:path>
                              <a:path w="291465" h="354330">
                                <a:moveTo>
                                  <a:pt x="93312" y="287573"/>
                                </a:moveTo>
                                <a:lnTo>
                                  <a:pt x="115125" y="287573"/>
                                </a:lnTo>
                                <a:lnTo>
                                  <a:pt x="115125" y="268715"/>
                                </a:lnTo>
                                <a:lnTo>
                                  <a:pt x="93312" y="268715"/>
                                </a:lnTo>
                                <a:lnTo>
                                  <a:pt x="93312" y="287573"/>
                                </a:lnTo>
                                <a:close/>
                              </a:path>
                              <a:path w="291465" h="354330">
                                <a:moveTo>
                                  <a:pt x="63016" y="287573"/>
                                </a:moveTo>
                                <a:lnTo>
                                  <a:pt x="84829" y="287573"/>
                                </a:lnTo>
                                <a:lnTo>
                                  <a:pt x="84829" y="268715"/>
                                </a:lnTo>
                                <a:lnTo>
                                  <a:pt x="63016" y="268715"/>
                                </a:lnTo>
                                <a:lnTo>
                                  <a:pt x="63016" y="287573"/>
                                </a:lnTo>
                                <a:close/>
                              </a:path>
                              <a:path w="291465" h="354330">
                                <a:moveTo>
                                  <a:pt x="269030" y="260857"/>
                                </a:moveTo>
                                <a:lnTo>
                                  <a:pt x="290843" y="260857"/>
                                </a:lnTo>
                                <a:lnTo>
                                  <a:pt x="290843" y="241999"/>
                                </a:lnTo>
                                <a:lnTo>
                                  <a:pt x="269030" y="241999"/>
                                </a:lnTo>
                                <a:lnTo>
                                  <a:pt x="269030" y="260857"/>
                                </a:lnTo>
                                <a:close/>
                              </a:path>
                              <a:path w="291465" h="354330">
                                <a:moveTo>
                                  <a:pt x="237522" y="260857"/>
                                </a:moveTo>
                                <a:lnTo>
                                  <a:pt x="259335" y="260857"/>
                                </a:lnTo>
                                <a:lnTo>
                                  <a:pt x="259335" y="241999"/>
                                </a:lnTo>
                                <a:lnTo>
                                  <a:pt x="237522" y="241999"/>
                                </a:lnTo>
                                <a:lnTo>
                                  <a:pt x="237522" y="260857"/>
                                </a:lnTo>
                                <a:close/>
                              </a:path>
                              <a:path w="291465" h="354330">
                                <a:moveTo>
                                  <a:pt x="207225" y="260857"/>
                                </a:moveTo>
                                <a:lnTo>
                                  <a:pt x="229039" y="260857"/>
                                </a:lnTo>
                                <a:lnTo>
                                  <a:pt x="229039" y="241999"/>
                                </a:lnTo>
                                <a:lnTo>
                                  <a:pt x="207225" y="241999"/>
                                </a:lnTo>
                                <a:lnTo>
                                  <a:pt x="207225" y="260857"/>
                                </a:lnTo>
                                <a:close/>
                              </a:path>
                              <a:path w="291465" h="354330">
                                <a:moveTo>
                                  <a:pt x="153904" y="259809"/>
                                </a:moveTo>
                                <a:lnTo>
                                  <a:pt x="175717" y="259809"/>
                                </a:lnTo>
                                <a:lnTo>
                                  <a:pt x="175717" y="240952"/>
                                </a:lnTo>
                                <a:lnTo>
                                  <a:pt x="153904" y="240952"/>
                                </a:lnTo>
                                <a:lnTo>
                                  <a:pt x="153904" y="259809"/>
                                </a:lnTo>
                                <a:close/>
                              </a:path>
                              <a:path w="291465" h="354330">
                                <a:moveTo>
                                  <a:pt x="123608" y="259809"/>
                                </a:moveTo>
                                <a:lnTo>
                                  <a:pt x="145421" y="259809"/>
                                </a:lnTo>
                                <a:lnTo>
                                  <a:pt x="145421" y="240952"/>
                                </a:lnTo>
                                <a:lnTo>
                                  <a:pt x="123608" y="240952"/>
                                </a:lnTo>
                                <a:lnTo>
                                  <a:pt x="123608" y="259809"/>
                                </a:lnTo>
                                <a:close/>
                              </a:path>
                              <a:path w="291465" h="354330">
                                <a:moveTo>
                                  <a:pt x="93312" y="259809"/>
                                </a:moveTo>
                                <a:lnTo>
                                  <a:pt x="115125" y="259809"/>
                                </a:lnTo>
                                <a:lnTo>
                                  <a:pt x="115125" y="240952"/>
                                </a:lnTo>
                                <a:lnTo>
                                  <a:pt x="93312" y="240952"/>
                                </a:lnTo>
                                <a:lnTo>
                                  <a:pt x="93312" y="259809"/>
                                </a:lnTo>
                                <a:close/>
                              </a:path>
                              <a:path w="291465" h="354330">
                                <a:moveTo>
                                  <a:pt x="63016" y="259809"/>
                                </a:moveTo>
                                <a:lnTo>
                                  <a:pt x="84829" y="259809"/>
                                </a:lnTo>
                                <a:lnTo>
                                  <a:pt x="84829" y="240952"/>
                                </a:lnTo>
                                <a:lnTo>
                                  <a:pt x="63016" y="240952"/>
                                </a:lnTo>
                                <a:lnTo>
                                  <a:pt x="63016" y="259809"/>
                                </a:lnTo>
                                <a:close/>
                              </a:path>
                              <a:path w="291465" h="354330">
                                <a:moveTo>
                                  <a:pt x="269030" y="231525"/>
                                </a:moveTo>
                                <a:lnTo>
                                  <a:pt x="290843" y="231525"/>
                                </a:lnTo>
                                <a:lnTo>
                                  <a:pt x="290843" y="212667"/>
                                </a:lnTo>
                                <a:lnTo>
                                  <a:pt x="269030" y="212667"/>
                                </a:lnTo>
                                <a:lnTo>
                                  <a:pt x="269030" y="231525"/>
                                </a:lnTo>
                                <a:close/>
                              </a:path>
                              <a:path w="291465" h="354330">
                                <a:moveTo>
                                  <a:pt x="237522" y="231525"/>
                                </a:moveTo>
                                <a:lnTo>
                                  <a:pt x="259335" y="231525"/>
                                </a:lnTo>
                                <a:lnTo>
                                  <a:pt x="259335" y="212667"/>
                                </a:lnTo>
                                <a:lnTo>
                                  <a:pt x="237522" y="212667"/>
                                </a:lnTo>
                                <a:lnTo>
                                  <a:pt x="237522" y="231525"/>
                                </a:lnTo>
                                <a:close/>
                              </a:path>
                              <a:path w="291465" h="354330">
                                <a:moveTo>
                                  <a:pt x="207225" y="231525"/>
                                </a:moveTo>
                                <a:lnTo>
                                  <a:pt x="229039" y="231525"/>
                                </a:lnTo>
                                <a:lnTo>
                                  <a:pt x="229039" y="212667"/>
                                </a:lnTo>
                                <a:lnTo>
                                  <a:pt x="207225" y="212667"/>
                                </a:lnTo>
                                <a:lnTo>
                                  <a:pt x="207225" y="231525"/>
                                </a:lnTo>
                                <a:close/>
                              </a:path>
                              <a:path w="291465" h="354330">
                                <a:moveTo>
                                  <a:pt x="153904" y="230478"/>
                                </a:moveTo>
                                <a:lnTo>
                                  <a:pt x="175717" y="230478"/>
                                </a:lnTo>
                                <a:lnTo>
                                  <a:pt x="175717" y="211620"/>
                                </a:lnTo>
                                <a:lnTo>
                                  <a:pt x="153904" y="211620"/>
                                </a:lnTo>
                                <a:lnTo>
                                  <a:pt x="153904" y="230478"/>
                                </a:lnTo>
                                <a:close/>
                              </a:path>
                              <a:path w="291465" h="354330">
                                <a:moveTo>
                                  <a:pt x="123608" y="230478"/>
                                </a:moveTo>
                                <a:lnTo>
                                  <a:pt x="145421" y="230478"/>
                                </a:lnTo>
                                <a:lnTo>
                                  <a:pt x="145421" y="211620"/>
                                </a:lnTo>
                                <a:lnTo>
                                  <a:pt x="123608" y="211620"/>
                                </a:lnTo>
                                <a:lnTo>
                                  <a:pt x="123608" y="230478"/>
                                </a:lnTo>
                                <a:close/>
                              </a:path>
                              <a:path w="291465" h="354330">
                                <a:moveTo>
                                  <a:pt x="93312" y="230478"/>
                                </a:moveTo>
                                <a:lnTo>
                                  <a:pt x="115125" y="230478"/>
                                </a:lnTo>
                                <a:lnTo>
                                  <a:pt x="115125" y="211620"/>
                                </a:lnTo>
                                <a:lnTo>
                                  <a:pt x="93312" y="211620"/>
                                </a:lnTo>
                                <a:lnTo>
                                  <a:pt x="93312" y="230478"/>
                                </a:lnTo>
                                <a:close/>
                              </a:path>
                              <a:path w="291465" h="354330">
                                <a:moveTo>
                                  <a:pt x="63016" y="230478"/>
                                </a:moveTo>
                                <a:lnTo>
                                  <a:pt x="84829" y="230478"/>
                                </a:lnTo>
                                <a:lnTo>
                                  <a:pt x="84829" y="211620"/>
                                </a:lnTo>
                                <a:lnTo>
                                  <a:pt x="63016" y="211620"/>
                                </a:lnTo>
                                <a:lnTo>
                                  <a:pt x="63016" y="230478"/>
                                </a:lnTo>
                                <a:close/>
                              </a:path>
                              <a:path w="291465" h="354330">
                                <a:moveTo>
                                  <a:pt x="269030" y="199046"/>
                                </a:moveTo>
                                <a:lnTo>
                                  <a:pt x="290843" y="199046"/>
                                </a:lnTo>
                                <a:lnTo>
                                  <a:pt x="290843" y="180188"/>
                                </a:lnTo>
                                <a:lnTo>
                                  <a:pt x="269030" y="180188"/>
                                </a:lnTo>
                                <a:lnTo>
                                  <a:pt x="269030" y="199046"/>
                                </a:lnTo>
                                <a:close/>
                              </a:path>
                              <a:path w="291465" h="354330">
                                <a:moveTo>
                                  <a:pt x="237522" y="199046"/>
                                </a:moveTo>
                                <a:lnTo>
                                  <a:pt x="259335" y="199046"/>
                                </a:lnTo>
                                <a:lnTo>
                                  <a:pt x="259335" y="180188"/>
                                </a:lnTo>
                                <a:lnTo>
                                  <a:pt x="237522" y="180188"/>
                                </a:lnTo>
                                <a:lnTo>
                                  <a:pt x="237522" y="199046"/>
                                </a:lnTo>
                                <a:close/>
                              </a:path>
                              <a:path w="291465" h="354330">
                                <a:moveTo>
                                  <a:pt x="207225" y="199046"/>
                                </a:moveTo>
                                <a:lnTo>
                                  <a:pt x="229039" y="199046"/>
                                </a:lnTo>
                                <a:lnTo>
                                  <a:pt x="229039" y="180188"/>
                                </a:lnTo>
                                <a:lnTo>
                                  <a:pt x="207225" y="180188"/>
                                </a:lnTo>
                                <a:lnTo>
                                  <a:pt x="207225" y="199046"/>
                                </a:lnTo>
                                <a:close/>
                              </a:path>
                              <a:path w="291465" h="354330">
                                <a:moveTo>
                                  <a:pt x="153904" y="197999"/>
                                </a:moveTo>
                                <a:lnTo>
                                  <a:pt x="175717" y="197999"/>
                                </a:lnTo>
                                <a:lnTo>
                                  <a:pt x="175717" y="179141"/>
                                </a:lnTo>
                                <a:lnTo>
                                  <a:pt x="153904" y="179141"/>
                                </a:lnTo>
                                <a:lnTo>
                                  <a:pt x="153904" y="197999"/>
                                </a:lnTo>
                                <a:close/>
                              </a:path>
                              <a:path w="291465" h="354330">
                                <a:moveTo>
                                  <a:pt x="123608" y="197999"/>
                                </a:moveTo>
                                <a:lnTo>
                                  <a:pt x="145421" y="197999"/>
                                </a:lnTo>
                                <a:lnTo>
                                  <a:pt x="145421" y="179141"/>
                                </a:lnTo>
                                <a:lnTo>
                                  <a:pt x="123608" y="179141"/>
                                </a:lnTo>
                                <a:lnTo>
                                  <a:pt x="123608" y="197999"/>
                                </a:lnTo>
                                <a:close/>
                              </a:path>
                              <a:path w="291465" h="354330">
                                <a:moveTo>
                                  <a:pt x="93312" y="197999"/>
                                </a:moveTo>
                                <a:lnTo>
                                  <a:pt x="115125" y="197999"/>
                                </a:lnTo>
                                <a:lnTo>
                                  <a:pt x="115125" y="179141"/>
                                </a:lnTo>
                                <a:lnTo>
                                  <a:pt x="93312" y="179141"/>
                                </a:lnTo>
                                <a:lnTo>
                                  <a:pt x="93312" y="197999"/>
                                </a:lnTo>
                                <a:close/>
                              </a:path>
                              <a:path w="291465" h="354330">
                                <a:moveTo>
                                  <a:pt x="63016" y="197999"/>
                                </a:moveTo>
                                <a:lnTo>
                                  <a:pt x="84829" y="197999"/>
                                </a:lnTo>
                                <a:lnTo>
                                  <a:pt x="84829" y="179141"/>
                                </a:lnTo>
                                <a:lnTo>
                                  <a:pt x="63016" y="179141"/>
                                </a:lnTo>
                                <a:lnTo>
                                  <a:pt x="63016" y="197999"/>
                                </a:lnTo>
                                <a:close/>
                              </a:path>
                              <a:path w="291465" h="354330">
                                <a:moveTo>
                                  <a:pt x="269030" y="168668"/>
                                </a:moveTo>
                                <a:lnTo>
                                  <a:pt x="290843" y="168668"/>
                                </a:lnTo>
                                <a:lnTo>
                                  <a:pt x="290843" y="149810"/>
                                </a:lnTo>
                                <a:lnTo>
                                  <a:pt x="269030" y="149810"/>
                                </a:lnTo>
                                <a:lnTo>
                                  <a:pt x="269030" y="168668"/>
                                </a:lnTo>
                                <a:close/>
                              </a:path>
                              <a:path w="291465" h="354330">
                                <a:moveTo>
                                  <a:pt x="237522" y="168668"/>
                                </a:moveTo>
                                <a:lnTo>
                                  <a:pt x="259335" y="168668"/>
                                </a:lnTo>
                                <a:lnTo>
                                  <a:pt x="259335" y="149810"/>
                                </a:lnTo>
                                <a:lnTo>
                                  <a:pt x="237522" y="149810"/>
                                </a:lnTo>
                                <a:lnTo>
                                  <a:pt x="237522" y="168668"/>
                                </a:lnTo>
                                <a:close/>
                              </a:path>
                              <a:path w="291465" h="354330">
                                <a:moveTo>
                                  <a:pt x="207225" y="168668"/>
                                </a:moveTo>
                                <a:lnTo>
                                  <a:pt x="229039" y="168668"/>
                                </a:lnTo>
                                <a:lnTo>
                                  <a:pt x="229039" y="149810"/>
                                </a:lnTo>
                                <a:lnTo>
                                  <a:pt x="207225" y="149810"/>
                                </a:lnTo>
                                <a:lnTo>
                                  <a:pt x="207225" y="168668"/>
                                </a:lnTo>
                                <a:close/>
                              </a:path>
                              <a:path w="291465" h="354330">
                                <a:moveTo>
                                  <a:pt x="153904" y="167620"/>
                                </a:moveTo>
                                <a:lnTo>
                                  <a:pt x="175717" y="167620"/>
                                </a:lnTo>
                                <a:lnTo>
                                  <a:pt x="175717" y="148762"/>
                                </a:lnTo>
                                <a:lnTo>
                                  <a:pt x="153904" y="148762"/>
                                </a:lnTo>
                                <a:lnTo>
                                  <a:pt x="153904" y="167620"/>
                                </a:lnTo>
                                <a:close/>
                              </a:path>
                              <a:path w="291465" h="354330">
                                <a:moveTo>
                                  <a:pt x="123608" y="167620"/>
                                </a:moveTo>
                                <a:lnTo>
                                  <a:pt x="145421" y="167620"/>
                                </a:lnTo>
                                <a:lnTo>
                                  <a:pt x="145421" y="148762"/>
                                </a:lnTo>
                                <a:lnTo>
                                  <a:pt x="123608" y="148762"/>
                                </a:lnTo>
                                <a:lnTo>
                                  <a:pt x="123608" y="167620"/>
                                </a:lnTo>
                                <a:close/>
                              </a:path>
                              <a:path w="291465" h="354330">
                                <a:moveTo>
                                  <a:pt x="93312" y="167620"/>
                                </a:moveTo>
                                <a:lnTo>
                                  <a:pt x="115125" y="167620"/>
                                </a:lnTo>
                                <a:lnTo>
                                  <a:pt x="115125" y="148762"/>
                                </a:lnTo>
                                <a:lnTo>
                                  <a:pt x="93312" y="148762"/>
                                </a:lnTo>
                                <a:lnTo>
                                  <a:pt x="93312" y="167620"/>
                                </a:lnTo>
                                <a:close/>
                              </a:path>
                              <a:path w="291465" h="354330">
                                <a:moveTo>
                                  <a:pt x="63016" y="167620"/>
                                </a:moveTo>
                                <a:lnTo>
                                  <a:pt x="84829" y="167620"/>
                                </a:lnTo>
                                <a:lnTo>
                                  <a:pt x="84829" y="148762"/>
                                </a:lnTo>
                                <a:lnTo>
                                  <a:pt x="63016" y="148762"/>
                                </a:lnTo>
                                <a:lnTo>
                                  <a:pt x="63016" y="167620"/>
                                </a:lnTo>
                                <a:close/>
                              </a:path>
                              <a:path w="291465" h="354330">
                                <a:moveTo>
                                  <a:pt x="269030" y="140384"/>
                                </a:moveTo>
                                <a:lnTo>
                                  <a:pt x="290843" y="140384"/>
                                </a:lnTo>
                                <a:lnTo>
                                  <a:pt x="290843" y="121526"/>
                                </a:lnTo>
                                <a:lnTo>
                                  <a:pt x="269030" y="121526"/>
                                </a:lnTo>
                                <a:lnTo>
                                  <a:pt x="269030" y="140384"/>
                                </a:lnTo>
                                <a:close/>
                              </a:path>
                              <a:path w="291465" h="354330">
                                <a:moveTo>
                                  <a:pt x="237522" y="140384"/>
                                </a:moveTo>
                                <a:lnTo>
                                  <a:pt x="259335" y="140384"/>
                                </a:lnTo>
                                <a:lnTo>
                                  <a:pt x="259335" y="121526"/>
                                </a:lnTo>
                                <a:lnTo>
                                  <a:pt x="237522" y="121526"/>
                                </a:lnTo>
                                <a:lnTo>
                                  <a:pt x="237522" y="140384"/>
                                </a:lnTo>
                                <a:close/>
                              </a:path>
                              <a:path w="291465" h="354330">
                                <a:moveTo>
                                  <a:pt x="207225" y="140384"/>
                                </a:moveTo>
                                <a:lnTo>
                                  <a:pt x="229039" y="140384"/>
                                </a:lnTo>
                                <a:lnTo>
                                  <a:pt x="229039" y="121526"/>
                                </a:lnTo>
                                <a:lnTo>
                                  <a:pt x="207225" y="121526"/>
                                </a:lnTo>
                                <a:lnTo>
                                  <a:pt x="207225" y="140384"/>
                                </a:lnTo>
                                <a:close/>
                              </a:path>
                              <a:path w="291465" h="354330">
                                <a:moveTo>
                                  <a:pt x="153904" y="139331"/>
                                </a:moveTo>
                                <a:lnTo>
                                  <a:pt x="175717" y="139331"/>
                                </a:lnTo>
                                <a:lnTo>
                                  <a:pt x="175717" y="120473"/>
                                </a:lnTo>
                                <a:lnTo>
                                  <a:pt x="153904" y="120473"/>
                                </a:lnTo>
                                <a:lnTo>
                                  <a:pt x="153904" y="139331"/>
                                </a:lnTo>
                                <a:close/>
                              </a:path>
                              <a:path w="291465" h="354330">
                                <a:moveTo>
                                  <a:pt x="123608" y="139331"/>
                                </a:moveTo>
                                <a:lnTo>
                                  <a:pt x="145421" y="139331"/>
                                </a:lnTo>
                                <a:lnTo>
                                  <a:pt x="145421" y="120473"/>
                                </a:lnTo>
                                <a:lnTo>
                                  <a:pt x="123608" y="120473"/>
                                </a:lnTo>
                                <a:lnTo>
                                  <a:pt x="123608" y="139331"/>
                                </a:lnTo>
                                <a:close/>
                              </a:path>
                              <a:path w="291465" h="354330">
                                <a:moveTo>
                                  <a:pt x="93312" y="139331"/>
                                </a:moveTo>
                                <a:lnTo>
                                  <a:pt x="115125" y="139331"/>
                                </a:lnTo>
                                <a:lnTo>
                                  <a:pt x="115125" y="120473"/>
                                </a:lnTo>
                                <a:lnTo>
                                  <a:pt x="93312" y="120473"/>
                                </a:lnTo>
                                <a:lnTo>
                                  <a:pt x="93312" y="139331"/>
                                </a:lnTo>
                                <a:close/>
                              </a:path>
                              <a:path w="291465" h="354330">
                                <a:moveTo>
                                  <a:pt x="63016" y="139331"/>
                                </a:moveTo>
                                <a:lnTo>
                                  <a:pt x="84829" y="139331"/>
                                </a:lnTo>
                                <a:lnTo>
                                  <a:pt x="84829" y="120473"/>
                                </a:lnTo>
                                <a:lnTo>
                                  <a:pt x="63016" y="120473"/>
                                </a:lnTo>
                                <a:lnTo>
                                  <a:pt x="63016" y="139331"/>
                                </a:lnTo>
                                <a:close/>
                              </a:path>
                              <a:path w="291465" h="354330">
                                <a:moveTo>
                                  <a:pt x="269030" y="109999"/>
                                </a:moveTo>
                                <a:lnTo>
                                  <a:pt x="290843" y="109999"/>
                                </a:lnTo>
                                <a:lnTo>
                                  <a:pt x="290843" y="91141"/>
                                </a:lnTo>
                                <a:lnTo>
                                  <a:pt x="269030" y="91141"/>
                                </a:lnTo>
                                <a:lnTo>
                                  <a:pt x="269030" y="109999"/>
                                </a:lnTo>
                                <a:close/>
                              </a:path>
                              <a:path w="291465" h="354330">
                                <a:moveTo>
                                  <a:pt x="237522" y="109999"/>
                                </a:moveTo>
                                <a:lnTo>
                                  <a:pt x="259335" y="109999"/>
                                </a:lnTo>
                                <a:lnTo>
                                  <a:pt x="259335" y="91141"/>
                                </a:lnTo>
                                <a:lnTo>
                                  <a:pt x="237522" y="91141"/>
                                </a:lnTo>
                                <a:lnTo>
                                  <a:pt x="237522" y="109999"/>
                                </a:lnTo>
                                <a:close/>
                              </a:path>
                              <a:path w="291465" h="354330">
                                <a:moveTo>
                                  <a:pt x="207225" y="109999"/>
                                </a:moveTo>
                                <a:lnTo>
                                  <a:pt x="229039" y="109999"/>
                                </a:lnTo>
                                <a:lnTo>
                                  <a:pt x="229039" y="91141"/>
                                </a:lnTo>
                                <a:lnTo>
                                  <a:pt x="207225" y="91141"/>
                                </a:lnTo>
                                <a:lnTo>
                                  <a:pt x="207225" y="109999"/>
                                </a:lnTo>
                                <a:close/>
                              </a:path>
                              <a:path w="291465" h="354330">
                                <a:moveTo>
                                  <a:pt x="153904" y="108952"/>
                                </a:moveTo>
                                <a:lnTo>
                                  <a:pt x="175717" y="108952"/>
                                </a:lnTo>
                                <a:lnTo>
                                  <a:pt x="175717" y="90094"/>
                                </a:lnTo>
                                <a:lnTo>
                                  <a:pt x="153904" y="90094"/>
                                </a:lnTo>
                                <a:lnTo>
                                  <a:pt x="153904" y="108952"/>
                                </a:lnTo>
                                <a:close/>
                              </a:path>
                              <a:path w="291465" h="354330">
                                <a:moveTo>
                                  <a:pt x="123608" y="108952"/>
                                </a:moveTo>
                                <a:lnTo>
                                  <a:pt x="145421" y="108952"/>
                                </a:lnTo>
                                <a:lnTo>
                                  <a:pt x="145421" y="90094"/>
                                </a:lnTo>
                                <a:lnTo>
                                  <a:pt x="123608" y="90094"/>
                                </a:lnTo>
                                <a:lnTo>
                                  <a:pt x="123608" y="108952"/>
                                </a:lnTo>
                                <a:close/>
                              </a:path>
                              <a:path w="291465" h="354330">
                                <a:moveTo>
                                  <a:pt x="93312" y="108952"/>
                                </a:moveTo>
                                <a:lnTo>
                                  <a:pt x="115125" y="108952"/>
                                </a:lnTo>
                                <a:lnTo>
                                  <a:pt x="115125" y="90094"/>
                                </a:lnTo>
                                <a:lnTo>
                                  <a:pt x="93312" y="90094"/>
                                </a:lnTo>
                                <a:lnTo>
                                  <a:pt x="93312" y="108952"/>
                                </a:lnTo>
                                <a:close/>
                              </a:path>
                              <a:path w="291465" h="354330">
                                <a:moveTo>
                                  <a:pt x="63016" y="108952"/>
                                </a:moveTo>
                                <a:lnTo>
                                  <a:pt x="84829" y="108952"/>
                                </a:lnTo>
                                <a:lnTo>
                                  <a:pt x="84829" y="90094"/>
                                </a:lnTo>
                                <a:lnTo>
                                  <a:pt x="63016" y="90094"/>
                                </a:lnTo>
                                <a:lnTo>
                                  <a:pt x="63016" y="108952"/>
                                </a:lnTo>
                                <a:close/>
                              </a:path>
                              <a:path w="291465" h="354330">
                                <a:moveTo>
                                  <a:pt x="269030" y="80668"/>
                                </a:moveTo>
                                <a:lnTo>
                                  <a:pt x="290843" y="80668"/>
                                </a:lnTo>
                                <a:lnTo>
                                  <a:pt x="290843" y="61810"/>
                                </a:lnTo>
                                <a:lnTo>
                                  <a:pt x="269030" y="61810"/>
                                </a:lnTo>
                                <a:lnTo>
                                  <a:pt x="269030" y="80668"/>
                                </a:lnTo>
                                <a:close/>
                              </a:path>
                              <a:path w="291465" h="354330">
                                <a:moveTo>
                                  <a:pt x="237522" y="80668"/>
                                </a:moveTo>
                                <a:lnTo>
                                  <a:pt x="259335" y="80668"/>
                                </a:lnTo>
                                <a:lnTo>
                                  <a:pt x="259335" y="61810"/>
                                </a:lnTo>
                                <a:lnTo>
                                  <a:pt x="237522" y="61810"/>
                                </a:lnTo>
                                <a:lnTo>
                                  <a:pt x="237522" y="80668"/>
                                </a:lnTo>
                                <a:close/>
                              </a:path>
                              <a:path w="291465" h="354330">
                                <a:moveTo>
                                  <a:pt x="207225" y="80668"/>
                                </a:moveTo>
                                <a:lnTo>
                                  <a:pt x="229039" y="80668"/>
                                </a:lnTo>
                                <a:lnTo>
                                  <a:pt x="229039" y="61810"/>
                                </a:lnTo>
                                <a:lnTo>
                                  <a:pt x="207225" y="61810"/>
                                </a:lnTo>
                                <a:lnTo>
                                  <a:pt x="207225" y="80668"/>
                                </a:lnTo>
                                <a:close/>
                              </a:path>
                              <a:path w="291465" h="354330">
                                <a:moveTo>
                                  <a:pt x="123608" y="79620"/>
                                </a:moveTo>
                                <a:lnTo>
                                  <a:pt x="145421" y="79620"/>
                                </a:lnTo>
                                <a:lnTo>
                                  <a:pt x="145421" y="60763"/>
                                </a:lnTo>
                                <a:lnTo>
                                  <a:pt x="123608" y="60763"/>
                                </a:lnTo>
                                <a:lnTo>
                                  <a:pt x="123608" y="79620"/>
                                </a:lnTo>
                                <a:close/>
                              </a:path>
                              <a:path w="291465" h="354330">
                                <a:moveTo>
                                  <a:pt x="93312" y="79620"/>
                                </a:moveTo>
                                <a:lnTo>
                                  <a:pt x="115125" y="79620"/>
                                </a:lnTo>
                                <a:lnTo>
                                  <a:pt x="115125" y="60763"/>
                                </a:lnTo>
                                <a:lnTo>
                                  <a:pt x="93312" y="60763"/>
                                </a:lnTo>
                                <a:lnTo>
                                  <a:pt x="93312" y="79620"/>
                                </a:lnTo>
                                <a:close/>
                              </a:path>
                              <a:path w="291465" h="354330">
                                <a:moveTo>
                                  <a:pt x="63016" y="79620"/>
                                </a:moveTo>
                                <a:lnTo>
                                  <a:pt x="84829" y="79620"/>
                                </a:lnTo>
                                <a:lnTo>
                                  <a:pt x="84829" y="60763"/>
                                </a:lnTo>
                                <a:lnTo>
                                  <a:pt x="63016" y="60763"/>
                                </a:lnTo>
                                <a:lnTo>
                                  <a:pt x="63016" y="79620"/>
                                </a:lnTo>
                                <a:close/>
                              </a:path>
                              <a:path w="291465" h="354330">
                                <a:moveTo>
                                  <a:pt x="269030" y="48189"/>
                                </a:moveTo>
                                <a:lnTo>
                                  <a:pt x="290843" y="48189"/>
                                </a:lnTo>
                                <a:lnTo>
                                  <a:pt x="290843" y="29331"/>
                                </a:lnTo>
                                <a:lnTo>
                                  <a:pt x="269030" y="29331"/>
                                </a:lnTo>
                                <a:lnTo>
                                  <a:pt x="269030" y="48189"/>
                                </a:lnTo>
                                <a:close/>
                              </a:path>
                              <a:path w="291465" h="354330">
                                <a:moveTo>
                                  <a:pt x="237522" y="48189"/>
                                </a:moveTo>
                                <a:lnTo>
                                  <a:pt x="259335" y="48189"/>
                                </a:lnTo>
                                <a:lnTo>
                                  <a:pt x="259335" y="29331"/>
                                </a:lnTo>
                                <a:lnTo>
                                  <a:pt x="237522" y="29331"/>
                                </a:lnTo>
                                <a:lnTo>
                                  <a:pt x="237522" y="48189"/>
                                </a:lnTo>
                                <a:close/>
                              </a:path>
                              <a:path w="291465" h="354330">
                                <a:moveTo>
                                  <a:pt x="207225" y="48189"/>
                                </a:moveTo>
                                <a:lnTo>
                                  <a:pt x="229039" y="48189"/>
                                </a:lnTo>
                                <a:lnTo>
                                  <a:pt x="229039" y="29331"/>
                                </a:lnTo>
                                <a:lnTo>
                                  <a:pt x="207225" y="29331"/>
                                </a:lnTo>
                                <a:lnTo>
                                  <a:pt x="207225" y="48189"/>
                                </a:lnTo>
                                <a:close/>
                              </a:path>
                              <a:path w="291465" h="354330">
                                <a:moveTo>
                                  <a:pt x="123608" y="47141"/>
                                </a:moveTo>
                                <a:lnTo>
                                  <a:pt x="145421" y="47141"/>
                                </a:lnTo>
                                <a:lnTo>
                                  <a:pt x="145421" y="28284"/>
                                </a:lnTo>
                                <a:lnTo>
                                  <a:pt x="123608" y="28284"/>
                                </a:lnTo>
                                <a:lnTo>
                                  <a:pt x="123608" y="47141"/>
                                </a:lnTo>
                                <a:close/>
                              </a:path>
                              <a:path w="291465" h="354330">
                                <a:moveTo>
                                  <a:pt x="93312" y="47141"/>
                                </a:moveTo>
                                <a:lnTo>
                                  <a:pt x="115125" y="47141"/>
                                </a:lnTo>
                                <a:lnTo>
                                  <a:pt x="115125" y="28284"/>
                                </a:lnTo>
                                <a:lnTo>
                                  <a:pt x="93312" y="28284"/>
                                </a:lnTo>
                                <a:lnTo>
                                  <a:pt x="93312" y="47141"/>
                                </a:lnTo>
                                <a:close/>
                              </a:path>
                              <a:path w="291465" h="354330">
                                <a:moveTo>
                                  <a:pt x="63016" y="47141"/>
                                </a:moveTo>
                                <a:lnTo>
                                  <a:pt x="84829" y="47141"/>
                                </a:lnTo>
                                <a:lnTo>
                                  <a:pt x="84829" y="28284"/>
                                </a:lnTo>
                                <a:lnTo>
                                  <a:pt x="63016" y="28284"/>
                                </a:lnTo>
                                <a:lnTo>
                                  <a:pt x="63016" y="47141"/>
                                </a:lnTo>
                                <a:close/>
                              </a:path>
                              <a:path w="291465" h="354330">
                                <a:moveTo>
                                  <a:pt x="152692" y="81715"/>
                                </a:moveTo>
                                <a:lnTo>
                                  <a:pt x="206013" y="81715"/>
                                </a:lnTo>
                                <a:lnTo>
                                  <a:pt x="206013" y="27242"/>
                                </a:lnTo>
                                <a:lnTo>
                                  <a:pt x="152692" y="27242"/>
                                </a:lnTo>
                                <a:lnTo>
                                  <a:pt x="152692" y="81715"/>
                                </a:lnTo>
                                <a:close/>
                              </a:path>
                              <a:path w="291465" h="354330">
                                <a:moveTo>
                                  <a:pt x="269030" y="19905"/>
                                </a:moveTo>
                                <a:lnTo>
                                  <a:pt x="290843" y="19905"/>
                                </a:lnTo>
                                <a:lnTo>
                                  <a:pt x="290843" y="1047"/>
                                </a:lnTo>
                                <a:lnTo>
                                  <a:pt x="269030" y="1047"/>
                                </a:lnTo>
                                <a:lnTo>
                                  <a:pt x="269030" y="19905"/>
                                </a:lnTo>
                                <a:close/>
                              </a:path>
                              <a:path w="291465" h="354330">
                                <a:moveTo>
                                  <a:pt x="237522" y="19905"/>
                                </a:moveTo>
                                <a:lnTo>
                                  <a:pt x="259335" y="19905"/>
                                </a:lnTo>
                                <a:lnTo>
                                  <a:pt x="259335" y="1047"/>
                                </a:lnTo>
                                <a:lnTo>
                                  <a:pt x="237522" y="1047"/>
                                </a:lnTo>
                                <a:lnTo>
                                  <a:pt x="237522" y="19905"/>
                                </a:lnTo>
                                <a:close/>
                              </a:path>
                              <a:path w="291465" h="354330">
                                <a:moveTo>
                                  <a:pt x="207225" y="19905"/>
                                </a:moveTo>
                                <a:lnTo>
                                  <a:pt x="229039" y="19905"/>
                                </a:lnTo>
                                <a:lnTo>
                                  <a:pt x="229039" y="1047"/>
                                </a:lnTo>
                                <a:lnTo>
                                  <a:pt x="207225" y="1047"/>
                                </a:lnTo>
                                <a:lnTo>
                                  <a:pt x="207225" y="19905"/>
                                </a:lnTo>
                                <a:close/>
                              </a:path>
                              <a:path w="291465" h="354330">
                                <a:moveTo>
                                  <a:pt x="153904" y="18857"/>
                                </a:moveTo>
                                <a:lnTo>
                                  <a:pt x="175717" y="18857"/>
                                </a:lnTo>
                                <a:lnTo>
                                  <a:pt x="175717" y="0"/>
                                </a:lnTo>
                                <a:lnTo>
                                  <a:pt x="153904" y="0"/>
                                </a:lnTo>
                                <a:lnTo>
                                  <a:pt x="153904" y="18857"/>
                                </a:lnTo>
                                <a:close/>
                              </a:path>
                              <a:path w="291465" h="354330">
                                <a:moveTo>
                                  <a:pt x="123608" y="18857"/>
                                </a:moveTo>
                                <a:lnTo>
                                  <a:pt x="145421" y="18857"/>
                                </a:lnTo>
                                <a:lnTo>
                                  <a:pt x="145421" y="0"/>
                                </a:lnTo>
                                <a:lnTo>
                                  <a:pt x="123608" y="0"/>
                                </a:lnTo>
                                <a:lnTo>
                                  <a:pt x="123608" y="18857"/>
                                </a:lnTo>
                                <a:close/>
                              </a:path>
                              <a:path w="291465" h="354330">
                                <a:moveTo>
                                  <a:pt x="93312" y="18857"/>
                                </a:moveTo>
                                <a:lnTo>
                                  <a:pt x="115125" y="18857"/>
                                </a:lnTo>
                                <a:lnTo>
                                  <a:pt x="115125" y="0"/>
                                </a:lnTo>
                                <a:lnTo>
                                  <a:pt x="93312" y="0"/>
                                </a:lnTo>
                                <a:lnTo>
                                  <a:pt x="93312" y="18857"/>
                                </a:lnTo>
                                <a:close/>
                              </a:path>
                              <a:path w="291465" h="354330">
                                <a:moveTo>
                                  <a:pt x="63016" y="18857"/>
                                </a:moveTo>
                                <a:lnTo>
                                  <a:pt x="84829" y="18857"/>
                                </a:lnTo>
                                <a:lnTo>
                                  <a:pt x="84829" y="0"/>
                                </a:lnTo>
                                <a:lnTo>
                                  <a:pt x="63016" y="0"/>
                                </a:lnTo>
                                <a:lnTo>
                                  <a:pt x="63016" y="18857"/>
                                </a:lnTo>
                                <a:close/>
                              </a:path>
                              <a:path w="291465" h="354330">
                                <a:moveTo>
                                  <a:pt x="0" y="354093"/>
                                </a:moveTo>
                                <a:lnTo>
                                  <a:pt x="290843" y="354093"/>
                                </a:lnTo>
                                <a:lnTo>
                                  <a:pt x="290843" y="337330"/>
                                </a:lnTo>
                                <a:lnTo>
                                  <a:pt x="0" y="337330"/>
                                </a:lnTo>
                                <a:lnTo>
                                  <a:pt x="0" y="354093"/>
                                </a:lnTo>
                                <a:close/>
                              </a:path>
                            </a:pathLst>
                          </a:custGeom>
                          <a:ln w="1787">
                            <a:solidFill>
                              <a:srgbClr val="000000"/>
                            </a:solidFill>
                            <a:prstDash val="solid"/>
                          </a:ln>
                        </wps:spPr>
                        <wps:bodyPr wrap="square" lIns="0" tIns="0" rIns="0" bIns="0" rtlCol="0">
                          <a:prstTxWarp prst="textNoShape">
                            <a:avLst/>
                          </a:prstTxWarp>
                          <a:noAutofit/>
                        </wps:bodyPr>
                      </wps:wsp>
                      <pic:pic>
                        <pic:nvPicPr>
                          <pic:cNvPr id="47" name="Image 47"/>
                          <pic:cNvPicPr/>
                        </pic:nvPicPr>
                        <pic:blipFill>
                          <a:blip r:embed="rId37" cstate="print"/>
                          <a:stretch>
                            <a:fillRect/>
                          </a:stretch>
                        </pic:blipFill>
                        <pic:spPr>
                          <a:xfrm>
                            <a:off x="2070523" y="1197920"/>
                            <a:ext cx="253842" cy="186167"/>
                          </a:xfrm>
                          <a:prstGeom prst="rect">
                            <a:avLst/>
                          </a:prstGeom>
                        </pic:spPr>
                      </pic:pic>
                      <wps:wsp>
                        <wps:cNvPr id="48" name="Graphic 48"/>
                        <wps:cNvSpPr/>
                        <wps:spPr>
                          <a:xfrm>
                            <a:off x="1126604" y="1322852"/>
                            <a:ext cx="57150" cy="500380"/>
                          </a:xfrm>
                          <a:custGeom>
                            <a:avLst/>
                            <a:gdLst/>
                            <a:ahLst/>
                            <a:cxnLst/>
                            <a:rect l="l" t="t" r="r" b="b"/>
                            <a:pathLst>
                              <a:path w="57150" h="500380">
                                <a:moveTo>
                                  <a:pt x="0" y="413"/>
                                </a:moveTo>
                                <a:lnTo>
                                  <a:pt x="0" y="500207"/>
                                </a:lnTo>
                                <a:lnTo>
                                  <a:pt x="56405" y="500207"/>
                                </a:lnTo>
                                <a:lnTo>
                                  <a:pt x="56791" y="0"/>
                                </a:lnTo>
                                <a:lnTo>
                                  <a:pt x="0" y="413"/>
                                </a:lnTo>
                                <a:close/>
                              </a:path>
                            </a:pathLst>
                          </a:custGeom>
                          <a:ln w="5289">
                            <a:solidFill>
                              <a:srgbClr val="000000"/>
                            </a:solidFill>
                            <a:prstDash val="solid"/>
                          </a:ln>
                        </wps:spPr>
                        <wps:bodyPr wrap="square" lIns="0" tIns="0" rIns="0" bIns="0" rtlCol="0">
                          <a:prstTxWarp prst="textNoShape">
                            <a:avLst/>
                          </a:prstTxWarp>
                          <a:noAutofit/>
                        </wps:bodyPr>
                      </wps:wsp>
                      <wps:wsp>
                        <wps:cNvPr id="49" name="Graphic 49"/>
                        <wps:cNvSpPr/>
                        <wps:spPr>
                          <a:xfrm>
                            <a:off x="1182841" y="1078588"/>
                            <a:ext cx="254000" cy="741680"/>
                          </a:xfrm>
                          <a:custGeom>
                            <a:avLst/>
                            <a:gdLst/>
                            <a:ahLst/>
                            <a:cxnLst/>
                            <a:rect l="l" t="t" r="r" b="b"/>
                            <a:pathLst>
                              <a:path w="254000" h="741680">
                                <a:moveTo>
                                  <a:pt x="187" y="741396"/>
                                </a:moveTo>
                                <a:lnTo>
                                  <a:pt x="253997" y="475925"/>
                                </a:lnTo>
                                <a:lnTo>
                                  <a:pt x="252587" y="0"/>
                                </a:lnTo>
                                <a:lnTo>
                                  <a:pt x="0" y="244818"/>
                                </a:lnTo>
                                <a:lnTo>
                                  <a:pt x="187" y="741396"/>
                                </a:lnTo>
                                <a:close/>
                              </a:path>
                            </a:pathLst>
                          </a:custGeom>
                          <a:ln w="5303">
                            <a:solidFill>
                              <a:srgbClr val="000000"/>
                            </a:solidFill>
                            <a:prstDash val="solid"/>
                          </a:ln>
                        </wps:spPr>
                        <wps:bodyPr wrap="square" lIns="0" tIns="0" rIns="0" bIns="0" rtlCol="0">
                          <a:prstTxWarp prst="textNoShape">
                            <a:avLst/>
                          </a:prstTxWarp>
                          <a:noAutofit/>
                        </wps:bodyPr>
                      </wps:wsp>
                      <wps:wsp>
                        <wps:cNvPr id="50" name="Graphic 50"/>
                        <wps:cNvSpPr/>
                        <wps:spPr>
                          <a:xfrm>
                            <a:off x="1126087" y="1137516"/>
                            <a:ext cx="311150" cy="601345"/>
                          </a:xfrm>
                          <a:custGeom>
                            <a:avLst/>
                            <a:gdLst/>
                            <a:ahLst/>
                            <a:cxnLst/>
                            <a:rect l="l" t="t" r="r" b="b"/>
                            <a:pathLst>
                              <a:path w="311150" h="601345">
                                <a:moveTo>
                                  <a:pt x="95096" y="505138"/>
                                </a:moveTo>
                                <a:lnTo>
                                  <a:pt x="95614" y="565204"/>
                                </a:lnTo>
                              </a:path>
                              <a:path w="311150" h="601345">
                                <a:moveTo>
                                  <a:pt x="95416" y="388684"/>
                                </a:moveTo>
                                <a:lnTo>
                                  <a:pt x="95945" y="444946"/>
                                </a:lnTo>
                              </a:path>
                              <a:path w="311150" h="601345">
                                <a:moveTo>
                                  <a:pt x="95416" y="271545"/>
                                </a:moveTo>
                                <a:lnTo>
                                  <a:pt x="96027" y="326574"/>
                                </a:lnTo>
                              </a:path>
                              <a:path w="311150" h="601345">
                                <a:moveTo>
                                  <a:pt x="95030" y="149187"/>
                                </a:moveTo>
                                <a:lnTo>
                                  <a:pt x="95906" y="207080"/>
                                </a:lnTo>
                              </a:path>
                              <a:path w="311150" h="601345">
                                <a:moveTo>
                                  <a:pt x="147382" y="515911"/>
                                </a:moveTo>
                                <a:lnTo>
                                  <a:pt x="147382" y="584096"/>
                                </a:lnTo>
                              </a:path>
                              <a:path w="311150" h="601345">
                                <a:moveTo>
                                  <a:pt x="263114" y="401824"/>
                                </a:moveTo>
                                <a:lnTo>
                                  <a:pt x="263312" y="463289"/>
                                </a:lnTo>
                              </a:path>
                              <a:path w="311150" h="601345">
                                <a:moveTo>
                                  <a:pt x="147586" y="397601"/>
                                </a:moveTo>
                                <a:lnTo>
                                  <a:pt x="147586" y="454112"/>
                                </a:lnTo>
                              </a:path>
                              <a:path w="311150" h="601345">
                                <a:moveTo>
                                  <a:pt x="147586" y="279743"/>
                                </a:moveTo>
                                <a:lnTo>
                                  <a:pt x="147586" y="335654"/>
                                </a:lnTo>
                              </a:path>
                              <a:path w="311150" h="601345">
                                <a:moveTo>
                                  <a:pt x="147382" y="157175"/>
                                </a:moveTo>
                                <a:lnTo>
                                  <a:pt x="147586" y="218640"/>
                                </a:lnTo>
                              </a:path>
                              <a:path w="311150" h="601345">
                                <a:moveTo>
                                  <a:pt x="210040" y="396265"/>
                                </a:moveTo>
                                <a:lnTo>
                                  <a:pt x="210040" y="450302"/>
                                </a:lnTo>
                              </a:path>
                              <a:path w="311150" h="601345">
                                <a:moveTo>
                                  <a:pt x="209842" y="276103"/>
                                </a:moveTo>
                                <a:lnTo>
                                  <a:pt x="209842" y="335094"/>
                                </a:lnTo>
                              </a:path>
                              <a:path w="311150" h="601345">
                                <a:moveTo>
                                  <a:pt x="210040" y="162627"/>
                                </a:moveTo>
                                <a:lnTo>
                                  <a:pt x="210040" y="215725"/>
                                </a:lnTo>
                              </a:path>
                              <a:path w="311150" h="601345">
                                <a:moveTo>
                                  <a:pt x="209969" y="37217"/>
                                </a:moveTo>
                                <a:lnTo>
                                  <a:pt x="210040" y="96435"/>
                                </a:lnTo>
                              </a:path>
                              <a:path w="311150" h="601345">
                                <a:moveTo>
                                  <a:pt x="263312" y="284368"/>
                                </a:moveTo>
                                <a:lnTo>
                                  <a:pt x="263312" y="341174"/>
                                </a:lnTo>
                              </a:path>
                              <a:path w="311150" h="601345">
                                <a:moveTo>
                                  <a:pt x="263312" y="167847"/>
                                </a:moveTo>
                                <a:lnTo>
                                  <a:pt x="263312" y="221556"/>
                                </a:lnTo>
                              </a:path>
                              <a:path w="311150" h="601345">
                                <a:moveTo>
                                  <a:pt x="263114" y="44984"/>
                                </a:moveTo>
                                <a:lnTo>
                                  <a:pt x="263312" y="106450"/>
                                </a:lnTo>
                              </a:path>
                              <a:path w="311150" h="601345">
                                <a:moveTo>
                                  <a:pt x="0" y="599761"/>
                                </a:moveTo>
                                <a:lnTo>
                                  <a:pt x="57061" y="599761"/>
                                </a:lnTo>
                              </a:path>
                              <a:path w="311150" h="601345">
                                <a:moveTo>
                                  <a:pt x="88" y="540708"/>
                                </a:moveTo>
                                <a:lnTo>
                                  <a:pt x="57149" y="540708"/>
                                </a:lnTo>
                              </a:path>
                              <a:path w="311150" h="601345">
                                <a:moveTo>
                                  <a:pt x="170" y="481649"/>
                                </a:moveTo>
                                <a:lnTo>
                                  <a:pt x="57226" y="481649"/>
                                </a:lnTo>
                              </a:path>
                              <a:path w="311150" h="601345">
                                <a:moveTo>
                                  <a:pt x="258" y="422595"/>
                                </a:moveTo>
                                <a:lnTo>
                                  <a:pt x="57314" y="422595"/>
                                </a:lnTo>
                              </a:path>
                              <a:path w="311150" h="601345">
                                <a:moveTo>
                                  <a:pt x="341" y="363536"/>
                                </a:moveTo>
                                <a:lnTo>
                                  <a:pt x="57397" y="363536"/>
                                </a:lnTo>
                              </a:path>
                              <a:path w="311150" h="601345">
                                <a:moveTo>
                                  <a:pt x="429" y="304483"/>
                                </a:moveTo>
                                <a:lnTo>
                                  <a:pt x="57491" y="304483"/>
                                </a:lnTo>
                              </a:path>
                              <a:path w="311150" h="601345">
                                <a:moveTo>
                                  <a:pt x="517" y="245424"/>
                                </a:moveTo>
                                <a:lnTo>
                                  <a:pt x="57573" y="245424"/>
                                </a:lnTo>
                              </a:path>
                              <a:path w="311150" h="601345">
                                <a:moveTo>
                                  <a:pt x="56361" y="245413"/>
                                </a:moveTo>
                                <a:lnTo>
                                  <a:pt x="309516" y="0"/>
                                </a:lnTo>
                              </a:path>
                              <a:path w="311150" h="601345">
                                <a:moveTo>
                                  <a:pt x="59160" y="304715"/>
                                </a:moveTo>
                                <a:lnTo>
                                  <a:pt x="309593" y="62569"/>
                                </a:lnTo>
                              </a:path>
                              <a:path w="311150" h="601345">
                                <a:moveTo>
                                  <a:pt x="57402" y="364018"/>
                                </a:moveTo>
                                <a:lnTo>
                                  <a:pt x="310552" y="118604"/>
                                </a:lnTo>
                              </a:path>
                              <a:path w="311150" h="601345">
                                <a:moveTo>
                                  <a:pt x="56896" y="423320"/>
                                </a:moveTo>
                                <a:lnTo>
                                  <a:pt x="310045" y="177907"/>
                                </a:lnTo>
                              </a:path>
                              <a:path w="311150" h="601345">
                                <a:moveTo>
                                  <a:pt x="57072" y="482628"/>
                                </a:moveTo>
                                <a:lnTo>
                                  <a:pt x="310227" y="237209"/>
                                </a:lnTo>
                              </a:path>
                              <a:path w="311150" h="601345">
                                <a:moveTo>
                                  <a:pt x="57144" y="541931"/>
                                </a:moveTo>
                                <a:lnTo>
                                  <a:pt x="310298" y="296518"/>
                                </a:lnTo>
                              </a:path>
                              <a:path w="311150" h="601345">
                                <a:moveTo>
                                  <a:pt x="57419" y="601233"/>
                                </a:moveTo>
                                <a:lnTo>
                                  <a:pt x="310568" y="355820"/>
                                </a:lnTo>
                              </a:path>
                            </a:pathLst>
                          </a:custGeom>
                          <a:ln w="1787">
                            <a:solidFill>
                              <a:srgbClr val="000000"/>
                            </a:solidFill>
                            <a:prstDash val="solid"/>
                          </a:ln>
                        </wps:spPr>
                        <wps:bodyPr wrap="square" lIns="0" tIns="0" rIns="0" bIns="0" rtlCol="0">
                          <a:prstTxWarp prst="textNoShape">
                            <a:avLst/>
                          </a:prstTxWarp>
                          <a:noAutofit/>
                        </wps:bodyPr>
                      </wps:wsp>
                      <wps:wsp>
                        <wps:cNvPr id="51" name="Graphic 51"/>
                        <wps:cNvSpPr/>
                        <wps:spPr>
                          <a:xfrm>
                            <a:off x="1094875" y="1077097"/>
                            <a:ext cx="381000" cy="258445"/>
                          </a:xfrm>
                          <a:custGeom>
                            <a:avLst/>
                            <a:gdLst/>
                            <a:ahLst/>
                            <a:cxnLst/>
                            <a:rect l="l" t="t" r="r" b="b"/>
                            <a:pathLst>
                              <a:path w="381000" h="258445">
                                <a:moveTo>
                                  <a:pt x="106058" y="258253"/>
                                </a:moveTo>
                                <a:lnTo>
                                  <a:pt x="0" y="257358"/>
                                </a:lnTo>
                                <a:lnTo>
                                  <a:pt x="282029" y="0"/>
                                </a:lnTo>
                                <a:lnTo>
                                  <a:pt x="380740" y="0"/>
                                </a:lnTo>
                                <a:lnTo>
                                  <a:pt x="106058" y="258253"/>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1094875" y="1077097"/>
                            <a:ext cx="381000" cy="258445"/>
                          </a:xfrm>
                          <a:custGeom>
                            <a:avLst/>
                            <a:gdLst/>
                            <a:ahLst/>
                            <a:cxnLst/>
                            <a:rect l="l" t="t" r="r" b="b"/>
                            <a:pathLst>
                              <a:path w="381000" h="258445">
                                <a:moveTo>
                                  <a:pt x="282029" y="0"/>
                                </a:moveTo>
                                <a:lnTo>
                                  <a:pt x="380740" y="0"/>
                                </a:lnTo>
                                <a:lnTo>
                                  <a:pt x="106058" y="258253"/>
                                </a:lnTo>
                                <a:lnTo>
                                  <a:pt x="0" y="257358"/>
                                </a:lnTo>
                                <a:lnTo>
                                  <a:pt x="282029" y="0"/>
                                </a:lnTo>
                                <a:close/>
                              </a:path>
                            </a:pathLst>
                          </a:custGeom>
                          <a:ln w="5388">
                            <a:solidFill>
                              <a:srgbClr val="000000"/>
                            </a:solidFill>
                            <a:prstDash val="solid"/>
                          </a:ln>
                        </wps:spPr>
                        <wps:bodyPr wrap="square" lIns="0" tIns="0" rIns="0" bIns="0" rtlCol="0">
                          <a:prstTxWarp prst="textNoShape">
                            <a:avLst/>
                          </a:prstTxWarp>
                          <a:noAutofit/>
                        </wps:bodyPr>
                      </wps:wsp>
                      <wps:wsp>
                        <wps:cNvPr id="53" name="Graphic 53"/>
                        <wps:cNvSpPr/>
                        <wps:spPr>
                          <a:xfrm>
                            <a:off x="2912457" y="1304991"/>
                            <a:ext cx="59055" cy="518159"/>
                          </a:xfrm>
                          <a:custGeom>
                            <a:avLst/>
                            <a:gdLst/>
                            <a:ahLst/>
                            <a:cxnLst/>
                            <a:rect l="l" t="t" r="r" b="b"/>
                            <a:pathLst>
                              <a:path w="59055" h="518159">
                                <a:moveTo>
                                  <a:pt x="0" y="424"/>
                                </a:moveTo>
                                <a:lnTo>
                                  <a:pt x="0" y="518068"/>
                                </a:lnTo>
                                <a:lnTo>
                                  <a:pt x="58422" y="518068"/>
                                </a:lnTo>
                                <a:lnTo>
                                  <a:pt x="58818" y="0"/>
                                </a:lnTo>
                                <a:lnTo>
                                  <a:pt x="0" y="424"/>
                                </a:lnTo>
                                <a:close/>
                              </a:path>
                            </a:pathLst>
                          </a:custGeom>
                          <a:ln w="5289">
                            <a:solidFill>
                              <a:srgbClr val="000000"/>
                            </a:solidFill>
                            <a:prstDash val="solid"/>
                          </a:ln>
                        </wps:spPr>
                        <wps:bodyPr wrap="square" lIns="0" tIns="0" rIns="0" bIns="0" rtlCol="0">
                          <a:prstTxWarp prst="textNoShape">
                            <a:avLst/>
                          </a:prstTxWarp>
                          <a:noAutofit/>
                        </wps:bodyPr>
                      </wps:wsp>
                      <wps:wsp>
                        <wps:cNvPr id="54" name="Graphic 54"/>
                        <wps:cNvSpPr/>
                        <wps:spPr>
                          <a:xfrm>
                            <a:off x="2970704" y="1052001"/>
                            <a:ext cx="263525" cy="768350"/>
                          </a:xfrm>
                          <a:custGeom>
                            <a:avLst/>
                            <a:gdLst/>
                            <a:ahLst/>
                            <a:cxnLst/>
                            <a:rect l="l" t="t" r="r" b="b"/>
                            <a:pathLst>
                              <a:path w="263525" h="768350">
                                <a:moveTo>
                                  <a:pt x="192" y="767874"/>
                                </a:moveTo>
                                <a:lnTo>
                                  <a:pt x="263064" y="492920"/>
                                </a:lnTo>
                                <a:lnTo>
                                  <a:pt x="261604" y="0"/>
                                </a:lnTo>
                                <a:lnTo>
                                  <a:pt x="0" y="253559"/>
                                </a:lnTo>
                                <a:lnTo>
                                  <a:pt x="192" y="767874"/>
                                </a:lnTo>
                                <a:close/>
                              </a:path>
                            </a:pathLst>
                          </a:custGeom>
                          <a:ln w="5303">
                            <a:solidFill>
                              <a:srgbClr val="000000"/>
                            </a:solidFill>
                            <a:prstDash val="solid"/>
                          </a:ln>
                        </wps:spPr>
                        <wps:bodyPr wrap="square" lIns="0" tIns="0" rIns="0" bIns="0" rtlCol="0">
                          <a:prstTxWarp prst="textNoShape">
                            <a:avLst/>
                          </a:prstTxWarp>
                          <a:noAutofit/>
                        </wps:bodyPr>
                      </wps:wsp>
                      <wps:wsp>
                        <wps:cNvPr id="55" name="Graphic 55"/>
                        <wps:cNvSpPr/>
                        <wps:spPr>
                          <a:xfrm>
                            <a:off x="2911925" y="1113037"/>
                            <a:ext cx="321945" cy="622935"/>
                          </a:xfrm>
                          <a:custGeom>
                            <a:avLst/>
                            <a:gdLst/>
                            <a:ahLst/>
                            <a:cxnLst/>
                            <a:rect l="l" t="t" r="r" b="b"/>
                            <a:pathLst>
                              <a:path w="321945" h="622935">
                                <a:moveTo>
                                  <a:pt x="98490" y="523175"/>
                                </a:moveTo>
                                <a:lnTo>
                                  <a:pt x="99024" y="585387"/>
                                </a:lnTo>
                              </a:path>
                              <a:path w="321945" h="622935">
                                <a:moveTo>
                                  <a:pt x="98820" y="402560"/>
                                </a:moveTo>
                                <a:lnTo>
                                  <a:pt x="99365" y="460832"/>
                                </a:lnTo>
                              </a:path>
                              <a:path w="321945" h="622935">
                                <a:moveTo>
                                  <a:pt x="98820" y="281243"/>
                                </a:moveTo>
                                <a:lnTo>
                                  <a:pt x="99454" y="338230"/>
                                </a:lnTo>
                              </a:path>
                              <a:path w="321945" h="622935">
                                <a:moveTo>
                                  <a:pt x="98424" y="154509"/>
                                </a:moveTo>
                                <a:lnTo>
                                  <a:pt x="99327" y="214468"/>
                                </a:lnTo>
                              </a:path>
                              <a:path w="321945" h="622935">
                                <a:moveTo>
                                  <a:pt x="152643" y="534333"/>
                                </a:moveTo>
                                <a:lnTo>
                                  <a:pt x="152643" y="604953"/>
                                </a:lnTo>
                              </a:path>
                              <a:path w="321945" h="622935">
                                <a:moveTo>
                                  <a:pt x="272505" y="416170"/>
                                </a:moveTo>
                                <a:lnTo>
                                  <a:pt x="272715" y="479831"/>
                                </a:lnTo>
                              </a:path>
                              <a:path w="321945" h="622935">
                                <a:moveTo>
                                  <a:pt x="152852" y="411799"/>
                                </a:moveTo>
                                <a:lnTo>
                                  <a:pt x="152852" y="470326"/>
                                </a:lnTo>
                              </a:path>
                              <a:path w="321945" h="622935">
                                <a:moveTo>
                                  <a:pt x="152852" y="289730"/>
                                </a:moveTo>
                                <a:lnTo>
                                  <a:pt x="152852" y="347634"/>
                                </a:lnTo>
                              </a:path>
                              <a:path w="321945" h="622935">
                                <a:moveTo>
                                  <a:pt x="152643" y="162785"/>
                                </a:moveTo>
                                <a:lnTo>
                                  <a:pt x="152852" y="226447"/>
                                </a:lnTo>
                              </a:path>
                              <a:path w="321945" h="622935">
                                <a:moveTo>
                                  <a:pt x="217537" y="410412"/>
                                </a:moveTo>
                                <a:lnTo>
                                  <a:pt x="217537" y="466380"/>
                                </a:lnTo>
                              </a:path>
                              <a:path w="321945" h="622935">
                                <a:moveTo>
                                  <a:pt x="217328" y="285959"/>
                                </a:moveTo>
                                <a:lnTo>
                                  <a:pt x="217328" y="347056"/>
                                </a:lnTo>
                              </a:path>
                              <a:path w="321945" h="622935">
                                <a:moveTo>
                                  <a:pt x="217537" y="168430"/>
                                </a:moveTo>
                                <a:lnTo>
                                  <a:pt x="217537" y="223424"/>
                                </a:lnTo>
                              </a:path>
                              <a:path w="321945" h="622935">
                                <a:moveTo>
                                  <a:pt x="217465" y="38542"/>
                                </a:moveTo>
                                <a:lnTo>
                                  <a:pt x="217537" y="99877"/>
                                </a:lnTo>
                              </a:path>
                              <a:path w="321945" h="622935">
                                <a:moveTo>
                                  <a:pt x="272715" y="294519"/>
                                </a:moveTo>
                                <a:lnTo>
                                  <a:pt x="272715" y="353357"/>
                                </a:lnTo>
                              </a:path>
                              <a:path w="321945" h="622935">
                                <a:moveTo>
                                  <a:pt x="272715" y="173836"/>
                                </a:moveTo>
                                <a:lnTo>
                                  <a:pt x="272715" y="229465"/>
                                </a:lnTo>
                              </a:path>
                              <a:path w="321945" h="622935">
                                <a:moveTo>
                                  <a:pt x="272505" y="46587"/>
                                </a:moveTo>
                                <a:lnTo>
                                  <a:pt x="272715" y="110248"/>
                                </a:lnTo>
                              </a:path>
                              <a:path w="321945" h="622935">
                                <a:moveTo>
                                  <a:pt x="0" y="621178"/>
                                </a:moveTo>
                                <a:lnTo>
                                  <a:pt x="59094" y="621178"/>
                                </a:lnTo>
                              </a:path>
                              <a:path w="321945" h="622935">
                                <a:moveTo>
                                  <a:pt x="88" y="560013"/>
                                </a:moveTo>
                                <a:lnTo>
                                  <a:pt x="59187" y="560013"/>
                                </a:lnTo>
                              </a:path>
                              <a:path w="321945" h="622935">
                                <a:moveTo>
                                  <a:pt x="170" y="498848"/>
                                </a:moveTo>
                                <a:lnTo>
                                  <a:pt x="59264" y="498848"/>
                                </a:lnTo>
                              </a:path>
                              <a:path w="321945" h="622935">
                                <a:moveTo>
                                  <a:pt x="264" y="437683"/>
                                </a:moveTo>
                                <a:lnTo>
                                  <a:pt x="59358" y="437683"/>
                                </a:lnTo>
                              </a:path>
                              <a:path w="321945" h="622935">
                                <a:moveTo>
                                  <a:pt x="352" y="376518"/>
                                </a:moveTo>
                                <a:lnTo>
                                  <a:pt x="59446" y="376518"/>
                                </a:lnTo>
                              </a:path>
                              <a:path w="321945" h="622935">
                                <a:moveTo>
                                  <a:pt x="446" y="315353"/>
                                </a:moveTo>
                                <a:lnTo>
                                  <a:pt x="59540" y="315353"/>
                                </a:lnTo>
                              </a:path>
                              <a:path w="321945" h="622935">
                                <a:moveTo>
                                  <a:pt x="534" y="254188"/>
                                </a:moveTo>
                                <a:lnTo>
                                  <a:pt x="59628" y="254188"/>
                                </a:lnTo>
                              </a:path>
                              <a:path w="321945" h="622935">
                                <a:moveTo>
                                  <a:pt x="58372" y="254176"/>
                                </a:moveTo>
                                <a:lnTo>
                                  <a:pt x="320566" y="0"/>
                                </a:lnTo>
                              </a:path>
                              <a:path w="321945" h="622935">
                                <a:moveTo>
                                  <a:pt x="61269" y="315596"/>
                                </a:moveTo>
                                <a:lnTo>
                                  <a:pt x="320643" y="64799"/>
                                </a:lnTo>
                              </a:path>
                              <a:path w="321945" h="622935">
                                <a:moveTo>
                                  <a:pt x="59446" y="377016"/>
                                </a:moveTo>
                                <a:lnTo>
                                  <a:pt x="321640" y="122839"/>
                                </a:lnTo>
                              </a:path>
                              <a:path w="321945" h="622935">
                                <a:moveTo>
                                  <a:pt x="58923" y="438436"/>
                                </a:moveTo>
                                <a:lnTo>
                                  <a:pt x="321111" y="184259"/>
                                </a:lnTo>
                              </a:path>
                              <a:path w="321945" h="622935">
                                <a:moveTo>
                                  <a:pt x="59110" y="499861"/>
                                </a:moveTo>
                                <a:lnTo>
                                  <a:pt x="321299" y="245679"/>
                                </a:lnTo>
                              </a:path>
                              <a:path w="321945" h="622935">
                                <a:moveTo>
                                  <a:pt x="59182" y="561281"/>
                                </a:moveTo>
                                <a:lnTo>
                                  <a:pt x="321376" y="307099"/>
                                </a:lnTo>
                              </a:path>
                              <a:path w="321945" h="622935">
                                <a:moveTo>
                                  <a:pt x="59463" y="622701"/>
                                </a:moveTo>
                                <a:lnTo>
                                  <a:pt x="321657" y="368524"/>
                                </a:lnTo>
                              </a:path>
                            </a:pathLst>
                          </a:custGeom>
                          <a:ln w="1787">
                            <a:solidFill>
                              <a:srgbClr val="000000"/>
                            </a:solidFill>
                            <a:prstDash val="solid"/>
                          </a:ln>
                        </wps:spPr>
                        <wps:bodyPr wrap="square" lIns="0" tIns="0" rIns="0" bIns="0" rtlCol="0">
                          <a:prstTxWarp prst="textNoShape">
                            <a:avLst/>
                          </a:prstTxWarp>
                          <a:noAutofit/>
                        </wps:bodyPr>
                      </wps:wsp>
                      <wps:wsp>
                        <wps:cNvPr id="56" name="Graphic 56"/>
                        <wps:cNvSpPr/>
                        <wps:spPr>
                          <a:xfrm>
                            <a:off x="2879593" y="1050456"/>
                            <a:ext cx="394335" cy="267970"/>
                          </a:xfrm>
                          <a:custGeom>
                            <a:avLst/>
                            <a:gdLst/>
                            <a:ahLst/>
                            <a:cxnLst/>
                            <a:rect l="l" t="t" r="r" b="b"/>
                            <a:pathLst>
                              <a:path w="394335" h="267970">
                                <a:moveTo>
                                  <a:pt x="109848" y="267481"/>
                                </a:moveTo>
                                <a:lnTo>
                                  <a:pt x="0" y="266546"/>
                                </a:lnTo>
                                <a:lnTo>
                                  <a:pt x="292104" y="0"/>
                                </a:lnTo>
                                <a:lnTo>
                                  <a:pt x="394340" y="0"/>
                                </a:lnTo>
                                <a:lnTo>
                                  <a:pt x="109848" y="267481"/>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2879593" y="1050456"/>
                            <a:ext cx="394335" cy="267970"/>
                          </a:xfrm>
                          <a:custGeom>
                            <a:avLst/>
                            <a:gdLst/>
                            <a:ahLst/>
                            <a:cxnLst/>
                            <a:rect l="l" t="t" r="r" b="b"/>
                            <a:pathLst>
                              <a:path w="394335" h="267970">
                                <a:moveTo>
                                  <a:pt x="292104" y="0"/>
                                </a:moveTo>
                                <a:lnTo>
                                  <a:pt x="394340" y="0"/>
                                </a:lnTo>
                                <a:lnTo>
                                  <a:pt x="109848" y="267481"/>
                                </a:lnTo>
                                <a:lnTo>
                                  <a:pt x="0" y="266546"/>
                                </a:lnTo>
                                <a:lnTo>
                                  <a:pt x="292104" y="0"/>
                                </a:lnTo>
                                <a:close/>
                              </a:path>
                            </a:pathLst>
                          </a:custGeom>
                          <a:ln w="5388">
                            <a:solidFill>
                              <a:srgbClr val="000000"/>
                            </a:solidFill>
                            <a:prstDash val="solid"/>
                          </a:ln>
                        </wps:spPr>
                        <wps:bodyPr wrap="square" lIns="0" tIns="0" rIns="0" bIns="0" rtlCol="0">
                          <a:prstTxWarp prst="textNoShape">
                            <a:avLst/>
                          </a:prstTxWarp>
                          <a:noAutofit/>
                        </wps:bodyPr>
                      </wps:wsp>
                      <wps:wsp>
                        <wps:cNvPr id="58" name="Graphic 58"/>
                        <wps:cNvSpPr/>
                        <wps:spPr>
                          <a:xfrm>
                            <a:off x="3859210" y="1170876"/>
                            <a:ext cx="381000" cy="634365"/>
                          </a:xfrm>
                          <a:custGeom>
                            <a:avLst/>
                            <a:gdLst/>
                            <a:ahLst/>
                            <a:cxnLst/>
                            <a:rect l="l" t="t" r="r" b="b"/>
                            <a:pathLst>
                              <a:path w="381000" h="634365">
                                <a:moveTo>
                                  <a:pt x="0" y="0"/>
                                </a:moveTo>
                                <a:lnTo>
                                  <a:pt x="380740" y="0"/>
                                </a:lnTo>
                                <a:lnTo>
                                  <a:pt x="380740" y="633899"/>
                                </a:lnTo>
                                <a:lnTo>
                                  <a:pt x="0" y="633899"/>
                                </a:lnTo>
                                <a:lnTo>
                                  <a:pt x="0" y="0"/>
                                </a:lnTo>
                                <a:close/>
                              </a:path>
                            </a:pathLst>
                          </a:custGeom>
                          <a:ln w="5326">
                            <a:solidFill>
                              <a:srgbClr val="000000"/>
                            </a:solidFill>
                            <a:prstDash val="solid"/>
                          </a:ln>
                        </wps:spPr>
                        <wps:bodyPr wrap="square" lIns="0" tIns="0" rIns="0" bIns="0" rtlCol="0">
                          <a:prstTxWarp prst="textNoShape">
                            <a:avLst/>
                          </a:prstTxWarp>
                          <a:noAutofit/>
                        </wps:bodyPr>
                      </wps:wsp>
                      <wps:wsp>
                        <wps:cNvPr id="59" name="Graphic 59"/>
                        <wps:cNvSpPr/>
                        <wps:spPr>
                          <a:xfrm>
                            <a:off x="3901513" y="1211640"/>
                            <a:ext cx="31750" cy="27940"/>
                          </a:xfrm>
                          <a:custGeom>
                            <a:avLst/>
                            <a:gdLst/>
                            <a:ahLst/>
                            <a:cxnLst/>
                            <a:rect l="l" t="t" r="r" b="b"/>
                            <a:pathLst>
                              <a:path w="31750" h="27940">
                                <a:moveTo>
                                  <a:pt x="24628" y="27423"/>
                                </a:moveTo>
                                <a:lnTo>
                                  <a:pt x="7100" y="27423"/>
                                </a:lnTo>
                                <a:lnTo>
                                  <a:pt x="0" y="21286"/>
                                </a:lnTo>
                                <a:lnTo>
                                  <a:pt x="0" y="6136"/>
                                </a:lnTo>
                                <a:lnTo>
                                  <a:pt x="7100" y="0"/>
                                </a:lnTo>
                                <a:lnTo>
                                  <a:pt x="24628" y="0"/>
                                </a:lnTo>
                                <a:lnTo>
                                  <a:pt x="31728" y="6136"/>
                                </a:lnTo>
                                <a:lnTo>
                                  <a:pt x="31728" y="13711"/>
                                </a:lnTo>
                                <a:lnTo>
                                  <a:pt x="31728" y="21286"/>
                                </a:lnTo>
                                <a:lnTo>
                                  <a:pt x="24628" y="27423"/>
                                </a:lnTo>
                                <a:close/>
                              </a:path>
                            </a:pathLst>
                          </a:custGeom>
                          <a:solidFill>
                            <a:srgbClr val="C1C1C1"/>
                          </a:solidFill>
                        </wps:spPr>
                        <wps:bodyPr wrap="square" lIns="0" tIns="0" rIns="0" bIns="0" rtlCol="0">
                          <a:prstTxWarp prst="textNoShape">
                            <a:avLst/>
                          </a:prstTxWarp>
                          <a:noAutofit/>
                        </wps:bodyPr>
                      </wps:wsp>
                      <wps:wsp>
                        <wps:cNvPr id="60" name="Graphic 60"/>
                        <wps:cNvSpPr/>
                        <wps:spPr>
                          <a:xfrm>
                            <a:off x="3901513" y="1211640"/>
                            <a:ext cx="31750" cy="27940"/>
                          </a:xfrm>
                          <a:custGeom>
                            <a:avLst/>
                            <a:gdLst/>
                            <a:ahLst/>
                            <a:cxnLst/>
                            <a:rect l="l" t="t" r="r" b="b"/>
                            <a:pathLst>
                              <a:path w="31750" h="27940">
                                <a:moveTo>
                                  <a:pt x="31728" y="13711"/>
                                </a:moveTo>
                                <a:lnTo>
                                  <a:pt x="31728" y="6136"/>
                                </a:lnTo>
                                <a:lnTo>
                                  <a:pt x="24628" y="0"/>
                                </a:lnTo>
                                <a:lnTo>
                                  <a:pt x="15864" y="0"/>
                                </a:lnTo>
                                <a:lnTo>
                                  <a:pt x="7100" y="0"/>
                                </a:lnTo>
                                <a:lnTo>
                                  <a:pt x="0" y="6136"/>
                                </a:lnTo>
                                <a:lnTo>
                                  <a:pt x="0" y="13711"/>
                                </a:lnTo>
                                <a:lnTo>
                                  <a:pt x="0" y="21286"/>
                                </a:lnTo>
                                <a:lnTo>
                                  <a:pt x="7100" y="27423"/>
                                </a:lnTo>
                                <a:lnTo>
                                  <a:pt x="15864" y="27423"/>
                                </a:lnTo>
                                <a:lnTo>
                                  <a:pt x="24628" y="27423"/>
                                </a:lnTo>
                                <a:lnTo>
                                  <a:pt x="31728" y="21286"/>
                                </a:lnTo>
                                <a:lnTo>
                                  <a:pt x="31728" y="13711"/>
                                </a:lnTo>
                                <a:close/>
                              </a:path>
                            </a:pathLst>
                          </a:custGeom>
                          <a:ln w="1790">
                            <a:solidFill>
                              <a:srgbClr val="000000"/>
                            </a:solidFill>
                            <a:prstDash val="solid"/>
                          </a:ln>
                        </wps:spPr>
                        <wps:bodyPr wrap="square" lIns="0" tIns="0" rIns="0" bIns="0" rtlCol="0">
                          <a:prstTxWarp prst="textNoShape">
                            <a:avLst/>
                          </a:prstTxWarp>
                          <a:noAutofit/>
                        </wps:bodyPr>
                      </wps:wsp>
                      <wps:wsp>
                        <wps:cNvPr id="61" name="Graphic 61"/>
                        <wps:cNvSpPr/>
                        <wps:spPr>
                          <a:xfrm>
                            <a:off x="3901513" y="1292783"/>
                            <a:ext cx="31750" cy="27940"/>
                          </a:xfrm>
                          <a:custGeom>
                            <a:avLst/>
                            <a:gdLst/>
                            <a:ahLst/>
                            <a:cxnLst/>
                            <a:rect l="l" t="t" r="r" b="b"/>
                            <a:pathLst>
                              <a:path w="31750" h="27940">
                                <a:moveTo>
                                  <a:pt x="24628" y="27423"/>
                                </a:moveTo>
                                <a:lnTo>
                                  <a:pt x="7100" y="27423"/>
                                </a:lnTo>
                                <a:lnTo>
                                  <a:pt x="0" y="21286"/>
                                </a:lnTo>
                                <a:lnTo>
                                  <a:pt x="0" y="6136"/>
                                </a:lnTo>
                                <a:lnTo>
                                  <a:pt x="7100" y="0"/>
                                </a:lnTo>
                                <a:lnTo>
                                  <a:pt x="24628" y="0"/>
                                </a:lnTo>
                                <a:lnTo>
                                  <a:pt x="31728" y="6136"/>
                                </a:lnTo>
                                <a:lnTo>
                                  <a:pt x="31728" y="13711"/>
                                </a:lnTo>
                                <a:lnTo>
                                  <a:pt x="31728" y="21286"/>
                                </a:lnTo>
                                <a:lnTo>
                                  <a:pt x="24628" y="27423"/>
                                </a:lnTo>
                                <a:close/>
                              </a:path>
                            </a:pathLst>
                          </a:custGeom>
                          <a:solidFill>
                            <a:srgbClr val="C1C1C1"/>
                          </a:solidFill>
                        </wps:spPr>
                        <wps:bodyPr wrap="square" lIns="0" tIns="0" rIns="0" bIns="0" rtlCol="0">
                          <a:prstTxWarp prst="textNoShape">
                            <a:avLst/>
                          </a:prstTxWarp>
                          <a:noAutofit/>
                        </wps:bodyPr>
                      </wps:wsp>
                      <wps:wsp>
                        <wps:cNvPr id="62" name="Graphic 62"/>
                        <wps:cNvSpPr/>
                        <wps:spPr>
                          <a:xfrm>
                            <a:off x="3901513" y="1292783"/>
                            <a:ext cx="31750" cy="27940"/>
                          </a:xfrm>
                          <a:custGeom>
                            <a:avLst/>
                            <a:gdLst/>
                            <a:ahLst/>
                            <a:cxnLst/>
                            <a:rect l="l" t="t" r="r" b="b"/>
                            <a:pathLst>
                              <a:path w="31750" h="27940">
                                <a:moveTo>
                                  <a:pt x="31728" y="13711"/>
                                </a:moveTo>
                                <a:lnTo>
                                  <a:pt x="31728" y="6136"/>
                                </a:lnTo>
                                <a:lnTo>
                                  <a:pt x="24628" y="0"/>
                                </a:lnTo>
                                <a:lnTo>
                                  <a:pt x="15864" y="0"/>
                                </a:lnTo>
                                <a:lnTo>
                                  <a:pt x="7100" y="0"/>
                                </a:lnTo>
                                <a:lnTo>
                                  <a:pt x="0" y="6136"/>
                                </a:lnTo>
                                <a:lnTo>
                                  <a:pt x="0" y="13711"/>
                                </a:lnTo>
                                <a:lnTo>
                                  <a:pt x="0" y="21286"/>
                                </a:lnTo>
                                <a:lnTo>
                                  <a:pt x="7100" y="27423"/>
                                </a:lnTo>
                                <a:lnTo>
                                  <a:pt x="15864" y="27423"/>
                                </a:lnTo>
                                <a:lnTo>
                                  <a:pt x="24628" y="27423"/>
                                </a:lnTo>
                                <a:lnTo>
                                  <a:pt x="31728" y="21286"/>
                                </a:lnTo>
                                <a:lnTo>
                                  <a:pt x="31728" y="13711"/>
                                </a:lnTo>
                                <a:close/>
                              </a:path>
                            </a:pathLst>
                          </a:custGeom>
                          <a:ln w="1790">
                            <a:solidFill>
                              <a:srgbClr val="000000"/>
                            </a:solidFill>
                            <a:prstDash val="solid"/>
                          </a:ln>
                        </wps:spPr>
                        <wps:bodyPr wrap="square" lIns="0" tIns="0" rIns="0" bIns="0" rtlCol="0">
                          <a:prstTxWarp prst="textNoShape">
                            <a:avLst/>
                          </a:prstTxWarp>
                          <a:noAutofit/>
                        </wps:bodyPr>
                      </wps:wsp>
                      <wps:wsp>
                        <wps:cNvPr id="63" name="Graphic 63"/>
                        <wps:cNvSpPr/>
                        <wps:spPr>
                          <a:xfrm>
                            <a:off x="3901513" y="1331639"/>
                            <a:ext cx="31750" cy="27940"/>
                          </a:xfrm>
                          <a:custGeom>
                            <a:avLst/>
                            <a:gdLst/>
                            <a:ahLst/>
                            <a:cxnLst/>
                            <a:rect l="l" t="t" r="r" b="b"/>
                            <a:pathLst>
                              <a:path w="31750" h="27940">
                                <a:moveTo>
                                  <a:pt x="24628" y="27423"/>
                                </a:moveTo>
                                <a:lnTo>
                                  <a:pt x="7100" y="27423"/>
                                </a:lnTo>
                                <a:lnTo>
                                  <a:pt x="0" y="21286"/>
                                </a:lnTo>
                                <a:lnTo>
                                  <a:pt x="0" y="6136"/>
                                </a:lnTo>
                                <a:lnTo>
                                  <a:pt x="7100" y="0"/>
                                </a:lnTo>
                                <a:lnTo>
                                  <a:pt x="24628" y="0"/>
                                </a:lnTo>
                                <a:lnTo>
                                  <a:pt x="31728" y="6136"/>
                                </a:lnTo>
                                <a:lnTo>
                                  <a:pt x="31728" y="13711"/>
                                </a:lnTo>
                                <a:lnTo>
                                  <a:pt x="31728" y="21286"/>
                                </a:lnTo>
                                <a:lnTo>
                                  <a:pt x="24628" y="27423"/>
                                </a:lnTo>
                                <a:close/>
                              </a:path>
                            </a:pathLst>
                          </a:custGeom>
                          <a:solidFill>
                            <a:srgbClr val="C1C1C1"/>
                          </a:solidFill>
                        </wps:spPr>
                        <wps:bodyPr wrap="square" lIns="0" tIns="0" rIns="0" bIns="0" rtlCol="0">
                          <a:prstTxWarp prst="textNoShape">
                            <a:avLst/>
                          </a:prstTxWarp>
                          <a:noAutofit/>
                        </wps:bodyPr>
                      </wps:wsp>
                      <wps:wsp>
                        <wps:cNvPr id="64" name="Graphic 64"/>
                        <wps:cNvSpPr/>
                        <wps:spPr>
                          <a:xfrm>
                            <a:off x="3901513" y="1331639"/>
                            <a:ext cx="31750" cy="27940"/>
                          </a:xfrm>
                          <a:custGeom>
                            <a:avLst/>
                            <a:gdLst/>
                            <a:ahLst/>
                            <a:cxnLst/>
                            <a:rect l="l" t="t" r="r" b="b"/>
                            <a:pathLst>
                              <a:path w="31750" h="27940">
                                <a:moveTo>
                                  <a:pt x="31728" y="13711"/>
                                </a:moveTo>
                                <a:lnTo>
                                  <a:pt x="31728" y="6136"/>
                                </a:lnTo>
                                <a:lnTo>
                                  <a:pt x="24628" y="0"/>
                                </a:lnTo>
                                <a:lnTo>
                                  <a:pt x="15864" y="0"/>
                                </a:lnTo>
                                <a:lnTo>
                                  <a:pt x="7100" y="0"/>
                                </a:lnTo>
                                <a:lnTo>
                                  <a:pt x="0" y="6136"/>
                                </a:lnTo>
                                <a:lnTo>
                                  <a:pt x="0" y="13711"/>
                                </a:lnTo>
                                <a:lnTo>
                                  <a:pt x="0" y="21286"/>
                                </a:lnTo>
                                <a:lnTo>
                                  <a:pt x="7100" y="27423"/>
                                </a:lnTo>
                                <a:lnTo>
                                  <a:pt x="15864" y="27423"/>
                                </a:lnTo>
                                <a:lnTo>
                                  <a:pt x="24628" y="27423"/>
                                </a:lnTo>
                                <a:lnTo>
                                  <a:pt x="31728" y="21286"/>
                                </a:lnTo>
                                <a:lnTo>
                                  <a:pt x="31728" y="13711"/>
                                </a:lnTo>
                                <a:close/>
                              </a:path>
                            </a:pathLst>
                          </a:custGeom>
                          <a:ln w="1790">
                            <a:solidFill>
                              <a:srgbClr val="000000"/>
                            </a:solidFill>
                            <a:prstDash val="solid"/>
                          </a:ln>
                        </wps:spPr>
                        <wps:bodyPr wrap="square" lIns="0" tIns="0" rIns="0" bIns="0" rtlCol="0">
                          <a:prstTxWarp prst="textNoShape">
                            <a:avLst/>
                          </a:prstTxWarp>
                          <a:noAutofit/>
                        </wps:bodyPr>
                      </wps:wsp>
                      <wps:wsp>
                        <wps:cNvPr id="65" name="Graphic 65"/>
                        <wps:cNvSpPr/>
                        <wps:spPr>
                          <a:xfrm>
                            <a:off x="3943818" y="1420779"/>
                            <a:ext cx="275590" cy="347980"/>
                          </a:xfrm>
                          <a:custGeom>
                            <a:avLst/>
                            <a:gdLst/>
                            <a:ahLst/>
                            <a:cxnLst/>
                            <a:rect l="l" t="t" r="r" b="b"/>
                            <a:pathLst>
                              <a:path w="275590" h="347980">
                                <a:moveTo>
                                  <a:pt x="0" y="347424"/>
                                </a:moveTo>
                                <a:lnTo>
                                  <a:pt x="274979" y="347424"/>
                                </a:lnTo>
                                <a:lnTo>
                                  <a:pt x="274979" y="0"/>
                                </a:lnTo>
                                <a:lnTo>
                                  <a:pt x="0" y="0"/>
                                </a:lnTo>
                                <a:lnTo>
                                  <a:pt x="0" y="347424"/>
                                </a:lnTo>
                                <a:close/>
                              </a:path>
                            </a:pathLst>
                          </a:custGeom>
                          <a:ln w="1781">
                            <a:solidFill>
                              <a:srgbClr val="000000"/>
                            </a:solidFill>
                            <a:prstDash val="solid"/>
                          </a:ln>
                        </wps:spPr>
                        <wps:bodyPr wrap="square" lIns="0" tIns="0" rIns="0" bIns="0" rtlCol="0">
                          <a:prstTxWarp prst="textNoShape">
                            <a:avLst/>
                          </a:prstTxWarp>
                          <a:noAutofit/>
                        </wps:bodyPr>
                      </wps:wsp>
                      <wps:wsp>
                        <wps:cNvPr id="66" name="Graphic 66"/>
                        <wps:cNvSpPr/>
                        <wps:spPr>
                          <a:xfrm>
                            <a:off x="3959680" y="1436782"/>
                            <a:ext cx="248920" cy="314960"/>
                          </a:xfrm>
                          <a:custGeom>
                            <a:avLst/>
                            <a:gdLst/>
                            <a:ahLst/>
                            <a:cxnLst/>
                            <a:rect l="l" t="t" r="r" b="b"/>
                            <a:pathLst>
                              <a:path w="248920" h="314960">
                                <a:moveTo>
                                  <a:pt x="23787" y="293141"/>
                                </a:moveTo>
                                <a:lnTo>
                                  <a:pt x="0" y="293141"/>
                                </a:lnTo>
                                <a:lnTo>
                                  <a:pt x="0" y="313715"/>
                                </a:lnTo>
                                <a:lnTo>
                                  <a:pt x="23787" y="313715"/>
                                </a:lnTo>
                                <a:lnTo>
                                  <a:pt x="23787" y="293141"/>
                                </a:lnTo>
                                <a:close/>
                              </a:path>
                              <a:path w="248920" h="314960">
                                <a:moveTo>
                                  <a:pt x="23787" y="262851"/>
                                </a:moveTo>
                                <a:lnTo>
                                  <a:pt x="0" y="262851"/>
                                </a:lnTo>
                                <a:lnTo>
                                  <a:pt x="0" y="283425"/>
                                </a:lnTo>
                                <a:lnTo>
                                  <a:pt x="23787" y="283425"/>
                                </a:lnTo>
                                <a:lnTo>
                                  <a:pt x="23787" y="262851"/>
                                </a:lnTo>
                                <a:close/>
                              </a:path>
                              <a:path w="248920" h="314960">
                                <a:moveTo>
                                  <a:pt x="23787" y="230847"/>
                                </a:moveTo>
                                <a:lnTo>
                                  <a:pt x="0" y="230847"/>
                                </a:lnTo>
                                <a:lnTo>
                                  <a:pt x="0" y="251421"/>
                                </a:lnTo>
                                <a:lnTo>
                                  <a:pt x="23787" y="251421"/>
                                </a:lnTo>
                                <a:lnTo>
                                  <a:pt x="23787" y="230847"/>
                                </a:lnTo>
                                <a:close/>
                              </a:path>
                              <a:path w="248920" h="314960">
                                <a:moveTo>
                                  <a:pt x="23787" y="195427"/>
                                </a:moveTo>
                                <a:lnTo>
                                  <a:pt x="0" y="195427"/>
                                </a:lnTo>
                                <a:lnTo>
                                  <a:pt x="0" y="216001"/>
                                </a:lnTo>
                                <a:lnTo>
                                  <a:pt x="23787" y="216001"/>
                                </a:lnTo>
                                <a:lnTo>
                                  <a:pt x="23787" y="195427"/>
                                </a:lnTo>
                                <a:close/>
                              </a:path>
                              <a:path w="248920" h="314960">
                                <a:moveTo>
                                  <a:pt x="23787" y="162280"/>
                                </a:moveTo>
                                <a:lnTo>
                                  <a:pt x="0" y="162280"/>
                                </a:lnTo>
                                <a:lnTo>
                                  <a:pt x="0" y="182854"/>
                                </a:lnTo>
                                <a:lnTo>
                                  <a:pt x="23787" y="182854"/>
                                </a:lnTo>
                                <a:lnTo>
                                  <a:pt x="23787" y="162280"/>
                                </a:lnTo>
                                <a:close/>
                              </a:path>
                              <a:path w="248920" h="314960">
                                <a:moveTo>
                                  <a:pt x="23787" y="131432"/>
                                </a:moveTo>
                                <a:lnTo>
                                  <a:pt x="0" y="131432"/>
                                </a:lnTo>
                                <a:lnTo>
                                  <a:pt x="0" y="152006"/>
                                </a:lnTo>
                                <a:lnTo>
                                  <a:pt x="23787" y="152006"/>
                                </a:lnTo>
                                <a:lnTo>
                                  <a:pt x="23787" y="131432"/>
                                </a:lnTo>
                                <a:close/>
                              </a:path>
                              <a:path w="248920" h="314960">
                                <a:moveTo>
                                  <a:pt x="23787" y="98285"/>
                                </a:moveTo>
                                <a:lnTo>
                                  <a:pt x="0" y="98285"/>
                                </a:lnTo>
                                <a:lnTo>
                                  <a:pt x="0" y="118859"/>
                                </a:lnTo>
                                <a:lnTo>
                                  <a:pt x="23787" y="118859"/>
                                </a:lnTo>
                                <a:lnTo>
                                  <a:pt x="23787" y="98285"/>
                                </a:lnTo>
                                <a:close/>
                              </a:path>
                              <a:path w="248920" h="314960">
                                <a:moveTo>
                                  <a:pt x="23787" y="66281"/>
                                </a:moveTo>
                                <a:lnTo>
                                  <a:pt x="0" y="66281"/>
                                </a:lnTo>
                                <a:lnTo>
                                  <a:pt x="0" y="86855"/>
                                </a:lnTo>
                                <a:lnTo>
                                  <a:pt x="23787" y="86855"/>
                                </a:lnTo>
                                <a:lnTo>
                                  <a:pt x="23787" y="66281"/>
                                </a:lnTo>
                                <a:close/>
                              </a:path>
                              <a:path w="248920" h="314960">
                                <a:moveTo>
                                  <a:pt x="23787" y="30861"/>
                                </a:moveTo>
                                <a:lnTo>
                                  <a:pt x="0" y="30861"/>
                                </a:lnTo>
                                <a:lnTo>
                                  <a:pt x="0" y="51435"/>
                                </a:lnTo>
                                <a:lnTo>
                                  <a:pt x="23787" y="51435"/>
                                </a:lnTo>
                                <a:lnTo>
                                  <a:pt x="23787" y="30861"/>
                                </a:lnTo>
                                <a:close/>
                              </a:path>
                              <a:path w="248920" h="314960">
                                <a:moveTo>
                                  <a:pt x="23787" y="0"/>
                                </a:moveTo>
                                <a:lnTo>
                                  <a:pt x="0" y="0"/>
                                </a:lnTo>
                                <a:lnTo>
                                  <a:pt x="0" y="20574"/>
                                </a:lnTo>
                                <a:lnTo>
                                  <a:pt x="23787" y="20574"/>
                                </a:lnTo>
                                <a:lnTo>
                                  <a:pt x="23787" y="0"/>
                                </a:lnTo>
                                <a:close/>
                              </a:path>
                              <a:path w="248920" h="314960">
                                <a:moveTo>
                                  <a:pt x="56845" y="293141"/>
                                </a:moveTo>
                                <a:lnTo>
                                  <a:pt x="33045" y="293141"/>
                                </a:lnTo>
                                <a:lnTo>
                                  <a:pt x="33045" y="313715"/>
                                </a:lnTo>
                                <a:lnTo>
                                  <a:pt x="56845" y="313715"/>
                                </a:lnTo>
                                <a:lnTo>
                                  <a:pt x="56845" y="293141"/>
                                </a:lnTo>
                                <a:close/>
                              </a:path>
                              <a:path w="248920" h="314960">
                                <a:moveTo>
                                  <a:pt x="56845" y="262851"/>
                                </a:moveTo>
                                <a:lnTo>
                                  <a:pt x="33045" y="262851"/>
                                </a:lnTo>
                                <a:lnTo>
                                  <a:pt x="33045" y="283425"/>
                                </a:lnTo>
                                <a:lnTo>
                                  <a:pt x="56845" y="283425"/>
                                </a:lnTo>
                                <a:lnTo>
                                  <a:pt x="56845" y="262851"/>
                                </a:lnTo>
                                <a:close/>
                              </a:path>
                              <a:path w="248920" h="314960">
                                <a:moveTo>
                                  <a:pt x="56845" y="230847"/>
                                </a:moveTo>
                                <a:lnTo>
                                  <a:pt x="33045" y="230847"/>
                                </a:lnTo>
                                <a:lnTo>
                                  <a:pt x="33045" y="251421"/>
                                </a:lnTo>
                                <a:lnTo>
                                  <a:pt x="56845" y="251421"/>
                                </a:lnTo>
                                <a:lnTo>
                                  <a:pt x="56845" y="230847"/>
                                </a:lnTo>
                                <a:close/>
                              </a:path>
                              <a:path w="248920" h="314960">
                                <a:moveTo>
                                  <a:pt x="56845" y="195427"/>
                                </a:moveTo>
                                <a:lnTo>
                                  <a:pt x="33045" y="195427"/>
                                </a:lnTo>
                                <a:lnTo>
                                  <a:pt x="33045" y="216001"/>
                                </a:lnTo>
                                <a:lnTo>
                                  <a:pt x="56845" y="216001"/>
                                </a:lnTo>
                                <a:lnTo>
                                  <a:pt x="56845" y="195427"/>
                                </a:lnTo>
                                <a:close/>
                              </a:path>
                              <a:path w="248920" h="314960">
                                <a:moveTo>
                                  <a:pt x="56845" y="162280"/>
                                </a:moveTo>
                                <a:lnTo>
                                  <a:pt x="33045" y="162280"/>
                                </a:lnTo>
                                <a:lnTo>
                                  <a:pt x="33045" y="182854"/>
                                </a:lnTo>
                                <a:lnTo>
                                  <a:pt x="56845" y="182854"/>
                                </a:lnTo>
                                <a:lnTo>
                                  <a:pt x="56845" y="162280"/>
                                </a:lnTo>
                                <a:close/>
                              </a:path>
                              <a:path w="248920" h="314960">
                                <a:moveTo>
                                  <a:pt x="56845" y="131432"/>
                                </a:moveTo>
                                <a:lnTo>
                                  <a:pt x="33045" y="131432"/>
                                </a:lnTo>
                                <a:lnTo>
                                  <a:pt x="33045" y="152006"/>
                                </a:lnTo>
                                <a:lnTo>
                                  <a:pt x="56845" y="152006"/>
                                </a:lnTo>
                                <a:lnTo>
                                  <a:pt x="56845" y="131432"/>
                                </a:lnTo>
                                <a:close/>
                              </a:path>
                              <a:path w="248920" h="314960">
                                <a:moveTo>
                                  <a:pt x="56845" y="98285"/>
                                </a:moveTo>
                                <a:lnTo>
                                  <a:pt x="33045" y="98285"/>
                                </a:lnTo>
                                <a:lnTo>
                                  <a:pt x="33045" y="118859"/>
                                </a:lnTo>
                                <a:lnTo>
                                  <a:pt x="56845" y="118859"/>
                                </a:lnTo>
                                <a:lnTo>
                                  <a:pt x="56845" y="98285"/>
                                </a:lnTo>
                                <a:close/>
                              </a:path>
                              <a:path w="248920" h="314960">
                                <a:moveTo>
                                  <a:pt x="56845" y="66281"/>
                                </a:moveTo>
                                <a:lnTo>
                                  <a:pt x="33045" y="66281"/>
                                </a:lnTo>
                                <a:lnTo>
                                  <a:pt x="33045" y="86855"/>
                                </a:lnTo>
                                <a:lnTo>
                                  <a:pt x="56845" y="86855"/>
                                </a:lnTo>
                                <a:lnTo>
                                  <a:pt x="56845" y="66281"/>
                                </a:lnTo>
                                <a:close/>
                              </a:path>
                              <a:path w="248920" h="314960">
                                <a:moveTo>
                                  <a:pt x="56845" y="30861"/>
                                </a:moveTo>
                                <a:lnTo>
                                  <a:pt x="33045" y="30861"/>
                                </a:lnTo>
                                <a:lnTo>
                                  <a:pt x="33045" y="51435"/>
                                </a:lnTo>
                                <a:lnTo>
                                  <a:pt x="56845" y="51435"/>
                                </a:lnTo>
                                <a:lnTo>
                                  <a:pt x="56845" y="30861"/>
                                </a:lnTo>
                                <a:close/>
                              </a:path>
                              <a:path w="248920" h="314960">
                                <a:moveTo>
                                  <a:pt x="56845" y="0"/>
                                </a:moveTo>
                                <a:lnTo>
                                  <a:pt x="33045" y="0"/>
                                </a:lnTo>
                                <a:lnTo>
                                  <a:pt x="33045" y="20574"/>
                                </a:lnTo>
                                <a:lnTo>
                                  <a:pt x="56845" y="20574"/>
                                </a:lnTo>
                                <a:lnTo>
                                  <a:pt x="56845" y="0"/>
                                </a:lnTo>
                                <a:close/>
                              </a:path>
                              <a:path w="248920" h="314960">
                                <a:moveTo>
                                  <a:pt x="89890" y="293141"/>
                                </a:moveTo>
                                <a:lnTo>
                                  <a:pt x="66103" y="293141"/>
                                </a:lnTo>
                                <a:lnTo>
                                  <a:pt x="66103" y="313715"/>
                                </a:lnTo>
                                <a:lnTo>
                                  <a:pt x="89890" y="313715"/>
                                </a:lnTo>
                                <a:lnTo>
                                  <a:pt x="89890" y="293141"/>
                                </a:lnTo>
                                <a:close/>
                              </a:path>
                              <a:path w="248920" h="314960">
                                <a:moveTo>
                                  <a:pt x="89890" y="262851"/>
                                </a:moveTo>
                                <a:lnTo>
                                  <a:pt x="66103" y="262851"/>
                                </a:lnTo>
                                <a:lnTo>
                                  <a:pt x="66103" y="283425"/>
                                </a:lnTo>
                                <a:lnTo>
                                  <a:pt x="89890" y="283425"/>
                                </a:lnTo>
                                <a:lnTo>
                                  <a:pt x="89890" y="262851"/>
                                </a:lnTo>
                                <a:close/>
                              </a:path>
                              <a:path w="248920" h="314960">
                                <a:moveTo>
                                  <a:pt x="89890" y="230847"/>
                                </a:moveTo>
                                <a:lnTo>
                                  <a:pt x="66103" y="230847"/>
                                </a:lnTo>
                                <a:lnTo>
                                  <a:pt x="66103" y="251421"/>
                                </a:lnTo>
                                <a:lnTo>
                                  <a:pt x="89890" y="251421"/>
                                </a:lnTo>
                                <a:lnTo>
                                  <a:pt x="89890" y="230847"/>
                                </a:lnTo>
                                <a:close/>
                              </a:path>
                              <a:path w="248920" h="314960">
                                <a:moveTo>
                                  <a:pt x="89890" y="195427"/>
                                </a:moveTo>
                                <a:lnTo>
                                  <a:pt x="66103" y="195427"/>
                                </a:lnTo>
                                <a:lnTo>
                                  <a:pt x="66103" y="216001"/>
                                </a:lnTo>
                                <a:lnTo>
                                  <a:pt x="89890" y="216001"/>
                                </a:lnTo>
                                <a:lnTo>
                                  <a:pt x="89890" y="195427"/>
                                </a:lnTo>
                                <a:close/>
                              </a:path>
                              <a:path w="248920" h="314960">
                                <a:moveTo>
                                  <a:pt x="89890" y="162280"/>
                                </a:moveTo>
                                <a:lnTo>
                                  <a:pt x="66103" y="162280"/>
                                </a:lnTo>
                                <a:lnTo>
                                  <a:pt x="66103" y="182854"/>
                                </a:lnTo>
                                <a:lnTo>
                                  <a:pt x="89890" y="182854"/>
                                </a:lnTo>
                                <a:lnTo>
                                  <a:pt x="89890" y="162280"/>
                                </a:lnTo>
                                <a:close/>
                              </a:path>
                              <a:path w="248920" h="314960">
                                <a:moveTo>
                                  <a:pt x="89890" y="131432"/>
                                </a:moveTo>
                                <a:lnTo>
                                  <a:pt x="66103" y="131432"/>
                                </a:lnTo>
                                <a:lnTo>
                                  <a:pt x="66103" y="152006"/>
                                </a:lnTo>
                                <a:lnTo>
                                  <a:pt x="89890" y="152006"/>
                                </a:lnTo>
                                <a:lnTo>
                                  <a:pt x="89890" y="131432"/>
                                </a:lnTo>
                                <a:close/>
                              </a:path>
                              <a:path w="248920" h="314960">
                                <a:moveTo>
                                  <a:pt x="89890" y="98285"/>
                                </a:moveTo>
                                <a:lnTo>
                                  <a:pt x="66103" y="98285"/>
                                </a:lnTo>
                                <a:lnTo>
                                  <a:pt x="66103" y="118859"/>
                                </a:lnTo>
                                <a:lnTo>
                                  <a:pt x="89890" y="118859"/>
                                </a:lnTo>
                                <a:lnTo>
                                  <a:pt x="89890" y="98285"/>
                                </a:lnTo>
                                <a:close/>
                              </a:path>
                              <a:path w="248920" h="314960">
                                <a:moveTo>
                                  <a:pt x="89890" y="66281"/>
                                </a:moveTo>
                                <a:lnTo>
                                  <a:pt x="66103" y="66281"/>
                                </a:lnTo>
                                <a:lnTo>
                                  <a:pt x="66103" y="86855"/>
                                </a:lnTo>
                                <a:lnTo>
                                  <a:pt x="89890" y="86855"/>
                                </a:lnTo>
                                <a:lnTo>
                                  <a:pt x="89890" y="66281"/>
                                </a:lnTo>
                                <a:close/>
                              </a:path>
                              <a:path w="248920" h="314960">
                                <a:moveTo>
                                  <a:pt x="89890" y="30861"/>
                                </a:moveTo>
                                <a:lnTo>
                                  <a:pt x="66103" y="30861"/>
                                </a:lnTo>
                                <a:lnTo>
                                  <a:pt x="66103" y="51435"/>
                                </a:lnTo>
                                <a:lnTo>
                                  <a:pt x="89890" y="51435"/>
                                </a:lnTo>
                                <a:lnTo>
                                  <a:pt x="89890" y="30861"/>
                                </a:lnTo>
                                <a:close/>
                              </a:path>
                              <a:path w="248920" h="314960">
                                <a:moveTo>
                                  <a:pt x="89890" y="0"/>
                                </a:moveTo>
                                <a:lnTo>
                                  <a:pt x="66103" y="0"/>
                                </a:lnTo>
                                <a:lnTo>
                                  <a:pt x="66103" y="20574"/>
                                </a:lnTo>
                                <a:lnTo>
                                  <a:pt x="89890" y="20574"/>
                                </a:lnTo>
                                <a:lnTo>
                                  <a:pt x="89890" y="0"/>
                                </a:lnTo>
                                <a:close/>
                              </a:path>
                              <a:path w="248920" h="314960">
                                <a:moveTo>
                                  <a:pt x="122948" y="293141"/>
                                </a:moveTo>
                                <a:lnTo>
                                  <a:pt x="99148" y="293141"/>
                                </a:lnTo>
                                <a:lnTo>
                                  <a:pt x="99148" y="313715"/>
                                </a:lnTo>
                                <a:lnTo>
                                  <a:pt x="122948" y="313715"/>
                                </a:lnTo>
                                <a:lnTo>
                                  <a:pt x="122948" y="293141"/>
                                </a:lnTo>
                                <a:close/>
                              </a:path>
                              <a:path w="248920" h="314960">
                                <a:moveTo>
                                  <a:pt x="122948" y="262851"/>
                                </a:moveTo>
                                <a:lnTo>
                                  <a:pt x="99148" y="262851"/>
                                </a:lnTo>
                                <a:lnTo>
                                  <a:pt x="99148" y="283425"/>
                                </a:lnTo>
                                <a:lnTo>
                                  <a:pt x="122948" y="283425"/>
                                </a:lnTo>
                                <a:lnTo>
                                  <a:pt x="122948" y="262851"/>
                                </a:lnTo>
                                <a:close/>
                              </a:path>
                              <a:path w="248920" h="314960">
                                <a:moveTo>
                                  <a:pt x="122948" y="230847"/>
                                </a:moveTo>
                                <a:lnTo>
                                  <a:pt x="99148" y="230847"/>
                                </a:lnTo>
                                <a:lnTo>
                                  <a:pt x="99148" y="251421"/>
                                </a:lnTo>
                                <a:lnTo>
                                  <a:pt x="122948" y="251421"/>
                                </a:lnTo>
                                <a:lnTo>
                                  <a:pt x="122948" y="230847"/>
                                </a:lnTo>
                                <a:close/>
                              </a:path>
                              <a:path w="248920" h="314960">
                                <a:moveTo>
                                  <a:pt x="122948" y="195427"/>
                                </a:moveTo>
                                <a:lnTo>
                                  <a:pt x="99148" y="195427"/>
                                </a:lnTo>
                                <a:lnTo>
                                  <a:pt x="99148" y="216001"/>
                                </a:lnTo>
                                <a:lnTo>
                                  <a:pt x="122948" y="216001"/>
                                </a:lnTo>
                                <a:lnTo>
                                  <a:pt x="122948" y="195427"/>
                                </a:lnTo>
                                <a:close/>
                              </a:path>
                              <a:path w="248920" h="314960">
                                <a:moveTo>
                                  <a:pt x="122948" y="162280"/>
                                </a:moveTo>
                                <a:lnTo>
                                  <a:pt x="99148" y="162280"/>
                                </a:lnTo>
                                <a:lnTo>
                                  <a:pt x="99148" y="182854"/>
                                </a:lnTo>
                                <a:lnTo>
                                  <a:pt x="122948" y="182854"/>
                                </a:lnTo>
                                <a:lnTo>
                                  <a:pt x="122948" y="162280"/>
                                </a:lnTo>
                                <a:close/>
                              </a:path>
                              <a:path w="248920" h="314960">
                                <a:moveTo>
                                  <a:pt x="122948" y="131432"/>
                                </a:moveTo>
                                <a:lnTo>
                                  <a:pt x="99148" y="131432"/>
                                </a:lnTo>
                                <a:lnTo>
                                  <a:pt x="99148" y="152006"/>
                                </a:lnTo>
                                <a:lnTo>
                                  <a:pt x="122948" y="152006"/>
                                </a:lnTo>
                                <a:lnTo>
                                  <a:pt x="122948" y="131432"/>
                                </a:lnTo>
                                <a:close/>
                              </a:path>
                              <a:path w="248920" h="314960">
                                <a:moveTo>
                                  <a:pt x="122948" y="98285"/>
                                </a:moveTo>
                                <a:lnTo>
                                  <a:pt x="99148" y="98285"/>
                                </a:lnTo>
                                <a:lnTo>
                                  <a:pt x="99148" y="118859"/>
                                </a:lnTo>
                                <a:lnTo>
                                  <a:pt x="122948" y="118859"/>
                                </a:lnTo>
                                <a:lnTo>
                                  <a:pt x="122948" y="98285"/>
                                </a:lnTo>
                                <a:close/>
                              </a:path>
                              <a:path w="248920" h="314960">
                                <a:moveTo>
                                  <a:pt x="122948" y="0"/>
                                </a:moveTo>
                                <a:lnTo>
                                  <a:pt x="99148" y="0"/>
                                </a:lnTo>
                                <a:lnTo>
                                  <a:pt x="99148" y="20574"/>
                                </a:lnTo>
                                <a:lnTo>
                                  <a:pt x="122948" y="20574"/>
                                </a:lnTo>
                                <a:lnTo>
                                  <a:pt x="122948" y="0"/>
                                </a:lnTo>
                                <a:close/>
                              </a:path>
                              <a:path w="248920" h="314960">
                                <a:moveTo>
                                  <a:pt x="155994" y="29718"/>
                                </a:moveTo>
                                <a:lnTo>
                                  <a:pt x="97828" y="29718"/>
                                </a:lnTo>
                                <a:lnTo>
                                  <a:pt x="97828" y="89141"/>
                                </a:lnTo>
                                <a:lnTo>
                                  <a:pt x="155994" y="89141"/>
                                </a:lnTo>
                                <a:lnTo>
                                  <a:pt x="155994" y="29718"/>
                                </a:lnTo>
                                <a:close/>
                              </a:path>
                              <a:path w="248920" h="314960">
                                <a:moveTo>
                                  <a:pt x="181114" y="294284"/>
                                </a:moveTo>
                                <a:lnTo>
                                  <a:pt x="157314" y="294284"/>
                                </a:lnTo>
                                <a:lnTo>
                                  <a:pt x="157314" y="314858"/>
                                </a:lnTo>
                                <a:lnTo>
                                  <a:pt x="181114" y="314858"/>
                                </a:lnTo>
                                <a:lnTo>
                                  <a:pt x="181114" y="294284"/>
                                </a:lnTo>
                                <a:close/>
                              </a:path>
                              <a:path w="248920" h="314960">
                                <a:moveTo>
                                  <a:pt x="181114" y="263994"/>
                                </a:moveTo>
                                <a:lnTo>
                                  <a:pt x="157314" y="263994"/>
                                </a:lnTo>
                                <a:lnTo>
                                  <a:pt x="157314" y="284568"/>
                                </a:lnTo>
                                <a:lnTo>
                                  <a:pt x="181114" y="284568"/>
                                </a:lnTo>
                                <a:lnTo>
                                  <a:pt x="181114" y="263994"/>
                                </a:lnTo>
                                <a:close/>
                              </a:path>
                              <a:path w="248920" h="314960">
                                <a:moveTo>
                                  <a:pt x="181114" y="232003"/>
                                </a:moveTo>
                                <a:lnTo>
                                  <a:pt x="157314" y="232003"/>
                                </a:lnTo>
                                <a:lnTo>
                                  <a:pt x="157314" y="252564"/>
                                </a:lnTo>
                                <a:lnTo>
                                  <a:pt x="181114" y="252564"/>
                                </a:lnTo>
                                <a:lnTo>
                                  <a:pt x="181114" y="232003"/>
                                </a:lnTo>
                                <a:close/>
                              </a:path>
                              <a:path w="248920" h="314960">
                                <a:moveTo>
                                  <a:pt x="181114" y="196570"/>
                                </a:moveTo>
                                <a:lnTo>
                                  <a:pt x="157314" y="196570"/>
                                </a:lnTo>
                                <a:lnTo>
                                  <a:pt x="157314" y="217144"/>
                                </a:lnTo>
                                <a:lnTo>
                                  <a:pt x="181114" y="217144"/>
                                </a:lnTo>
                                <a:lnTo>
                                  <a:pt x="181114" y="196570"/>
                                </a:lnTo>
                                <a:close/>
                              </a:path>
                              <a:path w="248920" h="314960">
                                <a:moveTo>
                                  <a:pt x="181114" y="163423"/>
                                </a:moveTo>
                                <a:lnTo>
                                  <a:pt x="157314" y="163423"/>
                                </a:lnTo>
                                <a:lnTo>
                                  <a:pt x="157314" y="183997"/>
                                </a:lnTo>
                                <a:lnTo>
                                  <a:pt x="181114" y="183997"/>
                                </a:lnTo>
                                <a:lnTo>
                                  <a:pt x="181114" y="163423"/>
                                </a:lnTo>
                                <a:close/>
                              </a:path>
                              <a:path w="248920" h="314960">
                                <a:moveTo>
                                  <a:pt x="181114" y="132575"/>
                                </a:moveTo>
                                <a:lnTo>
                                  <a:pt x="157314" y="132575"/>
                                </a:lnTo>
                                <a:lnTo>
                                  <a:pt x="157314" y="153149"/>
                                </a:lnTo>
                                <a:lnTo>
                                  <a:pt x="181114" y="153149"/>
                                </a:lnTo>
                                <a:lnTo>
                                  <a:pt x="181114" y="132575"/>
                                </a:lnTo>
                                <a:close/>
                              </a:path>
                              <a:path w="248920" h="314960">
                                <a:moveTo>
                                  <a:pt x="181114" y="99428"/>
                                </a:moveTo>
                                <a:lnTo>
                                  <a:pt x="157314" y="99428"/>
                                </a:lnTo>
                                <a:lnTo>
                                  <a:pt x="157314" y="120002"/>
                                </a:lnTo>
                                <a:lnTo>
                                  <a:pt x="181114" y="120002"/>
                                </a:lnTo>
                                <a:lnTo>
                                  <a:pt x="181114" y="99428"/>
                                </a:lnTo>
                                <a:close/>
                              </a:path>
                              <a:path w="248920" h="314960">
                                <a:moveTo>
                                  <a:pt x="181114" y="67424"/>
                                </a:moveTo>
                                <a:lnTo>
                                  <a:pt x="157314" y="67424"/>
                                </a:lnTo>
                                <a:lnTo>
                                  <a:pt x="157314" y="87998"/>
                                </a:lnTo>
                                <a:lnTo>
                                  <a:pt x="181114" y="87998"/>
                                </a:lnTo>
                                <a:lnTo>
                                  <a:pt x="181114" y="67424"/>
                                </a:lnTo>
                                <a:close/>
                              </a:path>
                              <a:path w="248920" h="314960">
                                <a:moveTo>
                                  <a:pt x="181114" y="32004"/>
                                </a:moveTo>
                                <a:lnTo>
                                  <a:pt x="157314" y="32004"/>
                                </a:lnTo>
                                <a:lnTo>
                                  <a:pt x="157314" y="52578"/>
                                </a:lnTo>
                                <a:lnTo>
                                  <a:pt x="181114" y="52578"/>
                                </a:lnTo>
                                <a:lnTo>
                                  <a:pt x="181114" y="32004"/>
                                </a:lnTo>
                                <a:close/>
                              </a:path>
                              <a:path w="248920" h="314960">
                                <a:moveTo>
                                  <a:pt x="181114" y="1143"/>
                                </a:moveTo>
                                <a:lnTo>
                                  <a:pt x="157314" y="1143"/>
                                </a:lnTo>
                                <a:lnTo>
                                  <a:pt x="157314" y="21717"/>
                                </a:lnTo>
                                <a:lnTo>
                                  <a:pt x="181114" y="21717"/>
                                </a:lnTo>
                                <a:lnTo>
                                  <a:pt x="181114" y="1143"/>
                                </a:lnTo>
                                <a:close/>
                              </a:path>
                              <a:path w="248920" h="314960">
                                <a:moveTo>
                                  <a:pt x="214160" y="294284"/>
                                </a:moveTo>
                                <a:lnTo>
                                  <a:pt x="190373" y="294284"/>
                                </a:lnTo>
                                <a:lnTo>
                                  <a:pt x="190373" y="314858"/>
                                </a:lnTo>
                                <a:lnTo>
                                  <a:pt x="214160" y="314858"/>
                                </a:lnTo>
                                <a:lnTo>
                                  <a:pt x="214160" y="294284"/>
                                </a:lnTo>
                                <a:close/>
                              </a:path>
                              <a:path w="248920" h="314960">
                                <a:moveTo>
                                  <a:pt x="214160" y="263994"/>
                                </a:moveTo>
                                <a:lnTo>
                                  <a:pt x="190373" y="263994"/>
                                </a:lnTo>
                                <a:lnTo>
                                  <a:pt x="190373" y="284568"/>
                                </a:lnTo>
                                <a:lnTo>
                                  <a:pt x="214160" y="284568"/>
                                </a:lnTo>
                                <a:lnTo>
                                  <a:pt x="214160" y="263994"/>
                                </a:lnTo>
                                <a:close/>
                              </a:path>
                              <a:path w="248920" h="314960">
                                <a:moveTo>
                                  <a:pt x="214160" y="232003"/>
                                </a:moveTo>
                                <a:lnTo>
                                  <a:pt x="190373" y="232003"/>
                                </a:lnTo>
                                <a:lnTo>
                                  <a:pt x="190373" y="252564"/>
                                </a:lnTo>
                                <a:lnTo>
                                  <a:pt x="214160" y="252564"/>
                                </a:lnTo>
                                <a:lnTo>
                                  <a:pt x="214160" y="232003"/>
                                </a:lnTo>
                                <a:close/>
                              </a:path>
                              <a:path w="248920" h="314960">
                                <a:moveTo>
                                  <a:pt x="214160" y="196570"/>
                                </a:moveTo>
                                <a:lnTo>
                                  <a:pt x="190373" y="196570"/>
                                </a:lnTo>
                                <a:lnTo>
                                  <a:pt x="190373" y="217144"/>
                                </a:lnTo>
                                <a:lnTo>
                                  <a:pt x="214160" y="217144"/>
                                </a:lnTo>
                                <a:lnTo>
                                  <a:pt x="214160" y="196570"/>
                                </a:lnTo>
                                <a:close/>
                              </a:path>
                              <a:path w="248920" h="314960">
                                <a:moveTo>
                                  <a:pt x="214160" y="163423"/>
                                </a:moveTo>
                                <a:lnTo>
                                  <a:pt x="190373" y="163423"/>
                                </a:lnTo>
                                <a:lnTo>
                                  <a:pt x="190373" y="183997"/>
                                </a:lnTo>
                                <a:lnTo>
                                  <a:pt x="214160" y="183997"/>
                                </a:lnTo>
                                <a:lnTo>
                                  <a:pt x="214160" y="163423"/>
                                </a:lnTo>
                                <a:close/>
                              </a:path>
                              <a:path w="248920" h="314960">
                                <a:moveTo>
                                  <a:pt x="214160" y="132575"/>
                                </a:moveTo>
                                <a:lnTo>
                                  <a:pt x="190373" y="132575"/>
                                </a:lnTo>
                                <a:lnTo>
                                  <a:pt x="190373" y="153149"/>
                                </a:lnTo>
                                <a:lnTo>
                                  <a:pt x="214160" y="153149"/>
                                </a:lnTo>
                                <a:lnTo>
                                  <a:pt x="214160" y="132575"/>
                                </a:lnTo>
                                <a:close/>
                              </a:path>
                              <a:path w="248920" h="314960">
                                <a:moveTo>
                                  <a:pt x="214160" y="99428"/>
                                </a:moveTo>
                                <a:lnTo>
                                  <a:pt x="190373" y="99428"/>
                                </a:lnTo>
                                <a:lnTo>
                                  <a:pt x="190373" y="120002"/>
                                </a:lnTo>
                                <a:lnTo>
                                  <a:pt x="214160" y="120002"/>
                                </a:lnTo>
                                <a:lnTo>
                                  <a:pt x="214160" y="99428"/>
                                </a:lnTo>
                                <a:close/>
                              </a:path>
                              <a:path w="248920" h="314960">
                                <a:moveTo>
                                  <a:pt x="214160" y="67424"/>
                                </a:moveTo>
                                <a:lnTo>
                                  <a:pt x="190373" y="67424"/>
                                </a:lnTo>
                                <a:lnTo>
                                  <a:pt x="190373" y="87998"/>
                                </a:lnTo>
                                <a:lnTo>
                                  <a:pt x="214160" y="87998"/>
                                </a:lnTo>
                                <a:lnTo>
                                  <a:pt x="214160" y="67424"/>
                                </a:lnTo>
                                <a:close/>
                              </a:path>
                              <a:path w="248920" h="314960">
                                <a:moveTo>
                                  <a:pt x="214160" y="32004"/>
                                </a:moveTo>
                                <a:lnTo>
                                  <a:pt x="190373" y="32004"/>
                                </a:lnTo>
                                <a:lnTo>
                                  <a:pt x="190373" y="52578"/>
                                </a:lnTo>
                                <a:lnTo>
                                  <a:pt x="214160" y="52578"/>
                                </a:lnTo>
                                <a:lnTo>
                                  <a:pt x="214160" y="32004"/>
                                </a:lnTo>
                                <a:close/>
                              </a:path>
                              <a:path w="248920" h="314960">
                                <a:moveTo>
                                  <a:pt x="214160" y="1143"/>
                                </a:moveTo>
                                <a:lnTo>
                                  <a:pt x="190373" y="1143"/>
                                </a:lnTo>
                                <a:lnTo>
                                  <a:pt x="190373" y="21717"/>
                                </a:lnTo>
                                <a:lnTo>
                                  <a:pt x="214160" y="21717"/>
                                </a:lnTo>
                                <a:lnTo>
                                  <a:pt x="214160" y="1143"/>
                                </a:lnTo>
                                <a:close/>
                              </a:path>
                              <a:path w="248920" h="314960">
                                <a:moveTo>
                                  <a:pt x="248539" y="294284"/>
                                </a:moveTo>
                                <a:lnTo>
                                  <a:pt x="224739" y="294284"/>
                                </a:lnTo>
                                <a:lnTo>
                                  <a:pt x="224739" y="314858"/>
                                </a:lnTo>
                                <a:lnTo>
                                  <a:pt x="248539" y="314858"/>
                                </a:lnTo>
                                <a:lnTo>
                                  <a:pt x="248539" y="294284"/>
                                </a:lnTo>
                                <a:close/>
                              </a:path>
                              <a:path w="248920" h="314960">
                                <a:moveTo>
                                  <a:pt x="248539" y="263994"/>
                                </a:moveTo>
                                <a:lnTo>
                                  <a:pt x="224739" y="263994"/>
                                </a:lnTo>
                                <a:lnTo>
                                  <a:pt x="224739" y="284568"/>
                                </a:lnTo>
                                <a:lnTo>
                                  <a:pt x="248539" y="284568"/>
                                </a:lnTo>
                                <a:lnTo>
                                  <a:pt x="248539" y="263994"/>
                                </a:lnTo>
                                <a:close/>
                              </a:path>
                              <a:path w="248920" h="314960">
                                <a:moveTo>
                                  <a:pt x="248539" y="232003"/>
                                </a:moveTo>
                                <a:lnTo>
                                  <a:pt x="224739" y="232003"/>
                                </a:lnTo>
                                <a:lnTo>
                                  <a:pt x="224739" y="252564"/>
                                </a:lnTo>
                                <a:lnTo>
                                  <a:pt x="248539" y="252564"/>
                                </a:lnTo>
                                <a:lnTo>
                                  <a:pt x="248539" y="232003"/>
                                </a:lnTo>
                                <a:close/>
                              </a:path>
                              <a:path w="248920" h="314960">
                                <a:moveTo>
                                  <a:pt x="248539" y="196570"/>
                                </a:moveTo>
                                <a:lnTo>
                                  <a:pt x="224739" y="196570"/>
                                </a:lnTo>
                                <a:lnTo>
                                  <a:pt x="224739" y="217144"/>
                                </a:lnTo>
                                <a:lnTo>
                                  <a:pt x="248539" y="217144"/>
                                </a:lnTo>
                                <a:lnTo>
                                  <a:pt x="248539" y="196570"/>
                                </a:lnTo>
                                <a:close/>
                              </a:path>
                              <a:path w="248920" h="314960">
                                <a:moveTo>
                                  <a:pt x="248539" y="163423"/>
                                </a:moveTo>
                                <a:lnTo>
                                  <a:pt x="224739" y="163423"/>
                                </a:lnTo>
                                <a:lnTo>
                                  <a:pt x="224739" y="183997"/>
                                </a:lnTo>
                                <a:lnTo>
                                  <a:pt x="248539" y="183997"/>
                                </a:lnTo>
                                <a:lnTo>
                                  <a:pt x="248539" y="163423"/>
                                </a:lnTo>
                                <a:close/>
                              </a:path>
                              <a:path w="248920" h="314960">
                                <a:moveTo>
                                  <a:pt x="248539" y="132575"/>
                                </a:moveTo>
                                <a:lnTo>
                                  <a:pt x="224739" y="132575"/>
                                </a:lnTo>
                                <a:lnTo>
                                  <a:pt x="224739" y="153149"/>
                                </a:lnTo>
                                <a:lnTo>
                                  <a:pt x="248539" y="153149"/>
                                </a:lnTo>
                                <a:lnTo>
                                  <a:pt x="248539" y="132575"/>
                                </a:lnTo>
                                <a:close/>
                              </a:path>
                              <a:path w="248920" h="314960">
                                <a:moveTo>
                                  <a:pt x="248539" y="99428"/>
                                </a:moveTo>
                                <a:lnTo>
                                  <a:pt x="224739" y="99428"/>
                                </a:lnTo>
                                <a:lnTo>
                                  <a:pt x="224739" y="120002"/>
                                </a:lnTo>
                                <a:lnTo>
                                  <a:pt x="248539" y="120002"/>
                                </a:lnTo>
                                <a:lnTo>
                                  <a:pt x="248539" y="99428"/>
                                </a:lnTo>
                                <a:close/>
                              </a:path>
                              <a:path w="248920" h="314960">
                                <a:moveTo>
                                  <a:pt x="248539" y="67424"/>
                                </a:moveTo>
                                <a:lnTo>
                                  <a:pt x="224739" y="67424"/>
                                </a:lnTo>
                                <a:lnTo>
                                  <a:pt x="224739" y="87998"/>
                                </a:lnTo>
                                <a:lnTo>
                                  <a:pt x="248539" y="87998"/>
                                </a:lnTo>
                                <a:lnTo>
                                  <a:pt x="248539" y="67424"/>
                                </a:lnTo>
                                <a:close/>
                              </a:path>
                              <a:path w="248920" h="314960">
                                <a:moveTo>
                                  <a:pt x="248539" y="32004"/>
                                </a:moveTo>
                                <a:lnTo>
                                  <a:pt x="224739" y="32004"/>
                                </a:lnTo>
                                <a:lnTo>
                                  <a:pt x="224739" y="52578"/>
                                </a:lnTo>
                                <a:lnTo>
                                  <a:pt x="248539" y="52578"/>
                                </a:lnTo>
                                <a:lnTo>
                                  <a:pt x="248539" y="32004"/>
                                </a:lnTo>
                                <a:close/>
                              </a:path>
                              <a:path w="248920" h="314960">
                                <a:moveTo>
                                  <a:pt x="248539" y="1143"/>
                                </a:moveTo>
                                <a:lnTo>
                                  <a:pt x="224739" y="1143"/>
                                </a:lnTo>
                                <a:lnTo>
                                  <a:pt x="224739" y="21717"/>
                                </a:lnTo>
                                <a:lnTo>
                                  <a:pt x="248539" y="21717"/>
                                </a:lnTo>
                                <a:lnTo>
                                  <a:pt x="248539" y="1143"/>
                                </a:lnTo>
                                <a:close/>
                              </a:path>
                            </a:pathLst>
                          </a:custGeom>
                          <a:solidFill>
                            <a:srgbClr val="C1C1C1"/>
                          </a:solidFill>
                        </wps:spPr>
                        <wps:bodyPr wrap="square" lIns="0" tIns="0" rIns="0" bIns="0" rtlCol="0">
                          <a:prstTxWarp prst="textNoShape">
                            <a:avLst/>
                          </a:prstTxWarp>
                          <a:noAutofit/>
                        </wps:bodyPr>
                      </wps:wsp>
                      <wps:wsp>
                        <wps:cNvPr id="67" name="Graphic 67"/>
                        <wps:cNvSpPr/>
                        <wps:spPr>
                          <a:xfrm>
                            <a:off x="3890938" y="1436778"/>
                            <a:ext cx="317500" cy="386715"/>
                          </a:xfrm>
                          <a:custGeom>
                            <a:avLst/>
                            <a:gdLst/>
                            <a:ahLst/>
                            <a:cxnLst/>
                            <a:rect l="l" t="t" r="r" b="b"/>
                            <a:pathLst>
                              <a:path w="317500" h="386715">
                                <a:moveTo>
                                  <a:pt x="293487" y="314855"/>
                                </a:moveTo>
                                <a:lnTo>
                                  <a:pt x="317283" y="314855"/>
                                </a:lnTo>
                                <a:lnTo>
                                  <a:pt x="317283" y="294281"/>
                                </a:lnTo>
                                <a:lnTo>
                                  <a:pt x="293487" y="294281"/>
                                </a:lnTo>
                                <a:lnTo>
                                  <a:pt x="293487" y="314855"/>
                                </a:lnTo>
                                <a:close/>
                              </a:path>
                              <a:path w="317500" h="386715">
                                <a:moveTo>
                                  <a:pt x="259114" y="314855"/>
                                </a:moveTo>
                                <a:lnTo>
                                  <a:pt x="282911" y="314855"/>
                                </a:lnTo>
                                <a:lnTo>
                                  <a:pt x="282911" y="294281"/>
                                </a:lnTo>
                                <a:lnTo>
                                  <a:pt x="259114" y="294281"/>
                                </a:lnTo>
                                <a:lnTo>
                                  <a:pt x="259114" y="314855"/>
                                </a:lnTo>
                                <a:close/>
                              </a:path>
                              <a:path w="317500" h="386715">
                                <a:moveTo>
                                  <a:pt x="226064" y="314855"/>
                                </a:moveTo>
                                <a:lnTo>
                                  <a:pt x="249860" y="314855"/>
                                </a:lnTo>
                                <a:lnTo>
                                  <a:pt x="249860" y="294281"/>
                                </a:lnTo>
                                <a:lnTo>
                                  <a:pt x="226064" y="294281"/>
                                </a:lnTo>
                                <a:lnTo>
                                  <a:pt x="226064" y="314855"/>
                                </a:lnTo>
                                <a:close/>
                              </a:path>
                              <a:path w="317500" h="386715">
                                <a:moveTo>
                                  <a:pt x="167895" y="313711"/>
                                </a:moveTo>
                                <a:lnTo>
                                  <a:pt x="191692" y="313711"/>
                                </a:lnTo>
                                <a:lnTo>
                                  <a:pt x="191692" y="293138"/>
                                </a:lnTo>
                                <a:lnTo>
                                  <a:pt x="167895" y="293138"/>
                                </a:lnTo>
                                <a:lnTo>
                                  <a:pt x="167895" y="313711"/>
                                </a:lnTo>
                                <a:close/>
                              </a:path>
                              <a:path w="317500" h="386715">
                                <a:moveTo>
                                  <a:pt x="134845" y="313711"/>
                                </a:moveTo>
                                <a:lnTo>
                                  <a:pt x="158641" y="313711"/>
                                </a:lnTo>
                                <a:lnTo>
                                  <a:pt x="158641" y="293138"/>
                                </a:lnTo>
                                <a:lnTo>
                                  <a:pt x="134845" y="293138"/>
                                </a:lnTo>
                                <a:lnTo>
                                  <a:pt x="134845" y="313711"/>
                                </a:lnTo>
                                <a:close/>
                              </a:path>
                              <a:path w="317500" h="386715">
                                <a:moveTo>
                                  <a:pt x="101795" y="313711"/>
                                </a:moveTo>
                                <a:lnTo>
                                  <a:pt x="125591" y="313711"/>
                                </a:lnTo>
                                <a:lnTo>
                                  <a:pt x="125591" y="293138"/>
                                </a:lnTo>
                                <a:lnTo>
                                  <a:pt x="101795" y="293138"/>
                                </a:lnTo>
                                <a:lnTo>
                                  <a:pt x="101795" y="313711"/>
                                </a:lnTo>
                                <a:close/>
                              </a:path>
                              <a:path w="317500" h="386715">
                                <a:moveTo>
                                  <a:pt x="68744" y="313711"/>
                                </a:moveTo>
                                <a:lnTo>
                                  <a:pt x="92541" y="313711"/>
                                </a:lnTo>
                                <a:lnTo>
                                  <a:pt x="92541" y="293138"/>
                                </a:lnTo>
                                <a:lnTo>
                                  <a:pt x="68744" y="293138"/>
                                </a:lnTo>
                                <a:lnTo>
                                  <a:pt x="68744" y="313711"/>
                                </a:lnTo>
                                <a:close/>
                              </a:path>
                              <a:path w="317500" h="386715">
                                <a:moveTo>
                                  <a:pt x="293487" y="284572"/>
                                </a:moveTo>
                                <a:lnTo>
                                  <a:pt x="317283" y="284572"/>
                                </a:lnTo>
                                <a:lnTo>
                                  <a:pt x="317283" y="263999"/>
                                </a:lnTo>
                                <a:lnTo>
                                  <a:pt x="293487" y="263999"/>
                                </a:lnTo>
                                <a:lnTo>
                                  <a:pt x="293487" y="284572"/>
                                </a:lnTo>
                                <a:close/>
                              </a:path>
                              <a:path w="317500" h="386715">
                                <a:moveTo>
                                  <a:pt x="259114" y="284572"/>
                                </a:moveTo>
                                <a:lnTo>
                                  <a:pt x="282911" y="284572"/>
                                </a:lnTo>
                                <a:lnTo>
                                  <a:pt x="282911" y="263999"/>
                                </a:lnTo>
                                <a:lnTo>
                                  <a:pt x="259114" y="263999"/>
                                </a:lnTo>
                                <a:lnTo>
                                  <a:pt x="259114" y="284572"/>
                                </a:lnTo>
                                <a:close/>
                              </a:path>
                              <a:path w="317500" h="386715">
                                <a:moveTo>
                                  <a:pt x="226064" y="284572"/>
                                </a:moveTo>
                                <a:lnTo>
                                  <a:pt x="249860" y="284572"/>
                                </a:lnTo>
                                <a:lnTo>
                                  <a:pt x="249860" y="263999"/>
                                </a:lnTo>
                                <a:lnTo>
                                  <a:pt x="226064" y="263999"/>
                                </a:lnTo>
                                <a:lnTo>
                                  <a:pt x="226064" y="284572"/>
                                </a:lnTo>
                                <a:close/>
                              </a:path>
                              <a:path w="317500" h="386715">
                                <a:moveTo>
                                  <a:pt x="167895" y="283428"/>
                                </a:moveTo>
                                <a:lnTo>
                                  <a:pt x="191692" y="283428"/>
                                </a:lnTo>
                                <a:lnTo>
                                  <a:pt x="191692" y="262855"/>
                                </a:lnTo>
                                <a:lnTo>
                                  <a:pt x="167895" y="262855"/>
                                </a:lnTo>
                                <a:lnTo>
                                  <a:pt x="167895" y="283428"/>
                                </a:lnTo>
                                <a:close/>
                              </a:path>
                              <a:path w="317500" h="386715">
                                <a:moveTo>
                                  <a:pt x="134845" y="283428"/>
                                </a:moveTo>
                                <a:lnTo>
                                  <a:pt x="158641" y="283428"/>
                                </a:lnTo>
                                <a:lnTo>
                                  <a:pt x="158641" y="262855"/>
                                </a:lnTo>
                                <a:lnTo>
                                  <a:pt x="134845" y="262855"/>
                                </a:lnTo>
                                <a:lnTo>
                                  <a:pt x="134845" y="283428"/>
                                </a:lnTo>
                                <a:close/>
                              </a:path>
                              <a:path w="317500" h="386715">
                                <a:moveTo>
                                  <a:pt x="101795" y="283428"/>
                                </a:moveTo>
                                <a:lnTo>
                                  <a:pt x="125591" y="283428"/>
                                </a:lnTo>
                                <a:lnTo>
                                  <a:pt x="125591" y="262855"/>
                                </a:lnTo>
                                <a:lnTo>
                                  <a:pt x="101795" y="262855"/>
                                </a:lnTo>
                                <a:lnTo>
                                  <a:pt x="101795" y="283428"/>
                                </a:lnTo>
                                <a:close/>
                              </a:path>
                              <a:path w="317500" h="386715">
                                <a:moveTo>
                                  <a:pt x="68744" y="283428"/>
                                </a:moveTo>
                                <a:lnTo>
                                  <a:pt x="92541" y="283428"/>
                                </a:lnTo>
                                <a:lnTo>
                                  <a:pt x="92541" y="262855"/>
                                </a:lnTo>
                                <a:lnTo>
                                  <a:pt x="68744" y="262855"/>
                                </a:lnTo>
                                <a:lnTo>
                                  <a:pt x="68744" y="283428"/>
                                </a:lnTo>
                                <a:close/>
                              </a:path>
                              <a:path w="317500" h="386715">
                                <a:moveTo>
                                  <a:pt x="293487" y="252569"/>
                                </a:moveTo>
                                <a:lnTo>
                                  <a:pt x="317283" y="252569"/>
                                </a:lnTo>
                                <a:lnTo>
                                  <a:pt x="317283" y="231995"/>
                                </a:lnTo>
                                <a:lnTo>
                                  <a:pt x="293487" y="231995"/>
                                </a:lnTo>
                                <a:lnTo>
                                  <a:pt x="293487" y="252569"/>
                                </a:lnTo>
                                <a:close/>
                              </a:path>
                              <a:path w="317500" h="386715">
                                <a:moveTo>
                                  <a:pt x="259114" y="252569"/>
                                </a:moveTo>
                                <a:lnTo>
                                  <a:pt x="282911" y="252569"/>
                                </a:lnTo>
                                <a:lnTo>
                                  <a:pt x="282911" y="231995"/>
                                </a:lnTo>
                                <a:lnTo>
                                  <a:pt x="259114" y="231995"/>
                                </a:lnTo>
                                <a:lnTo>
                                  <a:pt x="259114" y="252569"/>
                                </a:lnTo>
                                <a:close/>
                              </a:path>
                              <a:path w="317500" h="386715">
                                <a:moveTo>
                                  <a:pt x="226064" y="252569"/>
                                </a:moveTo>
                                <a:lnTo>
                                  <a:pt x="249860" y="252569"/>
                                </a:lnTo>
                                <a:lnTo>
                                  <a:pt x="249860" y="231995"/>
                                </a:lnTo>
                                <a:lnTo>
                                  <a:pt x="226064" y="231995"/>
                                </a:lnTo>
                                <a:lnTo>
                                  <a:pt x="226064" y="252569"/>
                                </a:lnTo>
                                <a:close/>
                              </a:path>
                              <a:path w="317500" h="386715">
                                <a:moveTo>
                                  <a:pt x="167895" y="251425"/>
                                </a:moveTo>
                                <a:lnTo>
                                  <a:pt x="191692" y="251425"/>
                                </a:lnTo>
                                <a:lnTo>
                                  <a:pt x="191692" y="230852"/>
                                </a:lnTo>
                                <a:lnTo>
                                  <a:pt x="167895" y="230852"/>
                                </a:lnTo>
                                <a:lnTo>
                                  <a:pt x="167895" y="251425"/>
                                </a:lnTo>
                                <a:close/>
                              </a:path>
                              <a:path w="317500" h="386715">
                                <a:moveTo>
                                  <a:pt x="134845" y="251425"/>
                                </a:moveTo>
                                <a:lnTo>
                                  <a:pt x="158641" y="251425"/>
                                </a:lnTo>
                                <a:lnTo>
                                  <a:pt x="158641" y="230852"/>
                                </a:lnTo>
                                <a:lnTo>
                                  <a:pt x="134845" y="230852"/>
                                </a:lnTo>
                                <a:lnTo>
                                  <a:pt x="134845" y="251425"/>
                                </a:lnTo>
                                <a:close/>
                              </a:path>
                              <a:path w="317500" h="386715">
                                <a:moveTo>
                                  <a:pt x="101795" y="251425"/>
                                </a:moveTo>
                                <a:lnTo>
                                  <a:pt x="125591" y="251425"/>
                                </a:lnTo>
                                <a:lnTo>
                                  <a:pt x="125591" y="230852"/>
                                </a:lnTo>
                                <a:lnTo>
                                  <a:pt x="101795" y="230852"/>
                                </a:lnTo>
                                <a:lnTo>
                                  <a:pt x="101795" y="251425"/>
                                </a:lnTo>
                                <a:close/>
                              </a:path>
                              <a:path w="317500" h="386715">
                                <a:moveTo>
                                  <a:pt x="68744" y="251425"/>
                                </a:moveTo>
                                <a:lnTo>
                                  <a:pt x="92541" y="251425"/>
                                </a:lnTo>
                                <a:lnTo>
                                  <a:pt x="92541" y="230852"/>
                                </a:lnTo>
                                <a:lnTo>
                                  <a:pt x="68744" y="230852"/>
                                </a:lnTo>
                                <a:lnTo>
                                  <a:pt x="68744" y="251425"/>
                                </a:lnTo>
                                <a:close/>
                              </a:path>
                              <a:path w="317500" h="386715">
                                <a:moveTo>
                                  <a:pt x="293487" y="217140"/>
                                </a:moveTo>
                                <a:lnTo>
                                  <a:pt x="317283" y="217140"/>
                                </a:lnTo>
                                <a:lnTo>
                                  <a:pt x="317283" y="196567"/>
                                </a:lnTo>
                                <a:lnTo>
                                  <a:pt x="293487" y="196567"/>
                                </a:lnTo>
                                <a:lnTo>
                                  <a:pt x="293487" y="217140"/>
                                </a:lnTo>
                                <a:close/>
                              </a:path>
                              <a:path w="317500" h="386715">
                                <a:moveTo>
                                  <a:pt x="259114" y="217140"/>
                                </a:moveTo>
                                <a:lnTo>
                                  <a:pt x="282911" y="217140"/>
                                </a:lnTo>
                                <a:lnTo>
                                  <a:pt x="282911" y="196567"/>
                                </a:lnTo>
                                <a:lnTo>
                                  <a:pt x="259114" y="196567"/>
                                </a:lnTo>
                                <a:lnTo>
                                  <a:pt x="259114" y="217140"/>
                                </a:lnTo>
                                <a:close/>
                              </a:path>
                              <a:path w="317500" h="386715">
                                <a:moveTo>
                                  <a:pt x="226064" y="217140"/>
                                </a:moveTo>
                                <a:lnTo>
                                  <a:pt x="249860" y="217140"/>
                                </a:lnTo>
                                <a:lnTo>
                                  <a:pt x="249860" y="196567"/>
                                </a:lnTo>
                                <a:lnTo>
                                  <a:pt x="226064" y="196567"/>
                                </a:lnTo>
                                <a:lnTo>
                                  <a:pt x="226064" y="217140"/>
                                </a:lnTo>
                                <a:close/>
                              </a:path>
                              <a:path w="317500" h="386715">
                                <a:moveTo>
                                  <a:pt x="167895" y="216002"/>
                                </a:moveTo>
                                <a:lnTo>
                                  <a:pt x="191692" y="216002"/>
                                </a:lnTo>
                                <a:lnTo>
                                  <a:pt x="191692" y="195429"/>
                                </a:lnTo>
                                <a:lnTo>
                                  <a:pt x="167895" y="195429"/>
                                </a:lnTo>
                                <a:lnTo>
                                  <a:pt x="167895" y="216002"/>
                                </a:lnTo>
                                <a:close/>
                              </a:path>
                              <a:path w="317500" h="386715">
                                <a:moveTo>
                                  <a:pt x="134845" y="216002"/>
                                </a:moveTo>
                                <a:lnTo>
                                  <a:pt x="158641" y="216002"/>
                                </a:lnTo>
                                <a:lnTo>
                                  <a:pt x="158641" y="195429"/>
                                </a:lnTo>
                                <a:lnTo>
                                  <a:pt x="134845" y="195429"/>
                                </a:lnTo>
                                <a:lnTo>
                                  <a:pt x="134845" y="216002"/>
                                </a:lnTo>
                                <a:close/>
                              </a:path>
                              <a:path w="317500" h="386715">
                                <a:moveTo>
                                  <a:pt x="101795" y="216002"/>
                                </a:moveTo>
                                <a:lnTo>
                                  <a:pt x="125591" y="216002"/>
                                </a:lnTo>
                                <a:lnTo>
                                  <a:pt x="125591" y="195429"/>
                                </a:lnTo>
                                <a:lnTo>
                                  <a:pt x="101795" y="195429"/>
                                </a:lnTo>
                                <a:lnTo>
                                  <a:pt x="101795" y="216002"/>
                                </a:lnTo>
                                <a:close/>
                              </a:path>
                              <a:path w="317500" h="386715">
                                <a:moveTo>
                                  <a:pt x="68744" y="216002"/>
                                </a:moveTo>
                                <a:lnTo>
                                  <a:pt x="92541" y="216002"/>
                                </a:lnTo>
                                <a:lnTo>
                                  <a:pt x="92541" y="195429"/>
                                </a:lnTo>
                                <a:lnTo>
                                  <a:pt x="68744" y="195429"/>
                                </a:lnTo>
                                <a:lnTo>
                                  <a:pt x="68744" y="216002"/>
                                </a:lnTo>
                                <a:close/>
                              </a:path>
                              <a:path w="317500" h="386715">
                                <a:moveTo>
                                  <a:pt x="293487" y="183998"/>
                                </a:moveTo>
                                <a:lnTo>
                                  <a:pt x="317283" y="183998"/>
                                </a:lnTo>
                                <a:lnTo>
                                  <a:pt x="317283" y="163425"/>
                                </a:lnTo>
                                <a:lnTo>
                                  <a:pt x="293487" y="163425"/>
                                </a:lnTo>
                                <a:lnTo>
                                  <a:pt x="293487" y="183998"/>
                                </a:lnTo>
                                <a:close/>
                              </a:path>
                              <a:path w="317500" h="386715">
                                <a:moveTo>
                                  <a:pt x="259114" y="183998"/>
                                </a:moveTo>
                                <a:lnTo>
                                  <a:pt x="282911" y="183998"/>
                                </a:lnTo>
                                <a:lnTo>
                                  <a:pt x="282911" y="163425"/>
                                </a:lnTo>
                                <a:lnTo>
                                  <a:pt x="259114" y="163425"/>
                                </a:lnTo>
                                <a:lnTo>
                                  <a:pt x="259114" y="183998"/>
                                </a:lnTo>
                                <a:close/>
                              </a:path>
                              <a:path w="317500" h="386715">
                                <a:moveTo>
                                  <a:pt x="226064" y="183998"/>
                                </a:moveTo>
                                <a:lnTo>
                                  <a:pt x="249860" y="183998"/>
                                </a:lnTo>
                                <a:lnTo>
                                  <a:pt x="249860" y="163425"/>
                                </a:lnTo>
                                <a:lnTo>
                                  <a:pt x="226064" y="163425"/>
                                </a:lnTo>
                                <a:lnTo>
                                  <a:pt x="226064" y="183998"/>
                                </a:lnTo>
                                <a:close/>
                              </a:path>
                              <a:path w="317500" h="386715">
                                <a:moveTo>
                                  <a:pt x="167895" y="182855"/>
                                </a:moveTo>
                                <a:lnTo>
                                  <a:pt x="191692" y="182855"/>
                                </a:lnTo>
                                <a:lnTo>
                                  <a:pt x="191692" y="162282"/>
                                </a:lnTo>
                                <a:lnTo>
                                  <a:pt x="167895" y="162282"/>
                                </a:lnTo>
                                <a:lnTo>
                                  <a:pt x="167895" y="182855"/>
                                </a:lnTo>
                                <a:close/>
                              </a:path>
                              <a:path w="317500" h="386715">
                                <a:moveTo>
                                  <a:pt x="134845" y="182855"/>
                                </a:moveTo>
                                <a:lnTo>
                                  <a:pt x="158641" y="182855"/>
                                </a:lnTo>
                                <a:lnTo>
                                  <a:pt x="158641" y="162282"/>
                                </a:lnTo>
                                <a:lnTo>
                                  <a:pt x="134845" y="162282"/>
                                </a:lnTo>
                                <a:lnTo>
                                  <a:pt x="134845" y="182855"/>
                                </a:lnTo>
                                <a:close/>
                              </a:path>
                              <a:path w="317500" h="386715">
                                <a:moveTo>
                                  <a:pt x="101795" y="182855"/>
                                </a:moveTo>
                                <a:lnTo>
                                  <a:pt x="125591" y="182855"/>
                                </a:lnTo>
                                <a:lnTo>
                                  <a:pt x="125591" y="162282"/>
                                </a:lnTo>
                                <a:lnTo>
                                  <a:pt x="101795" y="162282"/>
                                </a:lnTo>
                                <a:lnTo>
                                  <a:pt x="101795" y="182855"/>
                                </a:lnTo>
                                <a:close/>
                              </a:path>
                              <a:path w="317500" h="386715">
                                <a:moveTo>
                                  <a:pt x="68744" y="182855"/>
                                </a:moveTo>
                                <a:lnTo>
                                  <a:pt x="92541" y="182855"/>
                                </a:lnTo>
                                <a:lnTo>
                                  <a:pt x="92541" y="162282"/>
                                </a:lnTo>
                                <a:lnTo>
                                  <a:pt x="68744" y="162282"/>
                                </a:lnTo>
                                <a:lnTo>
                                  <a:pt x="68744" y="182855"/>
                                </a:lnTo>
                                <a:close/>
                              </a:path>
                              <a:path w="317500" h="386715">
                                <a:moveTo>
                                  <a:pt x="293487" y="153144"/>
                                </a:moveTo>
                                <a:lnTo>
                                  <a:pt x="317283" y="153144"/>
                                </a:lnTo>
                                <a:lnTo>
                                  <a:pt x="317283" y="132571"/>
                                </a:lnTo>
                                <a:lnTo>
                                  <a:pt x="293487" y="132571"/>
                                </a:lnTo>
                                <a:lnTo>
                                  <a:pt x="293487" y="153144"/>
                                </a:lnTo>
                                <a:close/>
                              </a:path>
                              <a:path w="317500" h="386715">
                                <a:moveTo>
                                  <a:pt x="259114" y="153144"/>
                                </a:moveTo>
                                <a:lnTo>
                                  <a:pt x="282911" y="153144"/>
                                </a:lnTo>
                                <a:lnTo>
                                  <a:pt x="282911" y="132571"/>
                                </a:lnTo>
                                <a:lnTo>
                                  <a:pt x="259114" y="132571"/>
                                </a:lnTo>
                                <a:lnTo>
                                  <a:pt x="259114" y="153144"/>
                                </a:lnTo>
                                <a:close/>
                              </a:path>
                              <a:path w="317500" h="386715">
                                <a:moveTo>
                                  <a:pt x="226064" y="153144"/>
                                </a:moveTo>
                                <a:lnTo>
                                  <a:pt x="249860" y="153144"/>
                                </a:lnTo>
                                <a:lnTo>
                                  <a:pt x="249860" y="132571"/>
                                </a:lnTo>
                                <a:lnTo>
                                  <a:pt x="226064" y="132571"/>
                                </a:lnTo>
                                <a:lnTo>
                                  <a:pt x="226064" y="153144"/>
                                </a:lnTo>
                                <a:close/>
                              </a:path>
                              <a:path w="317500" h="386715">
                                <a:moveTo>
                                  <a:pt x="167895" y="152001"/>
                                </a:moveTo>
                                <a:lnTo>
                                  <a:pt x="191692" y="152001"/>
                                </a:lnTo>
                                <a:lnTo>
                                  <a:pt x="191692" y="131427"/>
                                </a:lnTo>
                                <a:lnTo>
                                  <a:pt x="167895" y="131427"/>
                                </a:lnTo>
                                <a:lnTo>
                                  <a:pt x="167895" y="152001"/>
                                </a:lnTo>
                                <a:close/>
                              </a:path>
                              <a:path w="317500" h="386715">
                                <a:moveTo>
                                  <a:pt x="134845" y="152001"/>
                                </a:moveTo>
                                <a:lnTo>
                                  <a:pt x="158641" y="152001"/>
                                </a:lnTo>
                                <a:lnTo>
                                  <a:pt x="158641" y="131427"/>
                                </a:lnTo>
                                <a:lnTo>
                                  <a:pt x="134845" y="131427"/>
                                </a:lnTo>
                                <a:lnTo>
                                  <a:pt x="134845" y="152001"/>
                                </a:lnTo>
                                <a:close/>
                              </a:path>
                              <a:path w="317500" h="386715">
                                <a:moveTo>
                                  <a:pt x="101795" y="152001"/>
                                </a:moveTo>
                                <a:lnTo>
                                  <a:pt x="125591" y="152001"/>
                                </a:lnTo>
                                <a:lnTo>
                                  <a:pt x="125591" y="131427"/>
                                </a:lnTo>
                                <a:lnTo>
                                  <a:pt x="101795" y="131427"/>
                                </a:lnTo>
                                <a:lnTo>
                                  <a:pt x="101795" y="152001"/>
                                </a:lnTo>
                                <a:close/>
                              </a:path>
                              <a:path w="317500" h="386715">
                                <a:moveTo>
                                  <a:pt x="68744" y="152001"/>
                                </a:moveTo>
                                <a:lnTo>
                                  <a:pt x="92541" y="152001"/>
                                </a:lnTo>
                                <a:lnTo>
                                  <a:pt x="92541" y="131427"/>
                                </a:lnTo>
                                <a:lnTo>
                                  <a:pt x="68744" y="131427"/>
                                </a:lnTo>
                                <a:lnTo>
                                  <a:pt x="68744" y="152001"/>
                                </a:lnTo>
                                <a:close/>
                              </a:path>
                              <a:path w="317500" h="386715">
                                <a:moveTo>
                                  <a:pt x="293487" y="120003"/>
                                </a:moveTo>
                                <a:lnTo>
                                  <a:pt x="317283" y="120003"/>
                                </a:lnTo>
                                <a:lnTo>
                                  <a:pt x="317283" y="99429"/>
                                </a:lnTo>
                                <a:lnTo>
                                  <a:pt x="293487" y="99429"/>
                                </a:lnTo>
                                <a:lnTo>
                                  <a:pt x="293487" y="120003"/>
                                </a:lnTo>
                                <a:close/>
                              </a:path>
                              <a:path w="317500" h="386715">
                                <a:moveTo>
                                  <a:pt x="259114" y="120003"/>
                                </a:moveTo>
                                <a:lnTo>
                                  <a:pt x="282911" y="120003"/>
                                </a:lnTo>
                                <a:lnTo>
                                  <a:pt x="282911" y="99429"/>
                                </a:lnTo>
                                <a:lnTo>
                                  <a:pt x="259114" y="99429"/>
                                </a:lnTo>
                                <a:lnTo>
                                  <a:pt x="259114" y="120003"/>
                                </a:lnTo>
                                <a:close/>
                              </a:path>
                              <a:path w="317500" h="386715">
                                <a:moveTo>
                                  <a:pt x="226064" y="120003"/>
                                </a:moveTo>
                                <a:lnTo>
                                  <a:pt x="249860" y="120003"/>
                                </a:lnTo>
                                <a:lnTo>
                                  <a:pt x="249860" y="99429"/>
                                </a:lnTo>
                                <a:lnTo>
                                  <a:pt x="226064" y="99429"/>
                                </a:lnTo>
                                <a:lnTo>
                                  <a:pt x="226064" y="120003"/>
                                </a:lnTo>
                                <a:close/>
                              </a:path>
                              <a:path w="317500" h="386715">
                                <a:moveTo>
                                  <a:pt x="167895" y="118859"/>
                                </a:moveTo>
                                <a:lnTo>
                                  <a:pt x="191692" y="118859"/>
                                </a:lnTo>
                                <a:lnTo>
                                  <a:pt x="191692" y="98286"/>
                                </a:lnTo>
                                <a:lnTo>
                                  <a:pt x="167895" y="98286"/>
                                </a:lnTo>
                                <a:lnTo>
                                  <a:pt x="167895" y="118859"/>
                                </a:lnTo>
                                <a:close/>
                              </a:path>
                              <a:path w="317500" h="386715">
                                <a:moveTo>
                                  <a:pt x="134845" y="118859"/>
                                </a:moveTo>
                                <a:lnTo>
                                  <a:pt x="158641" y="118859"/>
                                </a:lnTo>
                                <a:lnTo>
                                  <a:pt x="158641" y="98286"/>
                                </a:lnTo>
                                <a:lnTo>
                                  <a:pt x="134845" y="98286"/>
                                </a:lnTo>
                                <a:lnTo>
                                  <a:pt x="134845" y="118859"/>
                                </a:lnTo>
                                <a:close/>
                              </a:path>
                              <a:path w="317500" h="386715">
                                <a:moveTo>
                                  <a:pt x="101795" y="118859"/>
                                </a:moveTo>
                                <a:lnTo>
                                  <a:pt x="125591" y="118859"/>
                                </a:lnTo>
                                <a:lnTo>
                                  <a:pt x="125591" y="98286"/>
                                </a:lnTo>
                                <a:lnTo>
                                  <a:pt x="101795" y="98286"/>
                                </a:lnTo>
                                <a:lnTo>
                                  <a:pt x="101795" y="118859"/>
                                </a:lnTo>
                                <a:close/>
                              </a:path>
                              <a:path w="317500" h="386715">
                                <a:moveTo>
                                  <a:pt x="68744" y="118859"/>
                                </a:moveTo>
                                <a:lnTo>
                                  <a:pt x="92541" y="118859"/>
                                </a:lnTo>
                                <a:lnTo>
                                  <a:pt x="92541" y="98286"/>
                                </a:lnTo>
                                <a:lnTo>
                                  <a:pt x="68744" y="98286"/>
                                </a:lnTo>
                                <a:lnTo>
                                  <a:pt x="68744" y="118859"/>
                                </a:lnTo>
                                <a:close/>
                              </a:path>
                              <a:path w="317500" h="386715">
                                <a:moveTo>
                                  <a:pt x="293487" y="87999"/>
                                </a:moveTo>
                                <a:lnTo>
                                  <a:pt x="317283" y="87999"/>
                                </a:lnTo>
                                <a:lnTo>
                                  <a:pt x="317283" y="67426"/>
                                </a:lnTo>
                                <a:lnTo>
                                  <a:pt x="293487" y="67426"/>
                                </a:lnTo>
                                <a:lnTo>
                                  <a:pt x="293487" y="87999"/>
                                </a:lnTo>
                                <a:close/>
                              </a:path>
                              <a:path w="317500" h="386715">
                                <a:moveTo>
                                  <a:pt x="259114" y="87999"/>
                                </a:moveTo>
                                <a:lnTo>
                                  <a:pt x="282911" y="87999"/>
                                </a:lnTo>
                                <a:lnTo>
                                  <a:pt x="282911" y="67426"/>
                                </a:lnTo>
                                <a:lnTo>
                                  <a:pt x="259114" y="67426"/>
                                </a:lnTo>
                                <a:lnTo>
                                  <a:pt x="259114" y="87999"/>
                                </a:lnTo>
                                <a:close/>
                              </a:path>
                              <a:path w="317500" h="386715">
                                <a:moveTo>
                                  <a:pt x="226064" y="87999"/>
                                </a:moveTo>
                                <a:lnTo>
                                  <a:pt x="249860" y="87999"/>
                                </a:lnTo>
                                <a:lnTo>
                                  <a:pt x="249860" y="67426"/>
                                </a:lnTo>
                                <a:lnTo>
                                  <a:pt x="226064" y="67426"/>
                                </a:lnTo>
                                <a:lnTo>
                                  <a:pt x="226064" y="87999"/>
                                </a:lnTo>
                                <a:close/>
                              </a:path>
                              <a:path w="317500" h="386715">
                                <a:moveTo>
                                  <a:pt x="134845" y="86856"/>
                                </a:moveTo>
                                <a:lnTo>
                                  <a:pt x="158641" y="86856"/>
                                </a:lnTo>
                                <a:lnTo>
                                  <a:pt x="158641" y="66282"/>
                                </a:lnTo>
                                <a:lnTo>
                                  <a:pt x="134845" y="66282"/>
                                </a:lnTo>
                                <a:lnTo>
                                  <a:pt x="134845" y="86856"/>
                                </a:lnTo>
                                <a:close/>
                              </a:path>
                              <a:path w="317500" h="386715">
                                <a:moveTo>
                                  <a:pt x="101795" y="86856"/>
                                </a:moveTo>
                                <a:lnTo>
                                  <a:pt x="125591" y="86856"/>
                                </a:lnTo>
                                <a:lnTo>
                                  <a:pt x="125591" y="66282"/>
                                </a:lnTo>
                                <a:lnTo>
                                  <a:pt x="101795" y="66282"/>
                                </a:lnTo>
                                <a:lnTo>
                                  <a:pt x="101795" y="86856"/>
                                </a:lnTo>
                                <a:close/>
                              </a:path>
                              <a:path w="317500" h="386715">
                                <a:moveTo>
                                  <a:pt x="68744" y="86856"/>
                                </a:moveTo>
                                <a:lnTo>
                                  <a:pt x="92541" y="86856"/>
                                </a:lnTo>
                                <a:lnTo>
                                  <a:pt x="92541" y="66282"/>
                                </a:lnTo>
                                <a:lnTo>
                                  <a:pt x="68744" y="66282"/>
                                </a:lnTo>
                                <a:lnTo>
                                  <a:pt x="68744" y="86856"/>
                                </a:lnTo>
                                <a:close/>
                              </a:path>
                              <a:path w="317500" h="386715">
                                <a:moveTo>
                                  <a:pt x="293487" y="52571"/>
                                </a:moveTo>
                                <a:lnTo>
                                  <a:pt x="317283" y="52571"/>
                                </a:lnTo>
                                <a:lnTo>
                                  <a:pt x="317283" y="31997"/>
                                </a:lnTo>
                                <a:lnTo>
                                  <a:pt x="293487" y="31997"/>
                                </a:lnTo>
                                <a:lnTo>
                                  <a:pt x="293487" y="52571"/>
                                </a:lnTo>
                                <a:close/>
                              </a:path>
                              <a:path w="317500" h="386715">
                                <a:moveTo>
                                  <a:pt x="259114" y="52571"/>
                                </a:moveTo>
                                <a:lnTo>
                                  <a:pt x="282911" y="52571"/>
                                </a:lnTo>
                                <a:lnTo>
                                  <a:pt x="282911" y="31997"/>
                                </a:lnTo>
                                <a:lnTo>
                                  <a:pt x="259114" y="31997"/>
                                </a:lnTo>
                                <a:lnTo>
                                  <a:pt x="259114" y="52571"/>
                                </a:lnTo>
                                <a:close/>
                              </a:path>
                              <a:path w="317500" h="386715">
                                <a:moveTo>
                                  <a:pt x="226064" y="52571"/>
                                </a:moveTo>
                                <a:lnTo>
                                  <a:pt x="249860" y="52571"/>
                                </a:lnTo>
                                <a:lnTo>
                                  <a:pt x="249860" y="31997"/>
                                </a:lnTo>
                                <a:lnTo>
                                  <a:pt x="226064" y="31997"/>
                                </a:lnTo>
                                <a:lnTo>
                                  <a:pt x="226064" y="52571"/>
                                </a:lnTo>
                                <a:close/>
                              </a:path>
                              <a:path w="317500" h="386715">
                                <a:moveTo>
                                  <a:pt x="134845" y="51427"/>
                                </a:moveTo>
                                <a:lnTo>
                                  <a:pt x="158641" y="51427"/>
                                </a:lnTo>
                                <a:lnTo>
                                  <a:pt x="158641" y="30854"/>
                                </a:lnTo>
                                <a:lnTo>
                                  <a:pt x="134845" y="30854"/>
                                </a:lnTo>
                                <a:lnTo>
                                  <a:pt x="134845" y="51427"/>
                                </a:lnTo>
                                <a:close/>
                              </a:path>
                              <a:path w="317500" h="386715">
                                <a:moveTo>
                                  <a:pt x="101795" y="51427"/>
                                </a:moveTo>
                                <a:lnTo>
                                  <a:pt x="125591" y="51427"/>
                                </a:lnTo>
                                <a:lnTo>
                                  <a:pt x="125591" y="30854"/>
                                </a:lnTo>
                                <a:lnTo>
                                  <a:pt x="101795" y="30854"/>
                                </a:lnTo>
                                <a:lnTo>
                                  <a:pt x="101795" y="51427"/>
                                </a:lnTo>
                                <a:close/>
                              </a:path>
                              <a:path w="317500" h="386715">
                                <a:moveTo>
                                  <a:pt x="68744" y="51427"/>
                                </a:moveTo>
                                <a:lnTo>
                                  <a:pt x="92541" y="51427"/>
                                </a:lnTo>
                                <a:lnTo>
                                  <a:pt x="92541" y="30854"/>
                                </a:lnTo>
                                <a:lnTo>
                                  <a:pt x="68744" y="30854"/>
                                </a:lnTo>
                                <a:lnTo>
                                  <a:pt x="68744" y="51427"/>
                                </a:lnTo>
                                <a:close/>
                              </a:path>
                              <a:path w="317500" h="386715">
                                <a:moveTo>
                                  <a:pt x="166573" y="89143"/>
                                </a:moveTo>
                                <a:lnTo>
                                  <a:pt x="224742" y="89143"/>
                                </a:lnTo>
                                <a:lnTo>
                                  <a:pt x="224742" y="29716"/>
                                </a:lnTo>
                                <a:lnTo>
                                  <a:pt x="166573" y="29716"/>
                                </a:lnTo>
                                <a:lnTo>
                                  <a:pt x="166573" y="89143"/>
                                </a:lnTo>
                                <a:close/>
                              </a:path>
                              <a:path w="317500" h="386715">
                                <a:moveTo>
                                  <a:pt x="293487" y="21716"/>
                                </a:moveTo>
                                <a:lnTo>
                                  <a:pt x="317283" y="21716"/>
                                </a:lnTo>
                                <a:lnTo>
                                  <a:pt x="317283" y="1143"/>
                                </a:lnTo>
                                <a:lnTo>
                                  <a:pt x="293487" y="1143"/>
                                </a:lnTo>
                                <a:lnTo>
                                  <a:pt x="293487" y="21716"/>
                                </a:lnTo>
                                <a:close/>
                              </a:path>
                              <a:path w="317500" h="386715">
                                <a:moveTo>
                                  <a:pt x="259114" y="21716"/>
                                </a:moveTo>
                                <a:lnTo>
                                  <a:pt x="282911" y="21716"/>
                                </a:lnTo>
                                <a:lnTo>
                                  <a:pt x="282911" y="1143"/>
                                </a:lnTo>
                                <a:lnTo>
                                  <a:pt x="259114" y="1143"/>
                                </a:lnTo>
                                <a:lnTo>
                                  <a:pt x="259114" y="21716"/>
                                </a:lnTo>
                                <a:close/>
                              </a:path>
                              <a:path w="317500" h="386715">
                                <a:moveTo>
                                  <a:pt x="226064" y="21716"/>
                                </a:moveTo>
                                <a:lnTo>
                                  <a:pt x="249860" y="21716"/>
                                </a:lnTo>
                                <a:lnTo>
                                  <a:pt x="249860" y="1143"/>
                                </a:lnTo>
                                <a:lnTo>
                                  <a:pt x="226064" y="1143"/>
                                </a:lnTo>
                                <a:lnTo>
                                  <a:pt x="226064" y="21716"/>
                                </a:lnTo>
                                <a:close/>
                              </a:path>
                              <a:path w="317500" h="386715">
                                <a:moveTo>
                                  <a:pt x="167895" y="20573"/>
                                </a:moveTo>
                                <a:lnTo>
                                  <a:pt x="191692" y="20573"/>
                                </a:lnTo>
                                <a:lnTo>
                                  <a:pt x="191692" y="0"/>
                                </a:lnTo>
                                <a:lnTo>
                                  <a:pt x="167895" y="0"/>
                                </a:lnTo>
                                <a:lnTo>
                                  <a:pt x="167895" y="20573"/>
                                </a:lnTo>
                                <a:close/>
                              </a:path>
                              <a:path w="317500" h="386715">
                                <a:moveTo>
                                  <a:pt x="134845" y="20573"/>
                                </a:moveTo>
                                <a:lnTo>
                                  <a:pt x="158641" y="20573"/>
                                </a:lnTo>
                                <a:lnTo>
                                  <a:pt x="158641" y="0"/>
                                </a:lnTo>
                                <a:lnTo>
                                  <a:pt x="134845" y="0"/>
                                </a:lnTo>
                                <a:lnTo>
                                  <a:pt x="134845" y="20573"/>
                                </a:lnTo>
                                <a:close/>
                              </a:path>
                              <a:path w="317500" h="386715">
                                <a:moveTo>
                                  <a:pt x="101795" y="20573"/>
                                </a:moveTo>
                                <a:lnTo>
                                  <a:pt x="125591" y="20573"/>
                                </a:lnTo>
                                <a:lnTo>
                                  <a:pt x="125591" y="0"/>
                                </a:lnTo>
                                <a:lnTo>
                                  <a:pt x="101795" y="0"/>
                                </a:lnTo>
                                <a:lnTo>
                                  <a:pt x="101795" y="20573"/>
                                </a:lnTo>
                                <a:close/>
                              </a:path>
                              <a:path w="317500" h="386715">
                                <a:moveTo>
                                  <a:pt x="68744" y="20573"/>
                                </a:moveTo>
                                <a:lnTo>
                                  <a:pt x="92541" y="20573"/>
                                </a:lnTo>
                                <a:lnTo>
                                  <a:pt x="92541" y="0"/>
                                </a:lnTo>
                                <a:lnTo>
                                  <a:pt x="68744" y="0"/>
                                </a:lnTo>
                                <a:lnTo>
                                  <a:pt x="68744" y="20573"/>
                                </a:lnTo>
                                <a:close/>
                              </a:path>
                              <a:path w="317500" h="386715">
                                <a:moveTo>
                                  <a:pt x="0" y="386284"/>
                                </a:moveTo>
                                <a:lnTo>
                                  <a:pt x="317283" y="386284"/>
                                </a:lnTo>
                                <a:lnTo>
                                  <a:pt x="317283" y="367997"/>
                                </a:lnTo>
                                <a:lnTo>
                                  <a:pt x="0" y="367997"/>
                                </a:lnTo>
                                <a:lnTo>
                                  <a:pt x="0" y="386284"/>
                                </a:lnTo>
                                <a:close/>
                              </a:path>
                            </a:pathLst>
                          </a:custGeom>
                          <a:ln w="1787">
                            <a:solidFill>
                              <a:srgbClr val="000000"/>
                            </a:solidFill>
                            <a:prstDash val="solid"/>
                          </a:ln>
                        </wps:spPr>
                        <wps:bodyPr wrap="square" lIns="0" tIns="0" rIns="0" bIns="0" rtlCol="0">
                          <a:prstTxWarp prst="textNoShape">
                            <a:avLst/>
                          </a:prstTxWarp>
                          <a:noAutofit/>
                        </wps:bodyPr>
                      </wps:wsp>
                      <wps:wsp>
                        <wps:cNvPr id="68" name="Graphic 68"/>
                        <wps:cNvSpPr/>
                        <wps:spPr>
                          <a:xfrm>
                            <a:off x="4007275" y="1201351"/>
                            <a:ext cx="212090" cy="201295"/>
                          </a:xfrm>
                          <a:custGeom>
                            <a:avLst/>
                            <a:gdLst/>
                            <a:ahLst/>
                            <a:cxnLst/>
                            <a:rect l="l" t="t" r="r" b="b"/>
                            <a:pathLst>
                              <a:path w="212090" h="201295">
                                <a:moveTo>
                                  <a:pt x="211522" y="201141"/>
                                </a:moveTo>
                                <a:lnTo>
                                  <a:pt x="0" y="201141"/>
                                </a:lnTo>
                                <a:lnTo>
                                  <a:pt x="0" y="0"/>
                                </a:lnTo>
                                <a:lnTo>
                                  <a:pt x="211522" y="0"/>
                                </a:lnTo>
                                <a:lnTo>
                                  <a:pt x="211522" y="201141"/>
                                </a:lnTo>
                                <a:close/>
                              </a:path>
                            </a:pathLst>
                          </a:custGeom>
                          <a:solidFill>
                            <a:srgbClr val="C1C1C1"/>
                          </a:solidFill>
                        </wps:spPr>
                        <wps:bodyPr wrap="square" lIns="0" tIns="0" rIns="0" bIns="0" rtlCol="0">
                          <a:prstTxWarp prst="textNoShape">
                            <a:avLst/>
                          </a:prstTxWarp>
                          <a:noAutofit/>
                        </wps:bodyPr>
                      </wps:wsp>
                      <wps:wsp>
                        <wps:cNvPr id="69" name="Graphic 69"/>
                        <wps:cNvSpPr/>
                        <wps:spPr>
                          <a:xfrm>
                            <a:off x="4007275" y="1201351"/>
                            <a:ext cx="212090" cy="201295"/>
                          </a:xfrm>
                          <a:custGeom>
                            <a:avLst/>
                            <a:gdLst/>
                            <a:ahLst/>
                            <a:cxnLst/>
                            <a:rect l="l" t="t" r="r" b="b"/>
                            <a:pathLst>
                              <a:path w="212090" h="201295">
                                <a:moveTo>
                                  <a:pt x="0" y="201141"/>
                                </a:moveTo>
                                <a:lnTo>
                                  <a:pt x="211522" y="201141"/>
                                </a:lnTo>
                                <a:lnTo>
                                  <a:pt x="211522" y="0"/>
                                </a:lnTo>
                                <a:lnTo>
                                  <a:pt x="0" y="0"/>
                                </a:lnTo>
                                <a:lnTo>
                                  <a:pt x="0" y="201141"/>
                                </a:lnTo>
                                <a:close/>
                              </a:path>
                            </a:pathLst>
                          </a:custGeom>
                          <a:ln w="1788">
                            <a:solidFill>
                              <a:srgbClr val="000000"/>
                            </a:solidFill>
                            <a:prstDash val="solid"/>
                          </a:ln>
                        </wps:spPr>
                        <wps:bodyPr wrap="square" lIns="0" tIns="0" rIns="0" bIns="0" rtlCol="0">
                          <a:prstTxWarp prst="textNoShape">
                            <a:avLst/>
                          </a:prstTxWarp>
                          <a:noAutofit/>
                        </wps:bodyPr>
                      </wps:wsp>
                      <wps:wsp>
                        <wps:cNvPr id="70" name="Graphic 70"/>
                        <wps:cNvSpPr/>
                        <wps:spPr>
                          <a:xfrm>
                            <a:off x="4007274" y="1274493"/>
                            <a:ext cx="212090" cy="55244"/>
                          </a:xfrm>
                          <a:custGeom>
                            <a:avLst/>
                            <a:gdLst/>
                            <a:ahLst/>
                            <a:cxnLst/>
                            <a:rect l="l" t="t" r="r" b="b"/>
                            <a:pathLst>
                              <a:path w="212090" h="55244">
                                <a:moveTo>
                                  <a:pt x="0" y="54858"/>
                                </a:moveTo>
                                <a:lnTo>
                                  <a:pt x="211522" y="54858"/>
                                </a:lnTo>
                              </a:path>
                              <a:path w="212090" h="55244">
                                <a:moveTo>
                                  <a:pt x="0" y="0"/>
                                </a:moveTo>
                                <a:lnTo>
                                  <a:pt x="211522" y="0"/>
                                </a:lnTo>
                              </a:path>
                            </a:pathLst>
                          </a:custGeom>
                          <a:ln w="1787">
                            <a:solidFill>
                              <a:srgbClr val="000000"/>
                            </a:solidFill>
                            <a:prstDash val="solid"/>
                          </a:ln>
                        </wps:spPr>
                        <wps:bodyPr wrap="square" lIns="0" tIns="0" rIns="0" bIns="0" rtlCol="0">
                          <a:prstTxWarp prst="textNoShape">
                            <a:avLst/>
                          </a:prstTxWarp>
                          <a:noAutofit/>
                        </wps:bodyPr>
                      </wps:wsp>
                      <wps:wsp>
                        <wps:cNvPr id="71" name="Graphic 71"/>
                        <wps:cNvSpPr/>
                        <wps:spPr>
                          <a:xfrm>
                            <a:off x="3943817" y="1220247"/>
                            <a:ext cx="42545" cy="146050"/>
                          </a:xfrm>
                          <a:custGeom>
                            <a:avLst/>
                            <a:gdLst/>
                            <a:ahLst/>
                            <a:cxnLst/>
                            <a:rect l="l" t="t" r="r" b="b"/>
                            <a:pathLst>
                              <a:path w="42545" h="146050">
                                <a:moveTo>
                                  <a:pt x="42303" y="50825"/>
                                </a:moveTo>
                                <a:lnTo>
                                  <a:pt x="26441" y="50825"/>
                                </a:lnTo>
                                <a:lnTo>
                                  <a:pt x="26441" y="87401"/>
                                </a:lnTo>
                                <a:lnTo>
                                  <a:pt x="42303" y="87401"/>
                                </a:lnTo>
                                <a:lnTo>
                                  <a:pt x="42303" y="50825"/>
                                </a:lnTo>
                                <a:close/>
                              </a:path>
                              <a:path w="42545" h="146050">
                                <a:moveTo>
                                  <a:pt x="42303" y="0"/>
                                </a:moveTo>
                                <a:lnTo>
                                  <a:pt x="0" y="0"/>
                                </a:lnTo>
                                <a:lnTo>
                                  <a:pt x="0" y="50203"/>
                                </a:lnTo>
                                <a:lnTo>
                                  <a:pt x="0" y="87541"/>
                                </a:lnTo>
                                <a:lnTo>
                                  <a:pt x="0" y="145465"/>
                                </a:lnTo>
                                <a:lnTo>
                                  <a:pt x="42303" y="145465"/>
                                </a:lnTo>
                                <a:lnTo>
                                  <a:pt x="42303" y="87541"/>
                                </a:lnTo>
                                <a:lnTo>
                                  <a:pt x="15862" y="87541"/>
                                </a:lnTo>
                                <a:lnTo>
                                  <a:pt x="15862" y="50203"/>
                                </a:lnTo>
                                <a:lnTo>
                                  <a:pt x="42303" y="50203"/>
                                </a:lnTo>
                                <a:lnTo>
                                  <a:pt x="42303" y="0"/>
                                </a:lnTo>
                                <a:close/>
                              </a:path>
                            </a:pathLst>
                          </a:custGeom>
                          <a:solidFill>
                            <a:srgbClr val="C1C1C1"/>
                          </a:solidFill>
                        </wps:spPr>
                        <wps:bodyPr wrap="square" lIns="0" tIns="0" rIns="0" bIns="0" rtlCol="0">
                          <a:prstTxWarp prst="textNoShape">
                            <a:avLst/>
                          </a:prstTxWarp>
                          <a:noAutofit/>
                        </wps:bodyPr>
                      </wps:wsp>
                      <wps:wsp>
                        <wps:cNvPr id="72" name="Graphic 72"/>
                        <wps:cNvSpPr/>
                        <wps:spPr>
                          <a:xfrm>
                            <a:off x="3943818" y="1219637"/>
                            <a:ext cx="42545" cy="146685"/>
                          </a:xfrm>
                          <a:custGeom>
                            <a:avLst/>
                            <a:gdLst/>
                            <a:ahLst/>
                            <a:cxnLst/>
                            <a:rect l="l" t="t" r="r" b="b"/>
                            <a:pathLst>
                              <a:path w="42545" h="146685">
                                <a:moveTo>
                                  <a:pt x="26440" y="51427"/>
                                </a:moveTo>
                                <a:lnTo>
                                  <a:pt x="15864" y="51427"/>
                                </a:lnTo>
                                <a:lnTo>
                                  <a:pt x="15864" y="87999"/>
                                </a:lnTo>
                                <a:lnTo>
                                  <a:pt x="26440" y="87999"/>
                                </a:lnTo>
                                <a:lnTo>
                                  <a:pt x="26440" y="51427"/>
                                </a:lnTo>
                                <a:close/>
                              </a:path>
                              <a:path w="42545" h="146685">
                                <a:moveTo>
                                  <a:pt x="0" y="146283"/>
                                </a:moveTo>
                                <a:lnTo>
                                  <a:pt x="42304" y="146283"/>
                                </a:lnTo>
                                <a:lnTo>
                                  <a:pt x="42304" y="0"/>
                                </a:lnTo>
                                <a:lnTo>
                                  <a:pt x="0" y="0"/>
                                </a:lnTo>
                                <a:lnTo>
                                  <a:pt x="0" y="146283"/>
                                </a:lnTo>
                                <a:close/>
                              </a:path>
                            </a:pathLst>
                          </a:custGeom>
                          <a:ln w="1787">
                            <a:solidFill>
                              <a:srgbClr val="000000"/>
                            </a:solidFill>
                            <a:prstDash val="solid"/>
                          </a:ln>
                        </wps:spPr>
                        <wps:bodyPr wrap="square" lIns="0" tIns="0" rIns="0" bIns="0" rtlCol="0">
                          <a:prstTxWarp prst="textNoShape">
                            <a:avLst/>
                          </a:prstTxWarp>
                          <a:noAutofit/>
                        </wps:bodyPr>
                      </wps:wsp>
                      <wps:wsp>
                        <wps:cNvPr id="73" name="Graphic 73"/>
                        <wps:cNvSpPr/>
                        <wps:spPr>
                          <a:xfrm>
                            <a:off x="3964969" y="1219638"/>
                            <a:ext cx="1270" cy="146685"/>
                          </a:xfrm>
                          <a:custGeom>
                            <a:avLst/>
                            <a:gdLst/>
                            <a:ahLst/>
                            <a:cxnLst/>
                            <a:rect l="l" t="t" r="r" b="b"/>
                            <a:pathLst>
                              <a:path w="0" h="146685">
                                <a:moveTo>
                                  <a:pt x="0" y="0"/>
                                </a:moveTo>
                                <a:lnTo>
                                  <a:pt x="0" y="146283"/>
                                </a:lnTo>
                              </a:path>
                            </a:pathLst>
                          </a:custGeom>
                          <a:ln w="1762">
                            <a:solidFill>
                              <a:srgbClr val="000000"/>
                            </a:solidFill>
                            <a:prstDash val="solid"/>
                          </a:ln>
                        </wps:spPr>
                        <wps:bodyPr wrap="square" lIns="0" tIns="0" rIns="0" bIns="0" rtlCol="0">
                          <a:prstTxWarp prst="textNoShape">
                            <a:avLst/>
                          </a:prstTxWarp>
                          <a:noAutofit/>
                        </wps:bodyPr>
                      </wps:wsp>
                      <wps:wsp>
                        <wps:cNvPr id="74" name="Graphic 74"/>
                        <wps:cNvSpPr/>
                        <wps:spPr>
                          <a:xfrm>
                            <a:off x="63702" y="2680"/>
                            <a:ext cx="264795" cy="271780"/>
                          </a:xfrm>
                          <a:custGeom>
                            <a:avLst/>
                            <a:gdLst/>
                            <a:ahLst/>
                            <a:cxnLst/>
                            <a:rect l="l" t="t" r="r" b="b"/>
                            <a:pathLst>
                              <a:path w="264795" h="271780">
                                <a:moveTo>
                                  <a:pt x="0" y="203808"/>
                                </a:moveTo>
                                <a:lnTo>
                                  <a:pt x="49575" y="203808"/>
                                </a:lnTo>
                                <a:lnTo>
                                  <a:pt x="90888" y="212300"/>
                                </a:lnTo>
                                <a:lnTo>
                                  <a:pt x="90888" y="220792"/>
                                </a:lnTo>
                                <a:lnTo>
                                  <a:pt x="49575" y="220792"/>
                                </a:lnTo>
                                <a:lnTo>
                                  <a:pt x="49575" y="229284"/>
                                </a:lnTo>
                                <a:lnTo>
                                  <a:pt x="16525" y="229284"/>
                                </a:lnTo>
                                <a:lnTo>
                                  <a:pt x="16525" y="271744"/>
                                </a:lnTo>
                                <a:lnTo>
                                  <a:pt x="247877" y="271744"/>
                                </a:lnTo>
                                <a:lnTo>
                                  <a:pt x="247877" y="229284"/>
                                </a:lnTo>
                                <a:lnTo>
                                  <a:pt x="214827" y="229284"/>
                                </a:lnTo>
                                <a:lnTo>
                                  <a:pt x="214827" y="220792"/>
                                </a:lnTo>
                                <a:lnTo>
                                  <a:pt x="173514" y="220792"/>
                                </a:lnTo>
                                <a:lnTo>
                                  <a:pt x="173514" y="212300"/>
                                </a:lnTo>
                                <a:lnTo>
                                  <a:pt x="214827" y="203808"/>
                                </a:lnTo>
                                <a:lnTo>
                                  <a:pt x="264402" y="203808"/>
                                </a:lnTo>
                                <a:lnTo>
                                  <a:pt x="264402" y="0"/>
                                </a:lnTo>
                                <a:lnTo>
                                  <a:pt x="0" y="0"/>
                                </a:lnTo>
                                <a:lnTo>
                                  <a:pt x="0" y="203808"/>
                                </a:lnTo>
                                <a:close/>
                              </a:path>
                            </a:pathLst>
                          </a:custGeom>
                          <a:ln w="5359">
                            <a:solidFill>
                              <a:srgbClr val="000000"/>
                            </a:solidFill>
                            <a:prstDash val="solid"/>
                          </a:ln>
                        </wps:spPr>
                        <wps:bodyPr wrap="square" lIns="0" tIns="0" rIns="0" bIns="0" rtlCol="0">
                          <a:prstTxWarp prst="textNoShape">
                            <a:avLst/>
                          </a:prstTxWarp>
                          <a:noAutofit/>
                        </wps:bodyPr>
                      </wps:wsp>
                      <wps:wsp>
                        <wps:cNvPr id="75" name="Graphic 75"/>
                        <wps:cNvSpPr/>
                        <wps:spPr>
                          <a:xfrm>
                            <a:off x="113278" y="206488"/>
                            <a:ext cx="165735" cy="26034"/>
                          </a:xfrm>
                          <a:custGeom>
                            <a:avLst/>
                            <a:gdLst/>
                            <a:ahLst/>
                            <a:cxnLst/>
                            <a:rect l="l" t="t" r="r" b="b"/>
                            <a:pathLst>
                              <a:path w="165735" h="26034">
                                <a:moveTo>
                                  <a:pt x="0" y="25476"/>
                                </a:moveTo>
                                <a:lnTo>
                                  <a:pt x="165251" y="25476"/>
                                </a:lnTo>
                              </a:path>
                              <a:path w="165735" h="26034">
                                <a:moveTo>
                                  <a:pt x="41312" y="16984"/>
                                </a:moveTo>
                                <a:lnTo>
                                  <a:pt x="123938" y="16984"/>
                                </a:lnTo>
                              </a:path>
                              <a:path w="165735" h="26034">
                                <a:moveTo>
                                  <a:pt x="41312" y="8492"/>
                                </a:moveTo>
                                <a:lnTo>
                                  <a:pt x="123938" y="8492"/>
                                </a:lnTo>
                              </a:path>
                              <a:path w="165735" h="26034">
                                <a:moveTo>
                                  <a:pt x="0" y="0"/>
                                </a:moveTo>
                                <a:lnTo>
                                  <a:pt x="165251" y="0"/>
                                </a:lnTo>
                              </a:path>
                            </a:pathLst>
                          </a:custGeom>
                          <a:ln w="5361">
                            <a:solidFill>
                              <a:srgbClr val="000000"/>
                            </a:solidFill>
                            <a:prstDash val="solid"/>
                          </a:ln>
                        </wps:spPr>
                        <wps:bodyPr wrap="square" lIns="0" tIns="0" rIns="0" bIns="0" rtlCol="0">
                          <a:prstTxWarp prst="textNoShape">
                            <a:avLst/>
                          </a:prstTxWarp>
                          <a:noAutofit/>
                        </wps:bodyPr>
                      </wps:wsp>
                      <wps:wsp>
                        <wps:cNvPr id="76" name="Graphic 76"/>
                        <wps:cNvSpPr/>
                        <wps:spPr>
                          <a:xfrm>
                            <a:off x="88491" y="28123"/>
                            <a:ext cx="215265" cy="219075"/>
                          </a:xfrm>
                          <a:custGeom>
                            <a:avLst/>
                            <a:gdLst/>
                            <a:ahLst/>
                            <a:cxnLst/>
                            <a:rect l="l" t="t" r="r" b="b"/>
                            <a:pathLst>
                              <a:path w="215265" h="219075">
                                <a:moveTo>
                                  <a:pt x="57835" y="212344"/>
                                </a:moveTo>
                                <a:lnTo>
                                  <a:pt x="16522" y="212344"/>
                                </a:lnTo>
                                <a:lnTo>
                                  <a:pt x="16522" y="218706"/>
                                </a:lnTo>
                                <a:lnTo>
                                  <a:pt x="57835" y="218706"/>
                                </a:lnTo>
                                <a:lnTo>
                                  <a:pt x="57835" y="212344"/>
                                </a:lnTo>
                                <a:close/>
                              </a:path>
                              <a:path w="215265" h="219075">
                                <a:moveTo>
                                  <a:pt x="210693" y="17030"/>
                                </a:moveTo>
                                <a:lnTo>
                                  <a:pt x="198297" y="17030"/>
                                </a:lnTo>
                                <a:lnTo>
                                  <a:pt x="198297" y="135915"/>
                                </a:lnTo>
                                <a:lnTo>
                                  <a:pt x="210693" y="135915"/>
                                </a:lnTo>
                                <a:lnTo>
                                  <a:pt x="210693" y="17030"/>
                                </a:lnTo>
                                <a:close/>
                              </a:path>
                              <a:path w="215265" h="219075">
                                <a:moveTo>
                                  <a:pt x="214820" y="165633"/>
                                </a:moveTo>
                                <a:lnTo>
                                  <a:pt x="202425" y="165633"/>
                                </a:lnTo>
                                <a:lnTo>
                                  <a:pt x="202425" y="169875"/>
                                </a:lnTo>
                                <a:lnTo>
                                  <a:pt x="214820" y="169875"/>
                                </a:lnTo>
                                <a:lnTo>
                                  <a:pt x="214820" y="165633"/>
                                </a:lnTo>
                                <a:close/>
                              </a:path>
                              <a:path w="215265" h="219075">
                                <a:moveTo>
                                  <a:pt x="214820" y="0"/>
                                </a:moveTo>
                                <a:lnTo>
                                  <a:pt x="0" y="0"/>
                                </a:lnTo>
                                <a:lnTo>
                                  <a:pt x="0" y="9004"/>
                                </a:lnTo>
                                <a:lnTo>
                                  <a:pt x="0" y="16738"/>
                                </a:lnTo>
                                <a:lnTo>
                                  <a:pt x="0" y="136461"/>
                                </a:lnTo>
                                <a:lnTo>
                                  <a:pt x="0" y="148043"/>
                                </a:lnTo>
                                <a:lnTo>
                                  <a:pt x="0" y="153200"/>
                                </a:lnTo>
                                <a:lnTo>
                                  <a:pt x="8255" y="153200"/>
                                </a:lnTo>
                                <a:lnTo>
                                  <a:pt x="8255" y="148043"/>
                                </a:lnTo>
                                <a:lnTo>
                                  <a:pt x="210693" y="148043"/>
                                </a:lnTo>
                                <a:lnTo>
                                  <a:pt x="210693" y="136461"/>
                                </a:lnTo>
                                <a:lnTo>
                                  <a:pt x="16522" y="136461"/>
                                </a:lnTo>
                                <a:lnTo>
                                  <a:pt x="16522" y="16738"/>
                                </a:lnTo>
                                <a:lnTo>
                                  <a:pt x="210693" y="16738"/>
                                </a:lnTo>
                                <a:lnTo>
                                  <a:pt x="210693" y="9004"/>
                                </a:lnTo>
                                <a:lnTo>
                                  <a:pt x="214820" y="9004"/>
                                </a:lnTo>
                                <a:lnTo>
                                  <a:pt x="214820"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88492" y="28159"/>
                            <a:ext cx="215265" cy="219075"/>
                          </a:xfrm>
                          <a:custGeom>
                            <a:avLst/>
                            <a:gdLst/>
                            <a:ahLst/>
                            <a:cxnLst/>
                            <a:rect l="l" t="t" r="r" b="b"/>
                            <a:pathLst>
                              <a:path w="215265" h="219075">
                                <a:moveTo>
                                  <a:pt x="16525" y="218669"/>
                                </a:moveTo>
                                <a:lnTo>
                                  <a:pt x="57838" y="218669"/>
                                </a:lnTo>
                                <a:lnTo>
                                  <a:pt x="57838" y="212300"/>
                                </a:lnTo>
                                <a:lnTo>
                                  <a:pt x="16525" y="212300"/>
                                </a:lnTo>
                                <a:lnTo>
                                  <a:pt x="16525" y="218669"/>
                                </a:lnTo>
                                <a:close/>
                              </a:path>
                              <a:path w="215265" h="219075">
                                <a:moveTo>
                                  <a:pt x="16525" y="16984"/>
                                </a:moveTo>
                                <a:lnTo>
                                  <a:pt x="198302" y="16984"/>
                                </a:lnTo>
                                <a:lnTo>
                                  <a:pt x="198302" y="135872"/>
                                </a:lnTo>
                                <a:lnTo>
                                  <a:pt x="16525" y="135872"/>
                                </a:lnTo>
                                <a:lnTo>
                                  <a:pt x="16525" y="16984"/>
                                </a:lnTo>
                                <a:close/>
                              </a:path>
                              <a:path w="215265" h="219075">
                                <a:moveTo>
                                  <a:pt x="8262" y="148610"/>
                                </a:moveTo>
                                <a:lnTo>
                                  <a:pt x="210696" y="148610"/>
                                </a:lnTo>
                                <a:lnTo>
                                  <a:pt x="210696" y="8492"/>
                                </a:lnTo>
                                <a:lnTo>
                                  <a:pt x="214827" y="8492"/>
                                </a:lnTo>
                                <a:lnTo>
                                  <a:pt x="214827" y="0"/>
                                </a:lnTo>
                                <a:lnTo>
                                  <a:pt x="0" y="0"/>
                                </a:lnTo>
                                <a:lnTo>
                                  <a:pt x="0" y="152856"/>
                                </a:lnTo>
                                <a:lnTo>
                                  <a:pt x="8262" y="152856"/>
                                </a:lnTo>
                                <a:lnTo>
                                  <a:pt x="8262" y="148610"/>
                                </a:lnTo>
                                <a:close/>
                              </a:path>
                              <a:path w="215265" h="219075">
                                <a:moveTo>
                                  <a:pt x="202433" y="169840"/>
                                </a:moveTo>
                                <a:lnTo>
                                  <a:pt x="214827" y="169840"/>
                                </a:lnTo>
                                <a:lnTo>
                                  <a:pt x="214827" y="165594"/>
                                </a:lnTo>
                                <a:lnTo>
                                  <a:pt x="202433" y="165594"/>
                                </a:lnTo>
                                <a:lnTo>
                                  <a:pt x="202433" y="169840"/>
                                </a:lnTo>
                                <a:close/>
                              </a:path>
                            </a:pathLst>
                          </a:custGeom>
                          <a:ln w="1787">
                            <a:solidFill>
                              <a:srgbClr val="000000"/>
                            </a:solidFill>
                            <a:prstDash val="solid"/>
                          </a:ln>
                        </wps:spPr>
                        <wps:bodyPr wrap="square" lIns="0" tIns="0" rIns="0" bIns="0" rtlCol="0">
                          <a:prstTxWarp prst="textNoShape">
                            <a:avLst/>
                          </a:prstTxWarp>
                          <a:noAutofit/>
                        </wps:bodyPr>
                      </wps:wsp>
                      <wps:wsp>
                        <wps:cNvPr id="78" name="Graphic 78"/>
                        <wps:cNvSpPr/>
                        <wps:spPr>
                          <a:xfrm>
                            <a:off x="80228" y="240456"/>
                            <a:ext cx="231775" cy="6985"/>
                          </a:xfrm>
                          <a:custGeom>
                            <a:avLst/>
                            <a:gdLst/>
                            <a:ahLst/>
                            <a:cxnLst/>
                            <a:rect l="l" t="t" r="r" b="b"/>
                            <a:pathLst>
                              <a:path w="231775" h="6985">
                                <a:moveTo>
                                  <a:pt x="0" y="0"/>
                                </a:moveTo>
                                <a:lnTo>
                                  <a:pt x="231352" y="0"/>
                                </a:lnTo>
                              </a:path>
                              <a:path w="231775" h="6985">
                                <a:moveTo>
                                  <a:pt x="0" y="6369"/>
                                </a:moveTo>
                                <a:lnTo>
                                  <a:pt x="231352" y="6369"/>
                                </a:lnTo>
                              </a:path>
                            </a:pathLst>
                          </a:custGeom>
                          <a:ln w="1787">
                            <a:solidFill>
                              <a:srgbClr val="000000"/>
                            </a:solidFill>
                            <a:prstDash val="solid"/>
                          </a:ln>
                        </wps:spPr>
                        <wps:bodyPr wrap="square" lIns="0" tIns="0" rIns="0" bIns="0" rtlCol="0">
                          <a:prstTxWarp prst="textNoShape">
                            <a:avLst/>
                          </a:prstTxWarp>
                          <a:noAutofit/>
                        </wps:bodyPr>
                      </wps:wsp>
                      <wps:wsp>
                        <wps:cNvPr id="79" name="Graphic 79"/>
                        <wps:cNvSpPr/>
                        <wps:spPr>
                          <a:xfrm>
                            <a:off x="2342856" y="1469795"/>
                            <a:ext cx="550545" cy="27305"/>
                          </a:xfrm>
                          <a:custGeom>
                            <a:avLst/>
                            <a:gdLst/>
                            <a:ahLst/>
                            <a:cxnLst/>
                            <a:rect l="l" t="t" r="r" b="b"/>
                            <a:pathLst>
                              <a:path w="550545" h="27305">
                                <a:moveTo>
                                  <a:pt x="0" y="0"/>
                                </a:moveTo>
                                <a:lnTo>
                                  <a:pt x="549958" y="27174"/>
                                </a:lnTo>
                              </a:path>
                            </a:pathLst>
                          </a:custGeom>
                          <a:ln w="1811">
                            <a:solidFill>
                              <a:srgbClr val="000000"/>
                            </a:solidFill>
                            <a:prstDash val="solid"/>
                          </a:ln>
                        </wps:spPr>
                        <wps:bodyPr wrap="square" lIns="0" tIns="0" rIns="0" bIns="0" rtlCol="0">
                          <a:prstTxWarp prst="textNoShape">
                            <a:avLst/>
                          </a:prstTxWarp>
                          <a:noAutofit/>
                        </wps:bodyPr>
                      </wps:wsp>
                      <wps:wsp>
                        <wps:cNvPr id="80" name="Graphic 80"/>
                        <wps:cNvSpPr/>
                        <wps:spPr>
                          <a:xfrm>
                            <a:off x="4743635" y="1585286"/>
                            <a:ext cx="317500" cy="367030"/>
                          </a:xfrm>
                          <a:custGeom>
                            <a:avLst/>
                            <a:gdLst/>
                            <a:ahLst/>
                            <a:cxnLst/>
                            <a:rect l="l" t="t" r="r" b="b"/>
                            <a:pathLst>
                              <a:path w="317500" h="367030">
                                <a:moveTo>
                                  <a:pt x="0" y="40761"/>
                                </a:moveTo>
                                <a:lnTo>
                                  <a:pt x="0" y="326092"/>
                                </a:lnTo>
                                <a:lnTo>
                                  <a:pt x="12466" y="341957"/>
                                </a:lnTo>
                                <a:lnTo>
                                  <a:pt x="46464" y="354914"/>
                                </a:lnTo>
                                <a:lnTo>
                                  <a:pt x="96890" y="363650"/>
                                </a:lnTo>
                                <a:lnTo>
                                  <a:pt x="158641" y="366854"/>
                                </a:lnTo>
                                <a:lnTo>
                                  <a:pt x="220392" y="363650"/>
                                </a:lnTo>
                                <a:lnTo>
                                  <a:pt x="270818" y="354914"/>
                                </a:lnTo>
                                <a:lnTo>
                                  <a:pt x="304816" y="341957"/>
                                </a:lnTo>
                                <a:lnTo>
                                  <a:pt x="317283" y="326092"/>
                                </a:lnTo>
                                <a:lnTo>
                                  <a:pt x="317283" y="40761"/>
                                </a:lnTo>
                                <a:lnTo>
                                  <a:pt x="304816" y="24896"/>
                                </a:lnTo>
                                <a:lnTo>
                                  <a:pt x="270818" y="11939"/>
                                </a:lnTo>
                                <a:lnTo>
                                  <a:pt x="220392" y="3203"/>
                                </a:lnTo>
                                <a:lnTo>
                                  <a:pt x="158641" y="0"/>
                                </a:lnTo>
                                <a:lnTo>
                                  <a:pt x="96890" y="3203"/>
                                </a:lnTo>
                                <a:lnTo>
                                  <a:pt x="46464" y="11939"/>
                                </a:lnTo>
                                <a:lnTo>
                                  <a:pt x="12466" y="24896"/>
                                </a:lnTo>
                                <a:lnTo>
                                  <a:pt x="0" y="40761"/>
                                </a:lnTo>
                                <a:close/>
                              </a:path>
                              <a:path w="317500" h="367030">
                                <a:moveTo>
                                  <a:pt x="0" y="40761"/>
                                </a:moveTo>
                                <a:lnTo>
                                  <a:pt x="12466" y="56626"/>
                                </a:lnTo>
                                <a:lnTo>
                                  <a:pt x="46464" y="69583"/>
                                </a:lnTo>
                                <a:lnTo>
                                  <a:pt x="96890" y="78319"/>
                                </a:lnTo>
                                <a:lnTo>
                                  <a:pt x="158641" y="81523"/>
                                </a:lnTo>
                                <a:lnTo>
                                  <a:pt x="220392" y="78319"/>
                                </a:lnTo>
                                <a:lnTo>
                                  <a:pt x="270818" y="69583"/>
                                </a:lnTo>
                                <a:lnTo>
                                  <a:pt x="304816" y="56626"/>
                                </a:lnTo>
                                <a:lnTo>
                                  <a:pt x="317283" y="40761"/>
                                </a:lnTo>
                              </a:path>
                            </a:pathLst>
                          </a:custGeom>
                          <a:ln w="5361">
                            <a:solidFill>
                              <a:srgbClr val="000000"/>
                            </a:solidFill>
                            <a:prstDash val="solid"/>
                          </a:ln>
                        </wps:spPr>
                        <wps:bodyPr wrap="square" lIns="0" tIns="0" rIns="0" bIns="0" rtlCol="0">
                          <a:prstTxWarp prst="textNoShape">
                            <a:avLst/>
                          </a:prstTxWarp>
                          <a:noAutofit/>
                        </wps:bodyPr>
                      </wps:wsp>
                      <wps:wsp>
                        <wps:cNvPr id="81" name="Graphic 81"/>
                        <wps:cNvSpPr/>
                        <wps:spPr>
                          <a:xfrm>
                            <a:off x="4239945" y="1496969"/>
                            <a:ext cx="662940" cy="129539"/>
                          </a:xfrm>
                          <a:custGeom>
                            <a:avLst/>
                            <a:gdLst/>
                            <a:ahLst/>
                            <a:cxnLst/>
                            <a:rect l="l" t="t" r="r" b="b"/>
                            <a:pathLst>
                              <a:path w="662940" h="129539">
                                <a:moveTo>
                                  <a:pt x="0" y="0"/>
                                </a:moveTo>
                                <a:lnTo>
                                  <a:pt x="662329" y="129078"/>
                                </a:lnTo>
                              </a:path>
                            </a:pathLst>
                          </a:custGeom>
                          <a:ln w="1809">
                            <a:solidFill>
                              <a:srgbClr val="000000"/>
                            </a:solidFill>
                            <a:prstDash val="solid"/>
                          </a:ln>
                        </wps:spPr>
                        <wps:bodyPr wrap="square" lIns="0" tIns="0" rIns="0" bIns="0" rtlCol="0">
                          <a:prstTxWarp prst="textNoShape">
                            <a:avLst/>
                          </a:prstTxWarp>
                          <a:noAutofit/>
                        </wps:bodyPr>
                      </wps:wsp>
                      <wps:wsp>
                        <wps:cNvPr id="82" name="Graphic 82"/>
                        <wps:cNvSpPr/>
                        <wps:spPr>
                          <a:xfrm>
                            <a:off x="116583" y="627412"/>
                            <a:ext cx="582295" cy="407670"/>
                          </a:xfrm>
                          <a:custGeom>
                            <a:avLst/>
                            <a:gdLst/>
                            <a:ahLst/>
                            <a:cxnLst/>
                            <a:rect l="l" t="t" r="r" b="b"/>
                            <a:pathLst>
                              <a:path w="582295" h="407670">
                                <a:moveTo>
                                  <a:pt x="85539" y="302452"/>
                                </a:moveTo>
                                <a:lnTo>
                                  <a:pt x="107431" y="346335"/>
                                </a:lnTo>
                                <a:lnTo>
                                  <a:pt x="135332" y="378988"/>
                                </a:lnTo>
                                <a:lnTo>
                                  <a:pt x="167468" y="399652"/>
                                </a:lnTo>
                                <a:lnTo>
                                  <a:pt x="202067" y="407568"/>
                                </a:lnTo>
                                <a:lnTo>
                                  <a:pt x="237355" y="401977"/>
                                </a:lnTo>
                                <a:lnTo>
                                  <a:pt x="271558" y="382118"/>
                                </a:lnTo>
                                <a:lnTo>
                                  <a:pt x="290843" y="362881"/>
                                </a:lnTo>
                                <a:lnTo>
                                  <a:pt x="328974" y="395031"/>
                                </a:lnTo>
                                <a:lnTo>
                                  <a:pt x="370446" y="407412"/>
                                </a:lnTo>
                                <a:lnTo>
                                  <a:pt x="412091" y="400547"/>
                                </a:lnTo>
                                <a:lnTo>
                                  <a:pt x="450740" y="374957"/>
                                </a:lnTo>
                                <a:lnTo>
                                  <a:pt x="483223" y="331166"/>
                                </a:lnTo>
                                <a:lnTo>
                                  <a:pt x="496141" y="302452"/>
                                </a:lnTo>
                                <a:lnTo>
                                  <a:pt x="523278" y="304614"/>
                                </a:lnTo>
                                <a:lnTo>
                                  <a:pt x="567645" y="265664"/>
                                </a:lnTo>
                                <a:lnTo>
                                  <a:pt x="579510" y="229262"/>
                                </a:lnTo>
                                <a:lnTo>
                                  <a:pt x="581686" y="203786"/>
                                </a:lnTo>
                                <a:lnTo>
                                  <a:pt x="576308" y="164118"/>
                                </a:lnTo>
                                <a:lnTo>
                                  <a:pt x="561640" y="131727"/>
                                </a:lnTo>
                                <a:lnTo>
                                  <a:pt x="539887" y="109889"/>
                                </a:lnTo>
                                <a:lnTo>
                                  <a:pt x="513250" y="101882"/>
                                </a:lnTo>
                                <a:lnTo>
                                  <a:pt x="507477" y="101882"/>
                                </a:lnTo>
                                <a:lnTo>
                                  <a:pt x="501732" y="102969"/>
                                </a:lnTo>
                                <a:lnTo>
                                  <a:pt x="496141" y="105115"/>
                                </a:lnTo>
                                <a:lnTo>
                                  <a:pt x="474249" y="61231"/>
                                </a:lnTo>
                                <a:lnTo>
                                  <a:pt x="446348" y="28578"/>
                                </a:lnTo>
                                <a:lnTo>
                                  <a:pt x="414212" y="7914"/>
                                </a:lnTo>
                                <a:lnTo>
                                  <a:pt x="379613" y="0"/>
                                </a:lnTo>
                                <a:lnTo>
                                  <a:pt x="344325" y="5593"/>
                                </a:lnTo>
                                <a:lnTo>
                                  <a:pt x="310122" y="25454"/>
                                </a:lnTo>
                                <a:lnTo>
                                  <a:pt x="290843" y="44685"/>
                                </a:lnTo>
                                <a:lnTo>
                                  <a:pt x="252710" y="12535"/>
                                </a:lnTo>
                                <a:lnTo>
                                  <a:pt x="211237" y="154"/>
                                </a:lnTo>
                                <a:lnTo>
                                  <a:pt x="169591" y="7021"/>
                                </a:lnTo>
                                <a:lnTo>
                                  <a:pt x="130942" y="32612"/>
                                </a:lnTo>
                                <a:lnTo>
                                  <a:pt x="98457" y="76406"/>
                                </a:lnTo>
                                <a:lnTo>
                                  <a:pt x="85539" y="105115"/>
                                </a:lnTo>
                                <a:lnTo>
                                  <a:pt x="58404" y="102953"/>
                                </a:lnTo>
                                <a:lnTo>
                                  <a:pt x="14036" y="141904"/>
                                </a:lnTo>
                                <a:lnTo>
                                  <a:pt x="2170" y="178310"/>
                                </a:lnTo>
                                <a:lnTo>
                                  <a:pt x="0" y="203786"/>
                                </a:lnTo>
                                <a:lnTo>
                                  <a:pt x="5377" y="243451"/>
                                </a:lnTo>
                                <a:lnTo>
                                  <a:pt x="20042" y="275843"/>
                                </a:lnTo>
                                <a:lnTo>
                                  <a:pt x="41794" y="297682"/>
                                </a:lnTo>
                                <a:lnTo>
                                  <a:pt x="68430" y="305690"/>
                                </a:lnTo>
                                <a:lnTo>
                                  <a:pt x="74203" y="305690"/>
                                </a:lnTo>
                                <a:lnTo>
                                  <a:pt x="79948" y="304603"/>
                                </a:lnTo>
                                <a:lnTo>
                                  <a:pt x="85539" y="302452"/>
                                </a:lnTo>
                                <a:close/>
                              </a:path>
                            </a:pathLst>
                          </a:custGeom>
                          <a:ln w="5386">
                            <a:solidFill>
                              <a:srgbClr val="000000"/>
                            </a:solidFill>
                            <a:prstDash val="solid"/>
                          </a:ln>
                        </wps:spPr>
                        <wps:bodyPr wrap="square" lIns="0" tIns="0" rIns="0" bIns="0" rtlCol="0">
                          <a:prstTxWarp prst="textNoShape">
                            <a:avLst/>
                          </a:prstTxWarp>
                          <a:noAutofit/>
                        </wps:bodyPr>
                      </wps:wsp>
                      <wps:wsp>
                        <wps:cNvPr id="83" name="Graphic 83"/>
                        <wps:cNvSpPr/>
                        <wps:spPr>
                          <a:xfrm>
                            <a:off x="492966" y="1035005"/>
                            <a:ext cx="678815" cy="474345"/>
                          </a:xfrm>
                          <a:custGeom>
                            <a:avLst/>
                            <a:gdLst/>
                            <a:ahLst/>
                            <a:cxnLst/>
                            <a:rect l="l" t="t" r="r" b="b"/>
                            <a:pathLst>
                              <a:path w="678815" h="474345">
                                <a:moveTo>
                                  <a:pt x="678287" y="474040"/>
                                </a:moveTo>
                                <a:lnTo>
                                  <a:pt x="247315" y="254997"/>
                                </a:lnTo>
                                <a:lnTo>
                                  <a:pt x="340347" y="204996"/>
                                </a:lnTo>
                                <a:lnTo>
                                  <a:pt x="0" y="0"/>
                                </a:lnTo>
                                <a:lnTo>
                                  <a:pt x="430971" y="219042"/>
                                </a:lnTo>
                                <a:lnTo>
                                  <a:pt x="337940" y="269043"/>
                                </a:lnTo>
                                <a:lnTo>
                                  <a:pt x="678287" y="47404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492966" y="1035005"/>
                            <a:ext cx="678815" cy="474345"/>
                          </a:xfrm>
                          <a:custGeom>
                            <a:avLst/>
                            <a:gdLst/>
                            <a:ahLst/>
                            <a:cxnLst/>
                            <a:rect l="l" t="t" r="r" b="b"/>
                            <a:pathLst>
                              <a:path w="678815" h="474345">
                                <a:moveTo>
                                  <a:pt x="0" y="0"/>
                                </a:moveTo>
                                <a:lnTo>
                                  <a:pt x="430971" y="219042"/>
                                </a:lnTo>
                                <a:lnTo>
                                  <a:pt x="337940" y="269043"/>
                                </a:lnTo>
                                <a:lnTo>
                                  <a:pt x="678287" y="474040"/>
                                </a:lnTo>
                                <a:lnTo>
                                  <a:pt x="247315" y="254997"/>
                                </a:lnTo>
                                <a:lnTo>
                                  <a:pt x="340347" y="204996"/>
                                </a:lnTo>
                                <a:lnTo>
                                  <a:pt x="0" y="0"/>
                                </a:lnTo>
                                <a:close/>
                              </a:path>
                            </a:pathLst>
                          </a:custGeom>
                          <a:ln w="1795">
                            <a:solidFill>
                              <a:srgbClr val="000000"/>
                            </a:solidFill>
                            <a:prstDash val="solid"/>
                          </a:ln>
                        </wps:spPr>
                        <wps:bodyPr wrap="square" lIns="0" tIns="0" rIns="0" bIns="0" rtlCol="0">
                          <a:prstTxWarp prst="textNoShape">
                            <a:avLst/>
                          </a:prstTxWarp>
                          <a:noAutofit/>
                        </wps:bodyPr>
                      </wps:wsp>
                      <wps:wsp>
                        <wps:cNvPr id="85" name="Graphic 85"/>
                        <wps:cNvSpPr/>
                        <wps:spPr>
                          <a:xfrm>
                            <a:off x="174083" y="274122"/>
                            <a:ext cx="170180" cy="353695"/>
                          </a:xfrm>
                          <a:custGeom>
                            <a:avLst/>
                            <a:gdLst/>
                            <a:ahLst/>
                            <a:cxnLst/>
                            <a:rect l="l" t="t" r="r" b="b"/>
                            <a:pathLst>
                              <a:path w="170180" h="353695">
                                <a:moveTo>
                                  <a:pt x="147801" y="353267"/>
                                </a:moveTo>
                                <a:lnTo>
                                  <a:pt x="0" y="136223"/>
                                </a:lnTo>
                                <a:lnTo>
                                  <a:pt x="103948" y="151333"/>
                                </a:lnTo>
                                <a:lnTo>
                                  <a:pt x="21818" y="0"/>
                                </a:lnTo>
                                <a:lnTo>
                                  <a:pt x="169620" y="217044"/>
                                </a:lnTo>
                                <a:lnTo>
                                  <a:pt x="65671" y="201934"/>
                                </a:lnTo>
                                <a:lnTo>
                                  <a:pt x="147801" y="353267"/>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174083" y="274122"/>
                            <a:ext cx="170180" cy="353695"/>
                          </a:xfrm>
                          <a:custGeom>
                            <a:avLst/>
                            <a:gdLst/>
                            <a:ahLst/>
                            <a:cxnLst/>
                            <a:rect l="l" t="t" r="r" b="b"/>
                            <a:pathLst>
                              <a:path w="170180" h="353695">
                                <a:moveTo>
                                  <a:pt x="21818" y="0"/>
                                </a:moveTo>
                                <a:lnTo>
                                  <a:pt x="169620" y="217044"/>
                                </a:lnTo>
                                <a:lnTo>
                                  <a:pt x="65671" y="201934"/>
                                </a:lnTo>
                                <a:lnTo>
                                  <a:pt x="147801" y="353267"/>
                                </a:lnTo>
                                <a:lnTo>
                                  <a:pt x="0" y="136223"/>
                                </a:lnTo>
                                <a:lnTo>
                                  <a:pt x="103948" y="151333"/>
                                </a:lnTo>
                                <a:lnTo>
                                  <a:pt x="21818" y="0"/>
                                </a:lnTo>
                                <a:close/>
                              </a:path>
                            </a:pathLst>
                          </a:custGeom>
                          <a:ln w="1771">
                            <a:solidFill>
                              <a:srgbClr val="000000"/>
                            </a:solidFill>
                            <a:prstDash val="solid"/>
                          </a:ln>
                        </wps:spPr>
                        <wps:bodyPr wrap="square" lIns="0" tIns="0" rIns="0" bIns="0" rtlCol="0">
                          <a:prstTxWarp prst="textNoShape">
                            <a:avLst/>
                          </a:prstTxWarp>
                          <a:noAutofit/>
                        </wps:bodyPr>
                      </wps:wsp>
                      <wps:wsp>
                        <wps:cNvPr id="87" name="Graphic 87"/>
                        <wps:cNvSpPr/>
                        <wps:spPr>
                          <a:xfrm>
                            <a:off x="1465036" y="1442621"/>
                            <a:ext cx="528955" cy="27305"/>
                          </a:xfrm>
                          <a:custGeom>
                            <a:avLst/>
                            <a:gdLst/>
                            <a:ahLst/>
                            <a:cxnLst/>
                            <a:rect l="l" t="t" r="r" b="b"/>
                            <a:pathLst>
                              <a:path w="528955" h="27305">
                                <a:moveTo>
                                  <a:pt x="0" y="0"/>
                                </a:moveTo>
                                <a:lnTo>
                                  <a:pt x="528805" y="27174"/>
                                </a:lnTo>
                              </a:path>
                            </a:pathLst>
                          </a:custGeom>
                          <a:ln w="1811">
                            <a:solidFill>
                              <a:srgbClr val="000000"/>
                            </a:solidFill>
                            <a:prstDash val="solid"/>
                          </a:ln>
                        </wps:spPr>
                        <wps:bodyPr wrap="square" lIns="0" tIns="0" rIns="0" bIns="0" rtlCol="0">
                          <a:prstTxWarp prst="textNoShape">
                            <a:avLst/>
                          </a:prstTxWarp>
                          <a:noAutofit/>
                        </wps:bodyPr>
                      </wps:wsp>
                      <wps:wsp>
                        <wps:cNvPr id="88" name="Graphic 88"/>
                        <wps:cNvSpPr/>
                        <wps:spPr>
                          <a:xfrm>
                            <a:off x="3262976" y="1496970"/>
                            <a:ext cx="596265" cy="1270"/>
                          </a:xfrm>
                          <a:custGeom>
                            <a:avLst/>
                            <a:gdLst/>
                            <a:ahLst/>
                            <a:cxnLst/>
                            <a:rect l="l" t="t" r="r" b="b"/>
                            <a:pathLst>
                              <a:path w="596265" h="0">
                                <a:moveTo>
                                  <a:pt x="596228" y="0"/>
                                </a:moveTo>
                                <a:lnTo>
                                  <a:pt x="0" y="0"/>
                                </a:lnTo>
                              </a:path>
                            </a:pathLst>
                          </a:custGeom>
                          <a:ln w="1811">
                            <a:solidFill>
                              <a:srgbClr val="000000"/>
                            </a:solidFill>
                            <a:prstDash val="solid"/>
                          </a:ln>
                        </wps:spPr>
                        <wps:bodyPr wrap="square" lIns="0" tIns="0" rIns="0" bIns="0" rtlCol="0">
                          <a:prstTxWarp prst="textNoShape">
                            <a:avLst/>
                          </a:prstTxWarp>
                          <a:noAutofit/>
                        </wps:bodyPr>
                      </wps:wsp>
                      <wps:wsp>
                        <wps:cNvPr id="89" name="Textbox 89"/>
                        <wps:cNvSpPr txBox="1"/>
                        <wps:spPr>
                          <a:xfrm>
                            <a:off x="0" y="288913"/>
                            <a:ext cx="405130" cy="67945"/>
                          </a:xfrm>
                          <a:prstGeom prst="rect">
                            <a:avLst/>
                          </a:prstGeom>
                        </wps:spPr>
                        <wps:txbx>
                          <w:txbxContent>
                            <w:p>
                              <w:pPr>
                                <w:spacing w:before="1"/>
                                <w:ind w:left="0" w:right="0" w:firstLine="0"/>
                                <w:jc w:val="left"/>
                                <w:rPr>
                                  <w:rFonts w:ascii="Arial MT"/>
                                  <w:sz w:val="9"/>
                                </w:rPr>
                              </w:pPr>
                              <w:r>
                                <w:rPr>
                                  <w:rFonts w:ascii="Arial MT"/>
                                  <w:sz w:val="9"/>
                                </w:rPr>
                                <w:t>Web</w:t>
                              </w:r>
                              <w:r>
                                <w:rPr>
                                  <w:rFonts w:ascii="Arial MT"/>
                                  <w:spacing w:val="2"/>
                                  <w:sz w:val="9"/>
                                </w:rPr>
                                <w:t> </w:t>
                              </w:r>
                              <w:r>
                                <w:rPr>
                                  <w:rFonts w:ascii="Arial MT"/>
                                  <w:sz w:val="9"/>
                                </w:rPr>
                                <w:t>Plus</w:t>
                              </w:r>
                              <w:r>
                                <w:rPr>
                                  <w:rFonts w:ascii="Arial MT"/>
                                  <w:spacing w:val="3"/>
                                  <w:sz w:val="9"/>
                                </w:rPr>
                                <w:t> </w:t>
                              </w:r>
                              <w:r>
                                <w:rPr>
                                  <w:rFonts w:ascii="Arial MT"/>
                                  <w:spacing w:val="-4"/>
                                  <w:sz w:val="9"/>
                                </w:rPr>
                                <w:t>User</w:t>
                              </w:r>
                            </w:p>
                          </w:txbxContent>
                        </wps:txbx>
                        <wps:bodyPr wrap="square" lIns="0" tIns="0" rIns="0" bIns="0" rtlCol="0">
                          <a:noAutofit/>
                        </wps:bodyPr>
                      </wps:wsp>
                      <wps:wsp>
                        <wps:cNvPr id="90" name="Textbox 90"/>
                        <wps:cNvSpPr txBox="1"/>
                        <wps:spPr>
                          <a:xfrm>
                            <a:off x="307801" y="794645"/>
                            <a:ext cx="212090" cy="67945"/>
                          </a:xfrm>
                          <a:prstGeom prst="rect">
                            <a:avLst/>
                          </a:prstGeom>
                        </wps:spPr>
                        <wps:txbx>
                          <w:txbxContent>
                            <w:p>
                              <w:pPr>
                                <w:spacing w:before="1"/>
                                <w:ind w:left="0" w:right="0" w:firstLine="0"/>
                                <w:jc w:val="left"/>
                                <w:rPr>
                                  <w:rFonts w:ascii="Arial MT"/>
                                  <w:sz w:val="9"/>
                                </w:rPr>
                              </w:pPr>
                              <w:r>
                                <w:rPr>
                                  <w:rFonts w:ascii="Arial MT"/>
                                  <w:spacing w:val="-2"/>
                                  <w:sz w:val="9"/>
                                </w:rPr>
                                <w:t>Internet</w:t>
                              </w:r>
                            </w:p>
                          </w:txbxContent>
                        </wps:txbx>
                        <wps:bodyPr wrap="square" lIns="0" tIns="0" rIns="0" bIns="0" rtlCol="0">
                          <a:noAutofit/>
                        </wps:bodyPr>
                      </wps:wsp>
                      <wps:wsp>
                        <wps:cNvPr id="91" name="Textbox 91"/>
                        <wps:cNvSpPr txBox="1"/>
                        <wps:spPr>
                          <a:xfrm>
                            <a:off x="1062822" y="1837855"/>
                            <a:ext cx="447040" cy="67945"/>
                          </a:xfrm>
                          <a:prstGeom prst="rect">
                            <a:avLst/>
                          </a:prstGeom>
                        </wps:spPr>
                        <wps:txbx>
                          <w:txbxContent>
                            <w:p>
                              <w:pPr>
                                <w:spacing w:before="1"/>
                                <w:ind w:left="0" w:right="0" w:firstLine="0"/>
                                <w:jc w:val="left"/>
                                <w:rPr>
                                  <w:rFonts w:ascii="Arial MT"/>
                                  <w:sz w:val="9"/>
                                </w:rPr>
                              </w:pPr>
                              <w:r>
                                <w:rPr>
                                  <w:rFonts w:ascii="Arial MT"/>
                                  <w:sz w:val="9"/>
                                </w:rPr>
                                <w:t>External</w:t>
                              </w:r>
                              <w:r>
                                <w:rPr>
                                  <w:rFonts w:ascii="Arial MT"/>
                                  <w:spacing w:val="-1"/>
                                  <w:sz w:val="9"/>
                                </w:rPr>
                                <w:t> </w:t>
                              </w:r>
                              <w:r>
                                <w:rPr>
                                  <w:rFonts w:ascii="Arial MT"/>
                                  <w:spacing w:val="-2"/>
                                  <w:sz w:val="9"/>
                                </w:rPr>
                                <w:t>Firewall</w:t>
                              </w:r>
                            </w:p>
                          </w:txbxContent>
                        </wps:txbx>
                        <wps:bodyPr wrap="square" lIns="0" tIns="0" rIns="0" bIns="0" rtlCol="0">
                          <a:noAutofit/>
                        </wps:bodyPr>
                      </wps:wsp>
                      <wps:wsp>
                        <wps:cNvPr id="92" name="Textbox 92"/>
                        <wps:cNvSpPr txBox="1"/>
                        <wps:spPr>
                          <a:xfrm>
                            <a:off x="1792814" y="1783505"/>
                            <a:ext cx="763905" cy="140335"/>
                          </a:xfrm>
                          <a:prstGeom prst="rect">
                            <a:avLst/>
                          </a:prstGeom>
                        </wps:spPr>
                        <wps:txbx>
                          <w:txbxContent>
                            <w:p>
                              <w:pPr>
                                <w:spacing w:line="264" w:lineRule="auto" w:before="0"/>
                                <w:ind w:left="231" w:right="18" w:hanging="232"/>
                                <w:jc w:val="left"/>
                                <w:rPr>
                                  <w:rFonts w:ascii="Arial MT"/>
                                  <w:sz w:val="9"/>
                                </w:rPr>
                              </w:pPr>
                              <w:r>
                                <w:rPr>
                                  <w:rFonts w:ascii="Arial MT"/>
                                  <w:sz w:val="9"/>
                                </w:rPr>
                                <w:t>Internet</w:t>
                              </w:r>
                              <w:r>
                                <w:rPr>
                                  <w:rFonts w:ascii="Arial MT"/>
                                  <w:spacing w:val="-3"/>
                                  <w:sz w:val="9"/>
                                </w:rPr>
                                <w:t> </w:t>
                              </w:r>
                              <w:r>
                                <w:rPr>
                                  <w:rFonts w:ascii="Arial MT"/>
                                  <w:sz w:val="9"/>
                                </w:rPr>
                                <w:t>Information</w:t>
                              </w:r>
                              <w:r>
                                <w:rPr>
                                  <w:rFonts w:ascii="Arial MT"/>
                                  <w:spacing w:val="-3"/>
                                  <w:sz w:val="9"/>
                                </w:rPr>
                                <w:t> </w:t>
                              </w:r>
                              <w:r>
                                <w:rPr>
                                  <w:rFonts w:ascii="Arial MT"/>
                                  <w:sz w:val="9"/>
                                </w:rPr>
                                <w:t>Services</w:t>
                              </w:r>
                              <w:r>
                                <w:rPr>
                                  <w:rFonts w:ascii="Arial MT"/>
                                  <w:spacing w:val="40"/>
                                  <w:sz w:val="9"/>
                                </w:rPr>
                                <w:t> </w:t>
                              </w:r>
                              <w:r>
                                <w:rPr>
                                  <w:rFonts w:ascii="Arial MT"/>
                                  <w:sz w:val="9"/>
                                </w:rPr>
                                <w:t>hosting Web Plus</w:t>
                              </w:r>
                            </w:p>
                          </w:txbxContent>
                        </wps:txbx>
                        <wps:bodyPr wrap="square" lIns="0" tIns="0" rIns="0" bIns="0" rtlCol="0">
                          <a:noAutofit/>
                        </wps:bodyPr>
                      </wps:wsp>
                      <wps:wsp>
                        <wps:cNvPr id="93" name="Textbox 93"/>
                        <wps:cNvSpPr txBox="1"/>
                        <wps:spPr>
                          <a:xfrm>
                            <a:off x="4776558" y="1716311"/>
                            <a:ext cx="264160" cy="140335"/>
                          </a:xfrm>
                          <a:prstGeom prst="rect">
                            <a:avLst/>
                          </a:prstGeom>
                        </wps:spPr>
                        <wps:txbx>
                          <w:txbxContent>
                            <w:p>
                              <w:pPr>
                                <w:spacing w:line="264" w:lineRule="auto" w:before="0"/>
                                <w:ind w:left="7" w:right="18" w:hanging="8"/>
                                <w:jc w:val="left"/>
                                <w:rPr>
                                  <w:rFonts w:ascii="Arial MT"/>
                                  <w:sz w:val="9"/>
                                </w:rPr>
                              </w:pPr>
                              <w:r>
                                <w:rPr>
                                  <w:rFonts w:ascii="Arial MT"/>
                                  <w:sz w:val="9"/>
                                </w:rPr>
                                <w:t>Web</w:t>
                              </w:r>
                              <w:r>
                                <w:rPr>
                                  <w:rFonts w:ascii="Arial MT"/>
                                  <w:spacing w:val="-7"/>
                                  <w:sz w:val="9"/>
                                </w:rPr>
                                <w:t> </w:t>
                              </w:r>
                              <w:r>
                                <w:rPr>
                                  <w:rFonts w:ascii="Arial MT"/>
                                  <w:sz w:val="9"/>
                                </w:rPr>
                                <w:t>Plus</w:t>
                              </w:r>
                              <w:r>
                                <w:rPr>
                                  <w:rFonts w:ascii="Arial MT"/>
                                  <w:spacing w:val="40"/>
                                  <w:sz w:val="9"/>
                                </w:rPr>
                                <w:t> </w:t>
                              </w:r>
                              <w:r>
                                <w:rPr>
                                  <w:rFonts w:ascii="Arial MT"/>
                                  <w:spacing w:val="-2"/>
                                  <w:sz w:val="9"/>
                                </w:rPr>
                                <w:t>database</w:t>
                              </w:r>
                            </w:p>
                          </w:txbxContent>
                        </wps:txbx>
                        <wps:bodyPr wrap="square" lIns="0" tIns="0" rIns="0" bIns="0" rtlCol="0">
                          <a:noAutofit/>
                        </wps:bodyPr>
                      </wps:wsp>
                      <wps:wsp>
                        <wps:cNvPr id="94" name="Textbox 94"/>
                        <wps:cNvSpPr txBox="1"/>
                        <wps:spPr>
                          <a:xfrm>
                            <a:off x="2863935" y="1837855"/>
                            <a:ext cx="427355" cy="67945"/>
                          </a:xfrm>
                          <a:prstGeom prst="rect">
                            <a:avLst/>
                          </a:prstGeom>
                        </wps:spPr>
                        <wps:txbx>
                          <w:txbxContent>
                            <w:p>
                              <w:pPr>
                                <w:spacing w:before="1"/>
                                <w:ind w:left="0" w:right="0" w:firstLine="0"/>
                                <w:jc w:val="left"/>
                                <w:rPr>
                                  <w:rFonts w:ascii="Arial MT"/>
                                  <w:sz w:val="9"/>
                                </w:rPr>
                              </w:pPr>
                              <w:r>
                                <w:rPr>
                                  <w:rFonts w:ascii="Arial MT"/>
                                  <w:sz w:val="9"/>
                                </w:rPr>
                                <w:t>Internal</w:t>
                              </w:r>
                              <w:r>
                                <w:rPr>
                                  <w:rFonts w:ascii="Arial MT"/>
                                  <w:spacing w:val="-1"/>
                                  <w:sz w:val="9"/>
                                </w:rPr>
                                <w:t> </w:t>
                              </w:r>
                              <w:r>
                                <w:rPr>
                                  <w:rFonts w:ascii="Arial MT"/>
                                  <w:spacing w:val="-2"/>
                                  <w:sz w:val="9"/>
                                </w:rPr>
                                <w:t>Firewall</w:t>
                              </w:r>
                            </w:p>
                          </w:txbxContent>
                        </wps:txbx>
                        <wps:bodyPr wrap="square" lIns="0" tIns="0" rIns="0" bIns="0" rtlCol="0">
                          <a:noAutofit/>
                        </wps:bodyPr>
                      </wps:wsp>
                      <wps:wsp>
                        <wps:cNvPr id="95" name="Textbox 95"/>
                        <wps:cNvSpPr txBox="1"/>
                        <wps:spPr>
                          <a:xfrm>
                            <a:off x="3896103" y="1837855"/>
                            <a:ext cx="320040" cy="67945"/>
                          </a:xfrm>
                          <a:prstGeom prst="rect">
                            <a:avLst/>
                          </a:prstGeom>
                        </wps:spPr>
                        <wps:txbx>
                          <w:txbxContent>
                            <w:p>
                              <w:pPr>
                                <w:spacing w:before="1"/>
                                <w:ind w:left="0" w:right="0" w:firstLine="0"/>
                                <w:jc w:val="left"/>
                                <w:rPr>
                                  <w:rFonts w:ascii="Arial MT"/>
                                  <w:sz w:val="9"/>
                                </w:rPr>
                              </w:pPr>
                              <w:r>
                                <w:rPr>
                                  <w:rFonts w:ascii="Arial MT"/>
                                  <w:sz w:val="9"/>
                                </w:rPr>
                                <w:t>SQL</w:t>
                              </w:r>
                              <w:r>
                                <w:rPr>
                                  <w:rFonts w:ascii="Arial MT"/>
                                  <w:spacing w:val="3"/>
                                  <w:sz w:val="9"/>
                                </w:rPr>
                                <w:t> </w:t>
                              </w:r>
                              <w:r>
                                <w:rPr>
                                  <w:rFonts w:ascii="Arial MT"/>
                                  <w:spacing w:val="-2"/>
                                  <w:sz w:val="9"/>
                                </w:rPr>
                                <w:t>Server</w:t>
                              </w:r>
                            </w:p>
                          </w:txbxContent>
                        </wps:txbx>
                        <wps:bodyPr wrap="square" lIns="0" tIns="0" rIns="0" bIns="0" rtlCol="0">
                          <a:noAutofit/>
                        </wps:bodyPr>
                      </wps:wsp>
                    </wpg:wgp>
                  </a:graphicData>
                </a:graphic>
              </wp:anchor>
            </w:drawing>
          </mc:Choice>
          <mc:Fallback>
            <w:pict>
              <v:group style="position:absolute;margin-left:137.317200pt;margin-top:17.463276pt;width:398.75pt;height:153.950pt;mso-position-horizontal-relative:page;mso-position-vertical-relative:paragraph;z-index:-15725056;mso-wrap-distance-left:0;mso-wrap-distance-right:0" id="docshapegroup11" coordorigin="2746,349" coordsize="7975,3079">
                <v:rect style="position:absolute;left:5886;top:2193;width:550;height:916" id="docshape12" filled="false" stroked="true" strokeweight=".419448pt" strokecolor="#000000">
                  <v:stroke dashstyle="solid"/>
                </v:rect>
                <v:shape style="position:absolute;left:5947;top:2252;width:46;height:40" id="docshape13" coordorigin="5947,2252" coordsize="46,40" path="m5983,2292l5958,2292,5947,2283,5947,2261,5958,2252,5983,2252,5993,2261,5993,2272,5993,2283,5983,2292xe" filled="true" fillcolor="#c1c1c1" stroked="false">
                  <v:path arrowok="t"/>
                  <v:fill type="solid"/>
                </v:shape>
                <v:shape style="position:absolute;left:5947;top:2252;width:46;height:40" id="docshape14" coordorigin="5947,2252" coordsize="46,40" path="m5993,2272l5993,2261,5983,2252,5970,2252,5958,2252,5947,2261,5947,2272,5947,2283,5958,2292,5970,2292,5983,2292,5993,2283,5993,2272xe" filled="false" stroked="true" strokeweight=".140999pt" strokecolor="#000000">
                  <v:path arrowok="t"/>
                  <v:stroke dashstyle="solid"/>
                </v:shape>
                <v:shape style="position:absolute;left:5947;top:2369;width:46;height:40" id="docshape15" coordorigin="5947,2369" coordsize="46,40" path="m5983,2409l5958,2409,5947,2400,5947,2378,5958,2369,5983,2369,5993,2378,5993,2389,5993,2400,5983,2409xe" filled="true" fillcolor="#c1c1c1" stroked="false">
                  <v:path arrowok="t"/>
                  <v:fill type="solid"/>
                </v:shape>
                <v:shape style="position:absolute;left:5947;top:2369;width:46;height:40" id="docshape16" coordorigin="5947,2369" coordsize="46,40" path="m5993,2389l5993,2378,5983,2369,5970,2369,5958,2369,5947,2378,5947,2389,5947,2400,5958,2409,5970,2409,5983,2409,5993,2400,5993,2389xe" filled="false" stroked="true" strokeweight=".140999pt" strokecolor="#000000">
                  <v:path arrowok="t"/>
                  <v:stroke dashstyle="solid"/>
                </v:shape>
                <v:shape style="position:absolute;left:5947;top:2425;width:46;height:40" id="docshape17" coordorigin="5947,2425" coordsize="46,40" path="m5983,2465l5958,2465,5947,2456,5947,2434,5958,2425,5983,2425,5993,2434,5993,2445,5993,2456,5983,2465xe" filled="true" fillcolor="#c1c1c1" stroked="false">
                  <v:path arrowok="t"/>
                  <v:fill type="solid"/>
                </v:shape>
                <v:shape style="position:absolute;left:5947;top:2425;width:46;height:40" id="docshape18" coordorigin="5947,2425" coordsize="46,40" path="m5993,2445l5993,2434,5983,2425,5970,2425,5958,2425,5947,2434,5947,2445,5947,2456,5958,2465,5970,2465,5983,2465,5993,2456,5993,2445xe" filled="false" stroked="true" strokeweight=".140999pt" strokecolor="#000000">
                  <v:path arrowok="t"/>
                  <v:stroke dashstyle="solid"/>
                </v:shape>
                <v:rect style="position:absolute;left:6008;top:2553;width:397;height:502" id="docshape19" filled="false" stroked="true" strokeweight=".140278pt" strokecolor="#000000">
                  <v:stroke dashstyle="solid"/>
                </v:rect>
                <v:shape style="position:absolute;left:6031;top:2577;width:359;height:455" id="docshape20" coordorigin="6031,2577" coordsize="359,455" path="m6066,3000l6031,3000,6031,3030,6066,3030,6066,3000xm6066,2956l6031,2956,6031,2986,6066,2986,6066,2956xm6066,2910l6031,2910,6031,2940,6066,2940,6066,2910xm6066,2859l6031,2859,6031,2889,6066,2889,6066,2859xm6066,2811l6031,2811,6031,2841,6066,2841,6066,2811xm6066,2767l6031,2767,6031,2796,6066,2796,6066,2767xm6066,2719l6031,2719,6031,2749,6066,2749,6066,2719xm6066,2673l6031,2673,6031,2702,6066,2702,6066,2673xm6066,2622l6031,2622,6031,2651,6066,2651,6066,2622xm6066,2577l6031,2577,6031,2607,6066,2607,6066,2577xm6113,3000l6079,3000,6079,3030,6113,3030,6113,3000xm6113,2956l6079,2956,6079,2986,6113,2986,6113,2956xm6113,2910l6079,2910,6079,2940,6113,2940,6113,2910xm6113,2859l6079,2859,6079,2889,6113,2889,6113,2859xm6113,2811l6079,2811,6079,2841,6113,2841,6113,2811xm6113,2767l6079,2767,6079,2796,6113,2796,6113,2767xm6113,2719l6079,2719,6079,2749,6113,2749,6113,2719xm6113,2673l6079,2673,6079,2702,6113,2702,6113,2673xm6113,2622l6079,2622,6079,2651,6113,2651,6113,2622xm6113,2577l6079,2577,6079,2607,6113,2607,6113,2577xm6161,3000l6127,3000,6127,3030,6161,3030,6161,3000xm6161,2956l6127,2956,6127,2986,6161,2986,6161,2956xm6161,2910l6127,2910,6127,2940,6161,2940,6161,2910xm6161,2859l6127,2859,6127,2889,6161,2889,6161,2859xm6161,2811l6127,2811,6127,2841,6161,2841,6161,2811xm6161,2767l6127,2767,6127,2796,6161,2796,6161,2767xm6161,2719l6127,2719,6127,2749,6161,2749,6161,2719xm6161,2673l6127,2673,6127,2702,6161,2702,6161,2673xm6161,2622l6127,2622,6127,2651,6161,2651,6161,2622xm6161,2577l6127,2577,6127,2607,6161,2607,6161,2577xm6209,3000l6174,3000,6174,3030,6209,3030,6209,3000xm6209,2956l6174,2956,6174,2986,6209,2986,6209,2956xm6209,2910l6174,2910,6174,2940,6209,2940,6209,2910xm6209,2859l6174,2859,6174,2889,6209,2889,6209,2859xm6209,2811l6174,2811,6174,2841,6209,2841,6209,2811xm6209,2767l6174,2767,6174,2796,6209,2796,6209,2767xm6209,2719l6174,2719,6174,2749,6209,2749,6209,2719xm6209,2577l6174,2577,6174,2607,6209,2607,6209,2577xm6256,2620l6173,2620,6173,2706,6256,2706,6256,2620xm6293,3002l6258,3002,6258,3032,6293,3032,6293,3002xm6293,2958l6258,2958,6258,2988,6293,2988,6293,2958xm6293,2912l6258,2912,6258,2942,6293,2942,6293,2912xm6293,2861l6258,2861,6258,2890,6293,2890,6293,2861xm6293,2813l6258,2813,6258,2843,6293,2843,6293,2813xm6293,2768l6258,2768,6258,2798,6293,2798,6293,2768xm6293,2721l6258,2721,6258,2750,6293,2750,6293,2721xm6293,2674l6258,2674,6258,2704,6293,2704,6293,2674xm6293,2623l6258,2623,6258,2653,6293,2653,6293,2623xm6293,2579l6258,2579,6258,2608,6293,2608,6293,2579xm6340,3002l6306,3002,6306,3032,6340,3032,6340,3002xm6340,2958l6306,2958,6306,2988,6340,2988,6340,2958xm6340,2912l6306,2912,6306,2942,6340,2942,6340,2912xm6340,2861l6306,2861,6306,2890,6340,2890,6340,2861xm6340,2813l6306,2813,6306,2843,6340,2843,6340,2813xm6340,2768l6306,2768,6306,2798,6340,2798,6340,2768xm6340,2721l6306,2721,6306,2750,6340,2750,6340,2721xm6340,2674l6306,2674,6306,2704,6340,2704,6340,2674xm6340,2623l6306,2623,6306,2653,6340,2653,6340,2623xm6340,2579l6306,2579,6306,2608,6340,2608,6340,2579xm6390,3002l6356,3002,6356,3032,6390,3032,6390,3002xm6390,2958l6356,2958,6356,2988,6390,2988,6390,2958xm6390,2912l6356,2912,6356,2942,6390,2942,6390,2912xm6390,2861l6356,2861,6356,2890,6390,2890,6390,2861xm6390,2813l6356,2813,6356,2843,6390,2843,6390,2813xm6390,2768l6356,2768,6356,2798,6390,2798,6390,2768xm6390,2721l6356,2721,6356,2750,6390,2750,6390,2721xm6390,2674l6356,2674,6356,2704,6390,2704,6390,2674xm6390,2623l6356,2623,6356,2653,6390,2653,6390,2623xm6390,2579l6356,2579,6356,2608,6390,2608,6390,2579xe" filled="true" fillcolor="#c1c1c1" stroked="false">
                  <v:path arrowok="t"/>
                  <v:fill type="solid"/>
                </v:shape>
                <v:shape style="position:absolute;left:5932;top:2577;width:459;height:558" id="docshape21" coordorigin="5932,2577" coordsize="459,558" path="m6356,3032l6390,3032,6390,3002,6356,3002,6356,3032xm6306,3032l6340,3032,6340,3002,6306,3002,6306,3032xm6258,3032l6293,3032,6293,3002,6258,3002,6258,3032xm6174,3030l6209,3030,6209,3000,6174,3000,6174,3030xm6127,3030l6161,3030,6161,3000,6127,3000,6127,3030xm6079,3030l6113,3030,6113,3000,6079,3000,6079,3030xm6031,3030l6066,3030,6066,3000,6031,3000,6031,3030xm6356,2988l6390,2988,6390,2958,6356,2958,6356,2988xm6306,2988l6340,2988,6340,2958,6306,2958,6306,2988xm6258,2988l6293,2988,6293,2958,6258,2958,6258,2988xm6174,2986l6209,2986,6209,2956,6174,2956,6174,2986xm6127,2986l6161,2986,6161,2956,6127,2956,6127,2986xm6079,2986l6113,2986,6113,2956,6079,2956,6079,2986xm6031,2986l6066,2986,6066,2956,6031,2956,6031,2986xm6356,2942l6390,2942,6390,2912,6356,2912,6356,2942xm6306,2942l6340,2942,6340,2912,6306,2912,6306,2942xm6258,2942l6293,2942,6293,2912,6258,2912,6258,2942xm6174,2940l6209,2940,6209,2910,6174,2910,6174,2940xm6127,2940l6161,2940,6161,2910,6127,2910,6127,2940xm6079,2940l6113,2940,6113,2910,6079,2910,6079,2940xm6031,2940l6066,2940,6066,2910,6031,2910,6031,2940xm6356,2890l6390,2890,6390,2861,6356,2861,6356,2890xm6306,2890l6340,2890,6340,2861,6306,2861,6306,2890xm6258,2890l6293,2890,6293,2861,6258,2861,6258,2890xm6174,2889l6209,2889,6209,2859,6174,2859,6174,2889xm6127,2889l6161,2889,6161,2859,6127,2859,6127,2889xm6079,2889l6113,2889,6113,2859,6079,2859,6079,2889xm6031,2889l6066,2889,6066,2859,6031,2859,6031,2889xm6356,2843l6390,2843,6390,2813,6356,2813,6356,2843xm6306,2843l6340,2843,6340,2813,6306,2813,6306,2843xm6258,2843l6293,2843,6293,2813,6258,2813,6258,2843xm6174,2841l6209,2841,6209,2811,6174,2811,6174,2841xm6127,2841l6161,2841,6161,2811,6127,2811,6127,2841xm6079,2841l6113,2841,6113,2811,6079,2811,6079,2841xm6031,2841l6066,2841,6066,2811,6031,2811,6031,2841xm6356,2798l6390,2798,6390,2768,6356,2768,6356,2798xm6306,2798l6340,2798,6340,2768,6306,2768,6306,2798xm6258,2798l6293,2798,6293,2768,6258,2768,6258,2798xm6174,2796l6209,2796,6209,2767,6174,2767,6174,2796xm6127,2796l6161,2796,6161,2767,6127,2767,6127,2796xm6079,2796l6113,2796,6113,2767,6079,2767,6079,2796xm6031,2796l6066,2796,6066,2767,6031,2767,6031,2796xm6356,2750l6390,2750,6390,2721,6356,2721,6356,2750xm6306,2750l6340,2750,6340,2721,6306,2721,6306,2750xm6258,2750l6293,2750,6293,2721,6258,2721,6258,2750xm6174,2749l6209,2749,6209,2719,6174,2719,6174,2749xm6127,2749l6161,2749,6161,2719,6127,2719,6127,2749xm6079,2749l6113,2749,6113,2719,6079,2719,6079,2749xm6031,2749l6066,2749,6066,2719,6031,2719,6031,2749xm6356,2704l6390,2704,6390,2674,6356,2674,6356,2704xm6306,2704l6340,2704,6340,2674,6306,2674,6306,2704xm6258,2704l6293,2704,6293,2674,6258,2674,6258,2704xm6127,2702l6161,2702,6161,2673,6127,2673,6127,2702xm6079,2702l6113,2702,6113,2673,6079,2673,6079,2702xm6031,2702l6066,2702,6066,2673,6031,2673,6031,2702xm6356,2653l6390,2653,6390,2623,6356,2623,6356,2653xm6306,2653l6340,2653,6340,2623,6306,2623,6306,2653xm6258,2653l6293,2653,6293,2623,6258,2623,6258,2653xm6127,2651l6161,2651,6161,2622,6127,2622,6127,2651xm6079,2651l6113,2651,6113,2622,6079,2622,6079,2651xm6031,2651l6066,2651,6066,2622,6031,2622,6031,2651xm6173,2706l6256,2706,6256,2620,6173,2620,6173,2706xm6356,2608l6390,2608,6390,2579,6356,2579,6356,2608xm6306,2608l6340,2608,6340,2579,6306,2579,6306,2608xm6258,2608l6293,2608,6293,2579,6258,2579,6258,2608xm6174,2607l6209,2607,6209,2577,6174,2577,6174,2607xm6127,2607l6161,2607,6161,2577,6127,2577,6127,2607xm6079,2607l6113,2607,6113,2577,6079,2577,6079,2607xm6031,2607l6066,2607,6066,2577,6031,2577,6031,2607xm5932,3135l6390,3135,6390,3108,5932,3108,5932,3135xe" filled="false" stroked="true" strokeweight=".140721pt" strokecolor="#000000">
                  <v:path arrowok="t"/>
                  <v:stroke dashstyle="solid"/>
                </v:shape>
                <v:shape style="position:absolute;left:6007;top:2235;width:400;height:294" type="#_x0000_t75" id="docshape22" stroked="false">
                  <v:imagedata r:id="rId37" o:title=""/>
                </v:shape>
                <v:shape style="position:absolute;left:4520;top:2432;width:90;height:788" id="docshape23" coordorigin="4521,2432" coordsize="90,788" path="m4521,2433l4521,3220,4609,3220,4610,2432,4521,2433xe" filled="false" stroked="true" strokeweight=".41653pt" strokecolor="#000000">
                  <v:path arrowok="t"/>
                  <v:stroke dashstyle="solid"/>
                </v:shape>
                <v:shape style="position:absolute;left:4609;top:2047;width:400;height:1168" id="docshape24" coordorigin="4609,2048" coordsize="400,1168" path="m4609,3215l5009,2797,5007,2048,4609,2433,4609,3215xe" filled="false" stroked="true" strokeweight=".417597pt" strokecolor="#000000">
                  <v:path arrowok="t"/>
                  <v:stroke dashstyle="solid"/>
                </v:shape>
                <v:shape style="position:absolute;left:4519;top:2140;width:490;height:947" id="docshape25" coordorigin="4520,2141" coordsize="490,947" path="m4669,2936l4670,3031m4670,2753l4671,2841m4670,2568l4671,2655m4669,2376l4671,2467m4752,2953l4752,3060m4934,2773l4934,2870m4752,2767l4752,2856m4752,2581l4752,2669m4752,2388l4752,2485m4850,2765l4850,2850m4850,2575l4850,2668m4850,2397l4850,2480m4850,2199l4850,2292m4934,2588l4934,2678m4934,2405l4934,2490m4934,2211l4934,2308m4520,3085l4610,3085m4520,2992l4610,2992m4520,2899l4610,2899m4520,2806l4610,2806m4520,2713l4610,2713m4520,2620l4610,2620m4521,2527l4610,2527m4608,2527l5007,2141m4613,2620l5007,2239m4610,2714l5009,2327m4609,2807l5008,2421m4610,2901l5008,2514m4610,2994l5008,2608m4610,3087l5009,2701e" filled="false" stroked="true" strokeweight=".140721pt" strokecolor="#000000">
                  <v:path arrowok="t"/>
                  <v:stroke dashstyle="solid"/>
                </v:shape>
                <v:shape style="position:absolute;left:4470;top:2045;width:600;height:407" id="docshape26" coordorigin="4471,2045" coordsize="600,407" path="m4638,2452l4471,2451,4915,2045,5070,2045,4638,2452xe" filled="true" fillcolor="#ffffff" stroked="false">
                  <v:path arrowok="t"/>
                  <v:fill type="solid"/>
                </v:shape>
                <v:shape style="position:absolute;left:4470;top:2045;width:600;height:407" id="docshape27" coordorigin="4471,2045" coordsize="600,407" path="m4915,2045l5070,2045,4638,2452,4471,2451,4915,2045xe" filled="false" stroked="true" strokeweight=".4243pt" strokecolor="#000000">
                  <v:path arrowok="t"/>
                  <v:stroke dashstyle="solid"/>
                </v:shape>
                <v:shape style="position:absolute;left:7332;top:2404;width:93;height:816" id="docshape28" coordorigin="7333,2404" coordsize="93,816" path="m7333,2405l7333,3220,7425,3220,7426,2404,7333,2405xe" filled="false" stroked="true" strokeweight=".41653pt" strokecolor="#000000">
                  <v:path arrowok="t"/>
                  <v:stroke dashstyle="solid"/>
                </v:shape>
                <v:shape style="position:absolute;left:7424;top:2005;width:415;height:1210" id="docshape29" coordorigin="7425,2006" coordsize="415,1210" path="m7425,3215l7839,2782,7837,2006,7425,2405,7425,3215xe" filled="false" stroked="true" strokeweight=".417597pt" strokecolor="#000000">
                  <v:path arrowok="t"/>
                  <v:stroke dashstyle="solid"/>
                </v:shape>
                <v:shape style="position:absolute;left:7332;top:2102;width:507;height:981" id="docshape30" coordorigin="7332,2102" coordsize="507,981" path="m7487,2926l7488,3024m7488,2736l7489,2828m7488,2545l7489,2635m7487,2345l7488,2440m7572,2944l7572,3055m7761,2757l7762,2858m7573,2751l7573,2843m7573,2558l7573,2650m7572,2358l7573,2459m7675,2748l7675,2837m7674,2552l7674,2649m7675,2367l7675,2454m7675,2163l7675,2259m7762,2566l7762,2659m7762,2376l7762,2463m7761,2175l7762,2276m7332,3080l7425,3080m7332,2984l7425,2984m7332,2888l7425,2888m7332,2791l7426,2791m7333,2695l7426,2695m7333,2599l7426,2599m7333,2502l7426,2502m7424,2502l7837,2102m7429,2599l7837,2204m7426,2696l7839,2296m7425,2793l7838,2392m7425,2889l7838,2489m7425,2986l7838,2586m7426,3083l7839,2682e" filled="false" stroked="true" strokeweight=".140721pt" strokecolor="#000000">
                  <v:path arrowok="t"/>
                  <v:stroke dashstyle="solid"/>
                </v:shape>
                <v:shape style="position:absolute;left:7281;top:2003;width:621;height:422" id="docshape31" coordorigin="7281,2004" coordsize="621,422" path="m7454,2425l7281,2423,7741,2004,7902,2004,7454,2425xe" filled="true" fillcolor="#ffffff" stroked="false">
                  <v:path arrowok="t"/>
                  <v:fill type="solid"/>
                </v:shape>
                <v:shape style="position:absolute;left:7281;top:2003;width:621;height:422" id="docshape32" coordorigin="7281,2004" coordsize="621,422" path="m7741,2004l7902,2004,7454,2425,7281,2423,7741,2004xe" filled="false" stroked="true" strokeweight=".4243pt" strokecolor="#000000">
                  <v:path arrowok="t"/>
                  <v:stroke dashstyle="solid"/>
                </v:shape>
                <v:rect style="position:absolute;left:8823;top:2193;width:600;height:999" id="docshape33" filled="false" stroked="true" strokeweight=".419448pt" strokecolor="#000000">
                  <v:stroke dashstyle="solid"/>
                </v:rect>
                <v:shape style="position:absolute;left:8890;top:2257;width:50;height:44" id="docshape34" coordorigin="8890,2257" coordsize="50,44" path="m8929,2301l8902,2301,8890,2291,8890,2267,8902,2257,8929,2257,8940,2267,8940,2279,8940,2291,8929,2301xe" filled="true" fillcolor="#c1c1c1" stroked="false">
                  <v:path arrowok="t"/>
                  <v:fill type="solid"/>
                </v:shape>
                <v:shape style="position:absolute;left:8890;top:2257;width:50;height:44" id="docshape35" coordorigin="8890,2257" coordsize="50,44" path="m8940,2279l8940,2267,8929,2257,8915,2257,8902,2257,8890,2267,8890,2279,8890,2291,8902,2301,8915,2301,8929,2301,8940,2291,8940,2279xe" filled="false" stroked="true" strokeweight=".141pt" strokecolor="#000000">
                  <v:path arrowok="t"/>
                  <v:stroke dashstyle="solid"/>
                </v:shape>
                <v:shape style="position:absolute;left:8890;top:2385;width:50;height:44" id="docshape36" coordorigin="8890,2385" coordsize="50,44" path="m8929,2428l8902,2428,8890,2419,8890,2395,8902,2385,8929,2385,8940,2395,8940,2407,8940,2419,8929,2428xe" filled="true" fillcolor="#c1c1c1" stroked="false">
                  <v:path arrowok="t"/>
                  <v:fill type="solid"/>
                </v:shape>
                <v:shape style="position:absolute;left:8890;top:2385;width:50;height:44" id="docshape37" coordorigin="8890,2385" coordsize="50,44" path="m8940,2407l8940,2395,8929,2385,8915,2385,8902,2385,8890,2395,8890,2407,8890,2419,8902,2428,8915,2428,8929,2428,8940,2419,8940,2407xe" filled="false" stroked="true" strokeweight=".141pt" strokecolor="#000000">
                  <v:path arrowok="t"/>
                  <v:stroke dashstyle="solid"/>
                </v:shape>
                <v:shape style="position:absolute;left:8890;top:2446;width:50;height:44" id="docshape38" coordorigin="8890,2446" coordsize="50,44" path="m8929,2490l8902,2490,8890,2480,8890,2456,8902,2446,8929,2446,8940,2456,8940,2468,8940,2480,8929,2490xe" filled="true" fillcolor="#c1c1c1" stroked="false">
                  <v:path arrowok="t"/>
                  <v:fill type="solid"/>
                </v:shape>
                <v:shape style="position:absolute;left:8890;top:2446;width:50;height:44" id="docshape39" coordorigin="8890,2446" coordsize="50,44" path="m8940,2468l8940,2456,8929,2446,8915,2446,8902,2446,8890,2456,8890,2468,8890,2480,8902,2490,8915,2490,8929,2490,8940,2480,8940,2468xe" filled="false" stroked="true" strokeweight=".141pt" strokecolor="#000000">
                  <v:path arrowok="t"/>
                  <v:stroke dashstyle="solid"/>
                </v:shape>
                <v:rect style="position:absolute;left:8957;top:2586;width:434;height:548" id="docshape40" filled="false" stroked="true" strokeweight=".140278pt" strokecolor="#000000">
                  <v:stroke dashstyle="solid"/>
                </v:rect>
                <v:shape style="position:absolute;left:8982;top:2611;width:392;height:496" id="docshape41" coordorigin="8982,2612" coordsize="392,496" path="m9020,3074l8982,3074,8982,3106,9020,3106,9020,3074xm9020,3026l8982,3026,8982,3058,9020,3058,9020,3026xm9020,2975l8982,2975,8982,3008,9020,3008,9020,2975xm9020,2920l8982,2920,8982,2952,9020,2952,9020,2920xm9020,2867l8982,2867,8982,2900,9020,2900,9020,2867xm9020,2819l8982,2819,8982,2851,9020,2851,9020,2819xm9020,2767l8982,2767,8982,2799,9020,2799,9020,2767xm9020,2716l8982,2716,8982,2749,9020,2749,9020,2716xm9020,2661l8982,2661,8982,2693,9020,2693,9020,2661xm9020,2612l8982,2612,8982,2644,9020,2644,9020,2612xm9072,3074l9034,3074,9034,3106,9072,3106,9072,3074xm9072,3026l9034,3026,9034,3058,9072,3058,9072,3026xm9072,2975l9034,2975,9034,3008,9072,3008,9072,2975xm9072,2920l9034,2920,9034,2952,9072,2952,9072,2920xm9072,2867l9034,2867,9034,2900,9072,2900,9072,2867xm9072,2819l9034,2819,9034,2851,9072,2851,9072,2819xm9072,2767l9034,2767,9034,2799,9072,2799,9072,2767xm9072,2716l9034,2716,9034,2749,9072,2749,9072,2716xm9072,2661l9034,2661,9034,2693,9072,2693,9072,2661xm9072,2612l9034,2612,9034,2644,9072,2644,9072,2612xm9124,3074l9086,3074,9086,3106,9124,3106,9124,3074xm9124,3026l9086,3026,9086,3058,9124,3058,9124,3026xm9124,2975l9086,2975,9086,3008,9124,3008,9124,2975xm9124,2920l9086,2920,9086,2952,9124,2952,9124,2920xm9124,2867l9086,2867,9086,2900,9124,2900,9124,2867xm9124,2819l9086,2819,9086,2851,9124,2851,9124,2819xm9124,2767l9086,2767,9086,2799,9124,2799,9124,2767xm9124,2716l9086,2716,9086,2749,9124,2749,9124,2716xm9124,2661l9086,2661,9086,2693,9124,2693,9124,2661xm9124,2612l9086,2612,9086,2644,9124,2644,9124,2612xm9176,3074l9138,3074,9138,3106,9176,3106,9176,3074xm9176,3026l9138,3026,9138,3058,9176,3058,9176,3026xm9176,2975l9138,2975,9138,3008,9176,3008,9176,2975xm9176,2920l9138,2920,9138,2952,9176,2952,9176,2920xm9176,2867l9138,2867,9138,2900,9176,2900,9176,2867xm9176,2819l9138,2819,9138,2851,9176,2851,9176,2819xm9176,2767l9138,2767,9138,2799,9176,2799,9176,2767xm9176,2612l9138,2612,9138,2644,9176,2644,9176,2612xm9228,2659l9136,2659,9136,2752,9228,2752,9228,2659xm9267,3075l9230,3075,9230,3108,9267,3108,9267,3075xm9267,3028l9230,3028,9230,3060,9267,3060,9267,3028xm9267,2977l9230,2977,9230,3010,9267,3010,9267,2977xm9267,2921l9230,2921,9230,2954,9267,2954,9267,2921xm9267,2869l9230,2869,9230,2902,9267,2902,9267,2869xm9267,2821l9230,2821,9230,2853,9267,2853,9267,2821xm9267,2768l9230,2768,9230,2801,9267,2801,9267,2768xm9267,2718l9230,2718,9230,2750,9267,2750,9267,2718xm9267,2662l9230,2662,9230,2695,9267,2695,9267,2662xm9267,2614l9230,2614,9230,2646,9267,2646,9267,2614xm9319,3075l9282,3075,9282,3108,9319,3108,9319,3075xm9319,3028l9282,3028,9282,3060,9319,3060,9319,3028xm9319,2977l9282,2977,9282,3010,9319,3010,9319,2977xm9319,2921l9282,2921,9282,2954,9319,2954,9319,2921xm9319,2869l9282,2869,9282,2902,9319,2902,9319,2869xm9319,2821l9282,2821,9282,2853,9319,2853,9319,2821xm9319,2768l9282,2768,9282,2801,9319,2801,9319,2768xm9319,2718l9282,2718,9282,2750,9319,2750,9319,2718xm9319,2662l9282,2662,9282,2695,9319,2695,9319,2662xm9319,2614l9282,2614,9282,2646,9319,2646,9319,2614xm9373,3075l9336,3075,9336,3108,9373,3108,9373,3075xm9373,3028l9336,3028,9336,3060,9373,3060,9373,3028xm9373,2977l9336,2977,9336,3010,9373,3010,9373,2977xm9373,2921l9336,2921,9336,2954,9373,2954,9373,2921xm9373,2869l9336,2869,9336,2902,9373,2902,9373,2869xm9373,2821l9336,2821,9336,2853,9373,2853,9373,2821xm9373,2768l9336,2768,9336,2801,9373,2801,9373,2768xm9373,2718l9336,2718,9336,2750,9373,2750,9373,2718xm9373,2662l9336,2662,9336,2695,9373,2695,9373,2662xm9373,2614l9336,2614,9336,2646,9373,2646,9373,2614xe" filled="true" fillcolor="#c1c1c1" stroked="false">
                  <v:path arrowok="t"/>
                  <v:fill type="solid"/>
                </v:shape>
                <v:shape style="position:absolute;left:8873;top:2611;width:500;height:609" id="docshape42" coordorigin="8874,2612" coordsize="500,609" path="m9336,3108l9373,3108,9373,3075,9336,3075,9336,3108xm9282,3108l9319,3108,9319,3075,9282,3075,9282,3108xm9230,3108l9267,3108,9267,3075,9230,3075,9230,3108xm9138,3106l9176,3106,9176,3074,9138,3074,9138,3106xm9086,3106l9124,3106,9124,3074,9086,3074,9086,3106xm9034,3106l9072,3106,9072,3074,9034,3074,9034,3106xm8982,3106l9020,3106,9020,3074,8982,3074,8982,3106xm9336,3060l9373,3060,9373,3028,9336,3028,9336,3060xm9282,3060l9319,3060,9319,3028,9282,3028,9282,3060xm9230,3060l9267,3060,9267,3028,9230,3028,9230,3060xm9138,3058l9176,3058,9176,3026,9138,3026,9138,3058xm9086,3058l9124,3058,9124,3026,9086,3026,9086,3058xm9034,3058l9072,3058,9072,3026,9034,3026,9034,3058xm8982,3058l9020,3058,9020,3026,8982,3026,8982,3058xm9336,3010l9373,3010,9373,2977,9336,2977,9336,3010xm9282,3010l9319,3010,9319,2977,9282,2977,9282,3010xm9230,3010l9267,3010,9267,2977,9230,2977,9230,3010xm9138,3008l9176,3008,9176,2975,9138,2975,9138,3008xm9086,3008l9124,3008,9124,2975,9086,2975,9086,3008xm9034,3008l9072,3008,9072,2975,9034,2975,9034,3008xm8982,3008l9020,3008,9020,2975,8982,2975,8982,3008xm9336,2954l9373,2954,9373,2921,9336,2921,9336,2954xm9282,2954l9319,2954,9319,2921,9282,2921,9282,2954xm9230,2954l9267,2954,9267,2921,9230,2921,9230,2954xm9138,2952l9176,2952,9176,2920,9138,2920,9138,2952xm9086,2952l9124,2952,9124,2920,9086,2920,9086,2952xm9034,2952l9072,2952,9072,2920,9034,2920,9034,2952xm8982,2952l9020,2952,9020,2920,8982,2920,8982,2952xm9336,2902l9373,2902,9373,2869,9336,2869,9336,2902xm9282,2902l9319,2902,9319,2869,9282,2869,9282,2902xm9230,2902l9267,2902,9267,2869,9230,2869,9230,2902xm9138,2900l9176,2900,9176,2867,9138,2867,9138,2900xm9086,2900l9124,2900,9124,2867,9086,2867,9086,2900xm9034,2900l9072,2900,9072,2867,9034,2867,9034,2900xm8982,2900l9020,2900,9020,2867,8982,2867,8982,2900xm9336,2853l9373,2853,9373,2821,9336,2821,9336,2853xm9282,2853l9319,2853,9319,2821,9282,2821,9282,2853xm9230,2853l9267,2853,9267,2821,9230,2821,9230,2853xm9138,2851l9176,2851,9176,2819,9138,2819,9138,2851xm9086,2851l9124,2851,9124,2819,9086,2819,9086,2851xm9034,2851l9072,2851,9072,2819,9034,2819,9034,2851xm8982,2851l9020,2851,9020,2819,8982,2819,8982,2851xm9336,2801l9373,2801,9373,2768,9336,2768,9336,2801xm9282,2801l9319,2801,9319,2768,9282,2768,9282,2801xm9230,2801l9267,2801,9267,2768,9230,2768,9230,2801xm9138,2799l9176,2799,9176,2767,9138,2767,9138,2799xm9086,2799l9124,2799,9124,2767,9086,2767,9086,2799xm9034,2799l9072,2799,9072,2767,9034,2767,9034,2799xm8982,2799l9020,2799,9020,2767,8982,2767,8982,2799xm9336,2750l9373,2750,9373,2718,9336,2718,9336,2750xm9282,2750l9319,2750,9319,2718,9282,2718,9282,2750xm9230,2750l9267,2750,9267,2718,9230,2718,9230,2750xm9086,2749l9124,2749,9124,2716,9086,2716,9086,2749xm9034,2749l9072,2749,9072,2716,9034,2716,9034,2749xm8982,2749l9020,2749,9020,2716,8982,2716,8982,2749xm9336,2695l9373,2695,9373,2662,9336,2662,9336,2695xm9282,2695l9319,2695,9319,2662,9282,2662,9282,2695xm9230,2695l9267,2695,9267,2662,9230,2662,9230,2695xm9086,2693l9124,2693,9124,2660,9086,2660,9086,2693xm9034,2693l9072,2693,9072,2660,9034,2660,9034,2693xm8982,2693l9020,2693,9020,2660,8982,2660,8982,2693xm9136,2752l9228,2752,9228,2659,9136,2659,9136,2752xm9336,2646l9373,2646,9373,2614,9336,2614,9336,2646xm9282,2646l9319,2646,9319,2614,9282,2614,9282,2646xm9230,2646l9267,2646,9267,2614,9230,2614,9230,2646xm9138,2644l9176,2644,9176,2612,9138,2612,9138,2644xm9086,2644l9124,2644,9124,2612,9086,2612,9086,2644xm9034,2644l9072,2644,9072,2612,9034,2612,9034,2644xm8982,2644l9020,2644,9020,2612,8982,2612,8982,2644xm8874,3220l9373,3220,9373,3191,8874,3191,8874,3220xe" filled="false" stroked="true" strokeweight=".140721pt" strokecolor="#000000">
                  <v:path arrowok="t"/>
                  <v:stroke dashstyle="solid"/>
                </v:shape>
                <v:rect style="position:absolute;left:9057;top:2241;width:334;height:317" id="docshape43" filled="true" fillcolor="#c1c1c1" stroked="false">
                  <v:fill type="solid"/>
                </v:rect>
                <v:rect style="position:absolute;left:9057;top:2241;width:334;height:317" id="docshape44" filled="false" stroked="true" strokeweight=".140818pt" strokecolor="#000000">
                  <v:stroke dashstyle="solid"/>
                </v:rect>
                <v:shape style="position:absolute;left:9057;top:2356;width:334;height:87" id="docshape45" coordorigin="9057,2356" coordsize="334,87" path="m9057,2443l9390,2443m9057,2356l9390,2356e" filled="false" stroked="true" strokeweight=".140721pt" strokecolor="#000000">
                  <v:path arrowok="t"/>
                  <v:stroke dashstyle="solid"/>
                </v:shape>
                <v:shape style="position:absolute;left:8957;top:2270;width:67;height:230" id="docshape46" coordorigin="8957,2271" coordsize="67,230" path="m9024,2351l8999,2351,8999,2409,9024,2409,9024,2351xm9024,2271l8957,2271,8957,2350,8957,2409,8957,2500,9024,2500,9024,2409,8982,2409,8982,2350,9024,2350,9024,2271xe" filled="true" fillcolor="#c1c1c1" stroked="false">
                  <v:path arrowok="t"/>
                  <v:fill type="solid"/>
                </v:shape>
                <v:shape style="position:absolute;left:8957;top:2269;width:67;height:231" id="docshape47" coordorigin="8957,2270" coordsize="67,231" path="m8999,2351l8982,2351,8982,2409,8999,2409,8999,2351xm8957,2500l9024,2500,9024,2270,8957,2270,8957,2500xe" filled="false" stroked="true" strokeweight=".140721pt" strokecolor="#000000">
                  <v:path arrowok="t"/>
                  <v:stroke dashstyle="solid"/>
                </v:shape>
                <v:line style="position:absolute" from="8990,2270" to="8990,2500" stroked="true" strokeweight=".138794pt" strokecolor="#000000">
                  <v:stroke dashstyle="solid"/>
                </v:line>
                <v:shape style="position:absolute;left:2846;top:353;width:417;height:428" id="docshape48" coordorigin="2847,353" coordsize="417,428" path="m2847,674l2925,674,2990,688,2990,701,2925,701,2925,715,2873,715,2873,781,3237,781,3237,715,3185,715,3185,701,3120,701,3120,688,3185,674,3263,674,3263,353,2847,353,2847,674xe" filled="false" stroked="true" strokeweight=".422005pt" strokecolor="#000000">
                  <v:path arrowok="t"/>
                  <v:stroke dashstyle="solid"/>
                </v:shape>
                <v:shape style="position:absolute;left:2924;top:674;width:261;height:41" id="docshape49" coordorigin="2925,674" coordsize="261,41" path="m2925,715l3185,715m2990,701l3120,701m2990,688l3120,688m2925,674l3185,674e" filled="false" stroked="true" strokeweight=".422163pt" strokecolor="#000000">
                  <v:path arrowok="t"/>
                  <v:stroke dashstyle="solid"/>
                </v:shape>
                <v:shape style="position:absolute;left:2885;top:393;width:339;height:345" id="docshape50" coordorigin="2886,394" coordsize="339,345" path="m2977,728l2912,728,2912,738,2977,738,2977,728xm3218,420l3198,420,3198,608,3218,608,3218,420xm3224,654l3204,654,3204,661,3224,661,3224,654xm3224,394l2886,394,2886,408,2886,420,2886,608,2886,627,2886,635,2899,635,2899,627,3218,627,3218,608,2912,608,2912,420,3218,420,3218,408,3224,408,3224,394xe" filled="true" fillcolor="#000000" stroked="false">
                  <v:path arrowok="t"/>
                  <v:fill type="solid"/>
                </v:shape>
                <v:shape style="position:absolute;left:2885;top:393;width:339;height:345" id="docshape51" coordorigin="2886,394" coordsize="339,345" path="m2912,738l2977,738,2977,728,2912,728,2912,738xm2912,420l3198,420,3198,608,2912,608,2912,420xm2899,628l3218,628,3218,407,3224,407,3224,394,2886,394,2886,634,2899,634,2899,628xm3204,661l3224,661,3224,654,3204,654,3204,661xe" filled="false" stroked="true" strokeweight=".140721pt" strokecolor="#000000">
                  <v:path arrowok="t"/>
                  <v:stroke dashstyle="solid"/>
                </v:shape>
                <v:shape style="position:absolute;left:2872;top:727;width:365;height:11" id="docshape52" coordorigin="2873,728" coordsize="365,11" path="m2873,728l3237,728m2873,738l3237,738e" filled="false" stroked="true" strokeweight=".140721pt" strokecolor="#000000">
                  <v:path arrowok="t"/>
                  <v:stroke dashstyle="solid"/>
                </v:shape>
                <v:line style="position:absolute" from="6436,2664" to="7302,2707" stroked="true" strokeweight=".142638pt" strokecolor="#000000">
                  <v:stroke dashstyle="solid"/>
                </v:line>
                <v:shape style="position:absolute;left:10216;top:2845;width:500;height:578" id="docshape53" coordorigin="10217,2846" coordsize="500,578" path="m10217,2910l10217,3359,10236,3384,10290,3405,10369,3418,10466,3424,10564,3418,10643,3405,10697,3384,10716,3359,10716,2910,10697,2885,10643,2865,10564,2851,10466,2846,10369,2851,10290,2865,10236,2885,10217,2910xm10217,2910l10236,2935,10290,2955,10369,2969,10466,2974,10564,2969,10643,2955,10697,2935,10716,2910e" filled="false" stroked="true" strokeweight=".422163pt" strokecolor="#000000">
                  <v:path arrowok="t"/>
                  <v:stroke dashstyle="solid"/>
                </v:shape>
                <v:line style="position:absolute" from="9423,2707" to="10466,2910" stroked="true" strokeweight=".142507pt" strokecolor="#000000">
                  <v:stroke dashstyle="solid"/>
                </v:line>
                <v:shape style="position:absolute;left:2929;top:1337;width:917;height:642" id="docshape54" coordorigin="2930,1337" coordsize="917,642" path="m3065,1814l3099,1883,3143,1934,3194,1967,3248,1979,3304,1970,3358,1939,3388,1909,3448,1959,3513,1979,3579,1968,3640,1928,3691,1859,3711,1814,3754,1817,3824,1756,3843,1698,3846,1658,3838,1596,3814,1545,3780,1510,3738,1498,3729,1498,3720,1499,3711,1503,3677,1434,3633,1382,3582,1350,3528,1337,3472,1346,3418,1377,3388,1408,3328,1357,3263,1338,3197,1348,3136,1389,3085,1458,3065,1503,3022,1499,2952,1561,2933,1618,2930,1658,2938,1721,2962,1772,2996,1806,3038,1819,3047,1819,3056,1817,3065,1814xe" filled="false" stroked="true" strokeweight=".424137pt" strokecolor="#000000">
                  <v:path arrowok="t"/>
                  <v:stroke dashstyle="solid"/>
                </v:shape>
                <v:shape style="position:absolute;left:3522;top:1979;width:1069;height:747" id="docshape55" coordorigin="3523,1979" coordsize="1069,747" path="m4591,2726l3912,2381,4059,2302,3523,1979,4201,2324,4055,2403,4591,2726xe" filled="true" fillcolor="#000000" stroked="false">
                  <v:path arrowok="t"/>
                  <v:fill type="solid"/>
                </v:shape>
                <v:shape style="position:absolute;left:3522;top:1979;width:1069;height:747" id="docshape56" coordorigin="3523,1979" coordsize="1069,747" path="m3523,1979l4201,2324,4055,2403,4591,2726,3912,2381,4059,2302,3523,1979xe" filled="false" stroked="true" strokeweight=".141383pt" strokecolor="#000000">
                  <v:path arrowok="t"/>
                  <v:stroke dashstyle="solid"/>
                </v:shape>
                <v:shape style="position:absolute;left:3020;top:780;width:268;height:557" id="docshape57" coordorigin="3020,781" coordsize="268,557" path="m3253,1337l3020,995,3184,1019,3055,781,3288,1123,3124,1099,3253,1337xe" filled="true" fillcolor="#000000" stroked="false">
                  <v:path arrowok="t"/>
                  <v:fill type="solid"/>
                </v:shape>
                <v:shape style="position:absolute;left:3020;top:780;width:268;height:557" id="docshape58" coordorigin="3020,781" coordsize="268,557" path="m3055,781l3288,1123,3124,1099,3253,1337,3020,995,3184,1019,3055,781xe" filled="false" stroked="true" strokeweight=".139516pt" strokecolor="#000000">
                  <v:path arrowok="t"/>
                  <v:stroke dashstyle="solid"/>
                </v:shape>
                <v:line style="position:absolute" from="5053,2621" to="5886,2664" stroked="true" strokeweight=".142638pt" strokecolor="#000000">
                  <v:stroke dashstyle="solid"/>
                </v:line>
                <v:line style="position:absolute" from="8824,2707" to="7885,2707" stroked="true" strokeweight=".142648pt" strokecolor="#000000">
                  <v:stroke dashstyle="solid"/>
                </v:line>
                <v:shape style="position:absolute;left:2746;top:804;width:638;height:107" type="#_x0000_t202" id="docshape59" filled="false" stroked="false">
                  <v:textbox inset="0,0,0,0">
                    <w:txbxContent>
                      <w:p>
                        <w:pPr>
                          <w:spacing w:before="1"/>
                          <w:ind w:left="0" w:right="0" w:firstLine="0"/>
                          <w:jc w:val="left"/>
                          <w:rPr>
                            <w:rFonts w:ascii="Arial MT"/>
                            <w:sz w:val="9"/>
                          </w:rPr>
                        </w:pPr>
                        <w:r>
                          <w:rPr>
                            <w:rFonts w:ascii="Arial MT"/>
                            <w:sz w:val="9"/>
                          </w:rPr>
                          <w:t>Web</w:t>
                        </w:r>
                        <w:r>
                          <w:rPr>
                            <w:rFonts w:ascii="Arial MT"/>
                            <w:spacing w:val="2"/>
                            <w:sz w:val="9"/>
                          </w:rPr>
                          <w:t> </w:t>
                        </w:r>
                        <w:r>
                          <w:rPr>
                            <w:rFonts w:ascii="Arial MT"/>
                            <w:sz w:val="9"/>
                          </w:rPr>
                          <w:t>Plus</w:t>
                        </w:r>
                        <w:r>
                          <w:rPr>
                            <w:rFonts w:ascii="Arial MT"/>
                            <w:spacing w:val="3"/>
                            <w:sz w:val="9"/>
                          </w:rPr>
                          <w:t> </w:t>
                        </w:r>
                        <w:r>
                          <w:rPr>
                            <w:rFonts w:ascii="Arial MT"/>
                            <w:spacing w:val="-4"/>
                            <w:sz w:val="9"/>
                          </w:rPr>
                          <w:t>User</w:t>
                        </w:r>
                      </w:p>
                    </w:txbxContent>
                  </v:textbox>
                  <w10:wrap type="none"/>
                </v:shape>
                <v:shape style="position:absolute;left:3231;top:1600;width:334;height:107" type="#_x0000_t202" id="docshape60" filled="false" stroked="false">
                  <v:textbox inset="0,0,0,0">
                    <w:txbxContent>
                      <w:p>
                        <w:pPr>
                          <w:spacing w:before="1"/>
                          <w:ind w:left="0" w:right="0" w:firstLine="0"/>
                          <w:jc w:val="left"/>
                          <w:rPr>
                            <w:rFonts w:ascii="Arial MT"/>
                            <w:sz w:val="9"/>
                          </w:rPr>
                        </w:pPr>
                        <w:r>
                          <w:rPr>
                            <w:rFonts w:ascii="Arial MT"/>
                            <w:spacing w:val="-2"/>
                            <w:sz w:val="9"/>
                          </w:rPr>
                          <w:t>Internet</w:t>
                        </w:r>
                      </w:p>
                    </w:txbxContent>
                  </v:textbox>
                  <w10:wrap type="none"/>
                </v:shape>
                <v:shape style="position:absolute;left:4420;top:3243;width:704;height:107" type="#_x0000_t202" id="docshape61" filled="false" stroked="false">
                  <v:textbox inset="0,0,0,0">
                    <w:txbxContent>
                      <w:p>
                        <w:pPr>
                          <w:spacing w:before="1"/>
                          <w:ind w:left="0" w:right="0" w:firstLine="0"/>
                          <w:jc w:val="left"/>
                          <w:rPr>
                            <w:rFonts w:ascii="Arial MT"/>
                            <w:sz w:val="9"/>
                          </w:rPr>
                        </w:pPr>
                        <w:r>
                          <w:rPr>
                            <w:rFonts w:ascii="Arial MT"/>
                            <w:sz w:val="9"/>
                          </w:rPr>
                          <w:t>External</w:t>
                        </w:r>
                        <w:r>
                          <w:rPr>
                            <w:rFonts w:ascii="Arial MT"/>
                            <w:spacing w:val="-1"/>
                            <w:sz w:val="9"/>
                          </w:rPr>
                          <w:t> </w:t>
                        </w:r>
                        <w:r>
                          <w:rPr>
                            <w:rFonts w:ascii="Arial MT"/>
                            <w:spacing w:val="-2"/>
                            <w:sz w:val="9"/>
                          </w:rPr>
                          <w:t>Firewall</w:t>
                        </w:r>
                      </w:p>
                    </w:txbxContent>
                  </v:textbox>
                  <w10:wrap type="none"/>
                </v:shape>
                <v:shape style="position:absolute;left:5569;top:3157;width:1203;height:221" type="#_x0000_t202" id="docshape62" filled="false" stroked="false">
                  <v:textbox inset="0,0,0,0">
                    <w:txbxContent>
                      <w:p>
                        <w:pPr>
                          <w:spacing w:line="264" w:lineRule="auto" w:before="0"/>
                          <w:ind w:left="231" w:right="18" w:hanging="232"/>
                          <w:jc w:val="left"/>
                          <w:rPr>
                            <w:rFonts w:ascii="Arial MT"/>
                            <w:sz w:val="9"/>
                          </w:rPr>
                        </w:pPr>
                        <w:r>
                          <w:rPr>
                            <w:rFonts w:ascii="Arial MT"/>
                            <w:sz w:val="9"/>
                          </w:rPr>
                          <w:t>Internet</w:t>
                        </w:r>
                        <w:r>
                          <w:rPr>
                            <w:rFonts w:ascii="Arial MT"/>
                            <w:spacing w:val="-3"/>
                            <w:sz w:val="9"/>
                          </w:rPr>
                          <w:t> </w:t>
                        </w:r>
                        <w:r>
                          <w:rPr>
                            <w:rFonts w:ascii="Arial MT"/>
                            <w:sz w:val="9"/>
                          </w:rPr>
                          <w:t>Information</w:t>
                        </w:r>
                        <w:r>
                          <w:rPr>
                            <w:rFonts w:ascii="Arial MT"/>
                            <w:spacing w:val="-3"/>
                            <w:sz w:val="9"/>
                          </w:rPr>
                          <w:t> </w:t>
                        </w:r>
                        <w:r>
                          <w:rPr>
                            <w:rFonts w:ascii="Arial MT"/>
                            <w:sz w:val="9"/>
                          </w:rPr>
                          <w:t>Services</w:t>
                        </w:r>
                        <w:r>
                          <w:rPr>
                            <w:rFonts w:ascii="Arial MT"/>
                            <w:spacing w:val="40"/>
                            <w:sz w:val="9"/>
                          </w:rPr>
                          <w:t> </w:t>
                        </w:r>
                        <w:r>
                          <w:rPr>
                            <w:rFonts w:ascii="Arial MT"/>
                            <w:sz w:val="9"/>
                          </w:rPr>
                          <w:t>hosting Web Plus</w:t>
                        </w:r>
                      </w:p>
                    </w:txbxContent>
                  </v:textbox>
                  <w10:wrap type="none"/>
                </v:shape>
                <v:shape style="position:absolute;left:10268;top:3052;width:416;height:221" type="#_x0000_t202" id="docshape63" filled="false" stroked="false">
                  <v:textbox inset="0,0,0,0">
                    <w:txbxContent>
                      <w:p>
                        <w:pPr>
                          <w:spacing w:line="264" w:lineRule="auto" w:before="0"/>
                          <w:ind w:left="7" w:right="18" w:hanging="8"/>
                          <w:jc w:val="left"/>
                          <w:rPr>
                            <w:rFonts w:ascii="Arial MT"/>
                            <w:sz w:val="9"/>
                          </w:rPr>
                        </w:pPr>
                        <w:r>
                          <w:rPr>
                            <w:rFonts w:ascii="Arial MT"/>
                            <w:sz w:val="9"/>
                          </w:rPr>
                          <w:t>Web</w:t>
                        </w:r>
                        <w:r>
                          <w:rPr>
                            <w:rFonts w:ascii="Arial MT"/>
                            <w:spacing w:val="-7"/>
                            <w:sz w:val="9"/>
                          </w:rPr>
                          <w:t> </w:t>
                        </w:r>
                        <w:r>
                          <w:rPr>
                            <w:rFonts w:ascii="Arial MT"/>
                            <w:sz w:val="9"/>
                          </w:rPr>
                          <w:t>Plus</w:t>
                        </w:r>
                        <w:r>
                          <w:rPr>
                            <w:rFonts w:ascii="Arial MT"/>
                            <w:spacing w:val="40"/>
                            <w:sz w:val="9"/>
                          </w:rPr>
                          <w:t> </w:t>
                        </w:r>
                        <w:r>
                          <w:rPr>
                            <w:rFonts w:ascii="Arial MT"/>
                            <w:spacing w:val="-2"/>
                            <w:sz w:val="9"/>
                          </w:rPr>
                          <w:t>database</w:t>
                        </w:r>
                      </w:p>
                    </w:txbxContent>
                  </v:textbox>
                  <w10:wrap type="none"/>
                </v:shape>
                <v:shape style="position:absolute;left:7256;top:3243;width:673;height:107" type="#_x0000_t202" id="docshape64" filled="false" stroked="false">
                  <v:textbox inset="0,0,0,0">
                    <w:txbxContent>
                      <w:p>
                        <w:pPr>
                          <w:spacing w:before="1"/>
                          <w:ind w:left="0" w:right="0" w:firstLine="0"/>
                          <w:jc w:val="left"/>
                          <w:rPr>
                            <w:rFonts w:ascii="Arial MT"/>
                            <w:sz w:val="9"/>
                          </w:rPr>
                        </w:pPr>
                        <w:r>
                          <w:rPr>
                            <w:rFonts w:ascii="Arial MT"/>
                            <w:sz w:val="9"/>
                          </w:rPr>
                          <w:t>Internal</w:t>
                        </w:r>
                        <w:r>
                          <w:rPr>
                            <w:rFonts w:ascii="Arial MT"/>
                            <w:spacing w:val="-1"/>
                            <w:sz w:val="9"/>
                          </w:rPr>
                          <w:t> </w:t>
                        </w:r>
                        <w:r>
                          <w:rPr>
                            <w:rFonts w:ascii="Arial MT"/>
                            <w:spacing w:val="-2"/>
                            <w:sz w:val="9"/>
                          </w:rPr>
                          <w:t>Firewall</w:t>
                        </w:r>
                      </w:p>
                    </w:txbxContent>
                  </v:textbox>
                  <w10:wrap type="none"/>
                </v:shape>
                <v:shape style="position:absolute;left:8881;top:3243;width:504;height:107" type="#_x0000_t202" id="docshape65" filled="false" stroked="false">
                  <v:textbox inset="0,0,0,0">
                    <w:txbxContent>
                      <w:p>
                        <w:pPr>
                          <w:spacing w:before="1"/>
                          <w:ind w:left="0" w:right="0" w:firstLine="0"/>
                          <w:jc w:val="left"/>
                          <w:rPr>
                            <w:rFonts w:ascii="Arial MT"/>
                            <w:sz w:val="9"/>
                          </w:rPr>
                        </w:pPr>
                        <w:r>
                          <w:rPr>
                            <w:rFonts w:ascii="Arial MT"/>
                            <w:sz w:val="9"/>
                          </w:rPr>
                          <w:t>SQL</w:t>
                        </w:r>
                        <w:r>
                          <w:rPr>
                            <w:rFonts w:ascii="Arial MT"/>
                            <w:spacing w:val="3"/>
                            <w:sz w:val="9"/>
                          </w:rPr>
                          <w:t> </w:t>
                        </w:r>
                        <w:r>
                          <w:rPr>
                            <w:rFonts w:ascii="Arial MT"/>
                            <w:spacing w:val="-2"/>
                            <w:sz w:val="9"/>
                          </w:rPr>
                          <w:t>Server</w:t>
                        </w:r>
                      </w:p>
                    </w:txbxContent>
                  </v:textbox>
                  <w10:wrap type="none"/>
                </v:shape>
                <w10:wrap type="topAndBottom"/>
              </v:group>
            </w:pict>
          </mc:Fallback>
        </mc:AlternateContent>
      </w:r>
    </w:p>
    <w:p>
      <w:pPr>
        <w:spacing w:before="79"/>
        <w:ind w:left="0" w:right="298" w:firstLine="0"/>
        <w:jc w:val="center"/>
        <w:rPr>
          <w:rFonts w:ascii="Arial MT"/>
          <w:sz w:val="9"/>
        </w:rPr>
      </w:pPr>
      <w:r>
        <w:rPr>
          <w:rFonts w:ascii="Arial MT"/>
          <w:sz w:val="9"/>
        </w:rPr>
        <w:t>Demilitarized</w:t>
      </w:r>
      <w:r>
        <w:rPr>
          <w:rFonts w:ascii="Arial MT"/>
          <w:spacing w:val="-2"/>
          <w:sz w:val="9"/>
        </w:rPr>
        <w:t> </w:t>
      </w:r>
      <w:r>
        <w:rPr>
          <w:rFonts w:ascii="Arial MT"/>
          <w:spacing w:val="-4"/>
          <w:sz w:val="9"/>
        </w:rPr>
        <w:t>zone</w:t>
      </w:r>
    </w:p>
    <w:p>
      <w:pPr>
        <w:spacing w:after="0"/>
        <w:jc w:val="center"/>
        <w:rPr>
          <w:rFonts w:ascii="Arial MT"/>
          <w:sz w:val="9"/>
        </w:rPr>
        <w:sectPr>
          <w:pgSz w:w="12240" w:h="15840"/>
          <w:pgMar w:header="0" w:footer="1329" w:top="1640" w:bottom="1540" w:left="720" w:right="720"/>
        </w:sectPr>
      </w:pPr>
    </w:p>
    <w:p>
      <w:pPr>
        <w:pStyle w:val="BodyText"/>
        <w:spacing w:before="72"/>
        <w:ind w:left="1799" w:right="844"/>
      </w:pPr>
      <w:r>
        <w:rPr/>
        <w:t>The security of Web Plus is based on the security of the client computer, the communication channel between the client and the web server, the web server, the base operating system, and the configurations of firewalls on either side of the web server.</w:t>
      </w:r>
      <w:r>
        <w:rPr>
          <w:spacing w:val="40"/>
        </w:rPr>
        <w:t> </w:t>
      </w:r>
      <w:r>
        <w:rPr/>
        <w:t>Use</w:t>
      </w:r>
      <w:r>
        <w:rPr>
          <w:spacing w:val="-3"/>
        </w:rPr>
        <w:t> </w:t>
      </w:r>
      <w:r>
        <w:rPr/>
        <w:t>of</w:t>
      </w:r>
      <w:r>
        <w:rPr>
          <w:spacing w:val="-3"/>
        </w:rPr>
        <w:t> </w:t>
      </w:r>
      <w:r>
        <w:rPr/>
        <w:t>strong</w:t>
      </w:r>
      <w:r>
        <w:rPr>
          <w:spacing w:val="-5"/>
        </w:rPr>
        <w:t> </w:t>
      </w:r>
      <w:r>
        <w:rPr/>
        <w:t>logon</w:t>
      </w:r>
      <w:r>
        <w:rPr>
          <w:spacing w:val="-2"/>
        </w:rPr>
        <w:t> </w:t>
      </w:r>
      <w:r>
        <w:rPr/>
        <w:t>passwords</w:t>
      </w:r>
      <w:r>
        <w:rPr>
          <w:spacing w:val="-2"/>
        </w:rPr>
        <w:t> </w:t>
      </w:r>
      <w:r>
        <w:rPr/>
        <w:t>for</w:t>
      </w:r>
      <w:r>
        <w:rPr>
          <w:spacing w:val="-3"/>
        </w:rPr>
        <w:t> </w:t>
      </w:r>
      <w:r>
        <w:rPr/>
        <w:t>logging</w:t>
      </w:r>
      <w:r>
        <w:rPr>
          <w:spacing w:val="-2"/>
        </w:rPr>
        <w:t> </w:t>
      </w:r>
      <w:r>
        <w:rPr/>
        <w:t>in</w:t>
      </w:r>
      <w:r>
        <w:rPr>
          <w:spacing w:val="-2"/>
        </w:rPr>
        <w:t> </w:t>
      </w:r>
      <w:r>
        <w:rPr/>
        <w:t>to</w:t>
      </w:r>
      <w:r>
        <w:rPr>
          <w:spacing w:val="-2"/>
        </w:rPr>
        <w:t> </w:t>
      </w:r>
      <w:r>
        <w:rPr/>
        <w:t>Web</w:t>
      </w:r>
      <w:r>
        <w:rPr>
          <w:spacing w:val="-2"/>
        </w:rPr>
        <w:t> </w:t>
      </w:r>
      <w:r>
        <w:rPr/>
        <w:t>Plus</w:t>
      </w:r>
      <w:r>
        <w:rPr>
          <w:spacing w:val="-5"/>
        </w:rPr>
        <w:t> </w:t>
      </w:r>
      <w:r>
        <w:rPr/>
        <w:t>is</w:t>
      </w:r>
      <w:r>
        <w:rPr>
          <w:spacing w:val="-2"/>
        </w:rPr>
        <w:t> </w:t>
      </w:r>
      <w:r>
        <w:rPr/>
        <w:t>utilized</w:t>
      </w:r>
      <w:r>
        <w:rPr>
          <w:spacing w:val="-2"/>
        </w:rPr>
        <w:t> </w:t>
      </w:r>
      <w:r>
        <w:rPr/>
        <w:t>and</w:t>
      </w:r>
      <w:r>
        <w:rPr>
          <w:spacing w:val="-2"/>
        </w:rPr>
        <w:t> </w:t>
      </w:r>
      <w:r>
        <w:rPr/>
        <w:t>the sharing of user accounts by users is prohibited.</w:t>
      </w:r>
    </w:p>
    <w:p>
      <w:pPr>
        <w:pStyle w:val="BodyText"/>
        <w:spacing w:before="250"/>
      </w:pPr>
    </w:p>
    <w:p>
      <w:pPr>
        <w:pStyle w:val="Heading3"/>
        <w:spacing w:line="510" w:lineRule="atLeast" w:before="1"/>
        <w:ind w:right="4251"/>
        <w:rPr>
          <w:u w:val="none"/>
        </w:rPr>
      </w:pPr>
      <w:r>
        <w:rPr>
          <w:u w:val="single"/>
        </w:rPr>
        <w:t>Security</w:t>
      </w:r>
      <w:r>
        <w:rPr>
          <w:spacing w:val="-5"/>
          <w:u w:val="single"/>
        </w:rPr>
        <w:t> </w:t>
      </w:r>
      <w:r>
        <w:rPr>
          <w:u w:val="single"/>
        </w:rPr>
        <w:t>Features</w:t>
      </w:r>
      <w:r>
        <w:rPr>
          <w:spacing w:val="-7"/>
          <w:u w:val="single"/>
        </w:rPr>
        <w:t> </w:t>
      </w:r>
      <w:r>
        <w:rPr>
          <w:u w:val="single"/>
        </w:rPr>
        <w:t>of</w:t>
      </w:r>
      <w:r>
        <w:rPr>
          <w:spacing w:val="-6"/>
          <w:u w:val="single"/>
        </w:rPr>
        <w:t> </w:t>
      </w:r>
      <w:r>
        <w:rPr>
          <w:u w:val="single"/>
        </w:rPr>
        <w:t>the</w:t>
      </w:r>
      <w:r>
        <w:rPr>
          <w:spacing w:val="-8"/>
          <w:u w:val="single"/>
        </w:rPr>
        <w:t> </w:t>
      </w:r>
      <w:r>
        <w:rPr>
          <w:u w:val="single"/>
        </w:rPr>
        <w:t>Web</w:t>
      </w:r>
      <w:r>
        <w:rPr>
          <w:spacing w:val="-7"/>
          <w:u w:val="single"/>
        </w:rPr>
        <w:t> </w:t>
      </w:r>
      <w:r>
        <w:rPr>
          <w:u w:val="single"/>
        </w:rPr>
        <w:t>Plus</w:t>
      </w:r>
      <w:r>
        <w:rPr>
          <w:spacing w:val="-7"/>
          <w:u w:val="single"/>
        </w:rPr>
        <w:t> </w:t>
      </w:r>
      <w:r>
        <w:rPr>
          <w:u w:val="single"/>
        </w:rPr>
        <w:t>Application</w:t>
      </w:r>
      <w:r>
        <w:rPr>
          <w:u w:val="none"/>
        </w:rPr>
        <w:t> </w:t>
      </w:r>
      <w:r>
        <w:rPr>
          <w:u w:val="single"/>
        </w:rPr>
        <w:t>Form-Based Authentication</w:t>
      </w:r>
    </w:p>
    <w:p>
      <w:pPr>
        <w:pStyle w:val="BodyText"/>
        <w:spacing w:before="121"/>
        <w:ind w:left="1800" w:right="605"/>
      </w:pPr>
      <w:r>
        <w:rPr/>
        <w:t>Web</w:t>
      </w:r>
      <w:r>
        <w:rPr>
          <w:spacing w:val="-4"/>
        </w:rPr>
        <w:t> </w:t>
      </w:r>
      <w:r>
        <w:rPr/>
        <w:t>Plus</w:t>
      </w:r>
      <w:r>
        <w:rPr>
          <w:spacing w:val="-4"/>
        </w:rPr>
        <w:t> </w:t>
      </w:r>
      <w:r>
        <w:rPr/>
        <w:t>uses</w:t>
      </w:r>
      <w:r>
        <w:rPr>
          <w:spacing w:val="-4"/>
        </w:rPr>
        <w:t> </w:t>
      </w:r>
      <w:r>
        <w:rPr/>
        <w:t>form-based</w:t>
      </w:r>
      <w:r>
        <w:rPr>
          <w:spacing w:val="-4"/>
        </w:rPr>
        <w:t> </w:t>
      </w:r>
      <w:r>
        <w:rPr/>
        <w:t>authentication</w:t>
      </w:r>
      <w:r>
        <w:rPr>
          <w:spacing w:val="-4"/>
        </w:rPr>
        <w:t> </w:t>
      </w:r>
      <w:r>
        <w:rPr/>
        <w:t>where</w:t>
      </w:r>
      <w:r>
        <w:rPr>
          <w:spacing w:val="-5"/>
        </w:rPr>
        <w:t> </w:t>
      </w:r>
      <w:r>
        <w:rPr/>
        <w:t>users</w:t>
      </w:r>
      <w:r>
        <w:rPr>
          <w:spacing w:val="-4"/>
        </w:rPr>
        <w:t> </w:t>
      </w:r>
      <w:r>
        <w:rPr/>
        <w:t>are</w:t>
      </w:r>
      <w:r>
        <w:rPr>
          <w:spacing w:val="-5"/>
        </w:rPr>
        <w:t> </w:t>
      </w:r>
      <w:r>
        <w:rPr/>
        <w:t>required</w:t>
      </w:r>
      <w:r>
        <w:rPr>
          <w:spacing w:val="-4"/>
        </w:rPr>
        <w:t> </w:t>
      </w:r>
      <w:r>
        <w:rPr/>
        <w:t>to</w:t>
      </w:r>
      <w:r>
        <w:rPr>
          <w:spacing w:val="-4"/>
        </w:rPr>
        <w:t> </w:t>
      </w:r>
      <w:r>
        <w:rPr/>
        <w:t>enter</w:t>
      </w:r>
      <w:r>
        <w:rPr>
          <w:spacing w:val="-3"/>
        </w:rPr>
        <w:t> </w:t>
      </w:r>
      <w:r>
        <w:rPr/>
        <w:t>their</w:t>
      </w:r>
      <w:r>
        <w:rPr>
          <w:spacing w:val="-5"/>
        </w:rPr>
        <w:t> </w:t>
      </w:r>
      <w:r>
        <w:rPr/>
        <w:t>user IDs and passwords to be authenticated by the application.</w:t>
      </w:r>
    </w:p>
    <w:p>
      <w:pPr>
        <w:pStyle w:val="BodyText"/>
        <w:spacing w:before="124"/>
      </w:pPr>
    </w:p>
    <w:p>
      <w:pPr>
        <w:pStyle w:val="Heading3"/>
        <w:spacing w:before="1"/>
        <w:rPr>
          <w:u w:val="none"/>
        </w:rPr>
      </w:pPr>
      <w:r>
        <w:rPr>
          <w:u w:val="single"/>
        </w:rPr>
        <w:t>Role-Based</w:t>
      </w:r>
      <w:r>
        <w:rPr>
          <w:spacing w:val="-4"/>
          <w:u w:val="single"/>
        </w:rPr>
        <w:t> </w:t>
      </w:r>
      <w:r>
        <w:rPr>
          <w:spacing w:val="-2"/>
          <w:u w:val="single"/>
        </w:rPr>
        <w:t>Access</w:t>
      </w:r>
    </w:p>
    <w:p>
      <w:pPr>
        <w:pStyle w:val="BodyText"/>
        <w:spacing w:before="115"/>
        <w:ind w:left="1799" w:right="844"/>
      </w:pPr>
      <w:r>
        <w:rPr/>
        <w:t>Web Plus also implements a role-based access where users are granted different levels</w:t>
      </w:r>
      <w:r>
        <w:rPr>
          <w:spacing w:val="-2"/>
        </w:rPr>
        <w:t> </w:t>
      </w:r>
      <w:r>
        <w:rPr/>
        <w:t>of</w:t>
      </w:r>
      <w:r>
        <w:rPr>
          <w:spacing w:val="-3"/>
        </w:rPr>
        <w:t> </w:t>
      </w:r>
      <w:r>
        <w:rPr/>
        <w:t>access</w:t>
      </w:r>
      <w:r>
        <w:rPr>
          <w:spacing w:val="-2"/>
        </w:rPr>
        <w:t> </w:t>
      </w:r>
      <w:r>
        <w:rPr/>
        <w:t>depending</w:t>
      </w:r>
      <w:r>
        <w:rPr>
          <w:spacing w:val="-5"/>
        </w:rPr>
        <w:t> </w:t>
      </w:r>
      <w:r>
        <w:rPr/>
        <w:t>on</w:t>
      </w:r>
      <w:r>
        <w:rPr>
          <w:spacing w:val="-2"/>
        </w:rPr>
        <w:t> </w:t>
      </w:r>
      <w:r>
        <w:rPr/>
        <w:t>their</w:t>
      </w:r>
      <w:r>
        <w:rPr>
          <w:spacing w:val="-1"/>
        </w:rPr>
        <w:t> </w:t>
      </w:r>
      <w:r>
        <w:rPr/>
        <w:t>roles.</w:t>
      </w:r>
      <w:r>
        <w:rPr>
          <w:spacing w:val="40"/>
        </w:rPr>
        <w:t> </w:t>
      </w:r>
      <w:r>
        <w:rPr/>
        <w:t>There</w:t>
      </w:r>
      <w:r>
        <w:rPr>
          <w:spacing w:val="-3"/>
        </w:rPr>
        <w:t> </w:t>
      </w:r>
      <w:r>
        <w:rPr/>
        <w:t>are</w:t>
      </w:r>
      <w:r>
        <w:rPr>
          <w:spacing w:val="-3"/>
        </w:rPr>
        <w:t> </w:t>
      </w:r>
      <w:r>
        <w:rPr/>
        <w:t>currently</w:t>
      </w:r>
      <w:r>
        <w:rPr>
          <w:spacing w:val="-5"/>
        </w:rPr>
        <w:t> </w:t>
      </w:r>
      <w:r>
        <w:rPr/>
        <w:t>five</w:t>
      </w:r>
      <w:r>
        <w:rPr>
          <w:spacing w:val="-3"/>
        </w:rPr>
        <w:t> </w:t>
      </w:r>
      <w:r>
        <w:rPr/>
        <w:t>roles</w:t>
      </w:r>
      <w:r>
        <w:rPr>
          <w:spacing w:val="-2"/>
        </w:rPr>
        <w:t> </w:t>
      </w:r>
      <w:r>
        <w:rPr/>
        <w:t>defined</w:t>
      </w:r>
      <w:r>
        <w:rPr>
          <w:spacing w:val="-2"/>
        </w:rPr>
        <w:t> </w:t>
      </w:r>
      <w:r>
        <w:rPr/>
        <w:t>in Web Plus:</w:t>
      </w:r>
    </w:p>
    <w:p>
      <w:pPr>
        <w:pStyle w:val="BodyText"/>
        <w:rPr>
          <w:sz w:val="20"/>
        </w:rPr>
      </w:pPr>
    </w:p>
    <w:p>
      <w:pPr>
        <w:pStyle w:val="BodyText"/>
        <w:spacing w:before="64"/>
        <w:rPr>
          <w:sz w:val="20"/>
        </w:rPr>
      </w:pPr>
    </w:p>
    <w:tbl>
      <w:tblPr>
        <w:tblW w:w="0" w:type="auto"/>
        <w:jc w:val="left"/>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0"/>
        <w:gridCol w:w="5484"/>
      </w:tblGrid>
      <w:tr>
        <w:trPr>
          <w:trHeight w:val="436" w:hRule="atLeast"/>
        </w:trPr>
        <w:tc>
          <w:tcPr>
            <w:tcW w:w="2340" w:type="dxa"/>
          </w:tcPr>
          <w:p>
            <w:pPr>
              <w:pStyle w:val="TableParagraph"/>
              <w:spacing w:before="77"/>
              <w:ind w:left="105"/>
              <w:rPr>
                <w:rFonts w:ascii="Arial"/>
                <w:b/>
                <w:sz w:val="24"/>
              </w:rPr>
            </w:pPr>
            <w:r>
              <w:rPr>
                <w:rFonts w:ascii="Arial"/>
                <w:b/>
                <w:spacing w:val="-2"/>
                <w:sz w:val="24"/>
              </w:rPr>
              <w:t>Users</w:t>
            </w:r>
          </w:p>
        </w:tc>
        <w:tc>
          <w:tcPr>
            <w:tcW w:w="5484" w:type="dxa"/>
          </w:tcPr>
          <w:p>
            <w:pPr>
              <w:pStyle w:val="TableParagraph"/>
              <w:spacing w:before="77"/>
              <w:ind w:left="105"/>
              <w:rPr>
                <w:rFonts w:ascii="Arial"/>
                <w:b/>
                <w:sz w:val="24"/>
              </w:rPr>
            </w:pPr>
            <w:r>
              <w:rPr>
                <w:rFonts w:ascii="Arial"/>
                <w:b/>
                <w:spacing w:val="-2"/>
                <w:sz w:val="24"/>
              </w:rPr>
              <w:t>Description</w:t>
            </w:r>
          </w:p>
        </w:tc>
      </w:tr>
      <w:tr>
        <w:trPr>
          <w:trHeight w:val="1261" w:hRule="atLeast"/>
        </w:trPr>
        <w:tc>
          <w:tcPr>
            <w:tcW w:w="2340" w:type="dxa"/>
          </w:tcPr>
          <w:p>
            <w:pPr>
              <w:pStyle w:val="TableParagraph"/>
              <w:spacing w:before="73"/>
              <w:ind w:left="105"/>
              <w:rPr>
                <w:sz w:val="24"/>
              </w:rPr>
            </w:pPr>
            <w:r>
              <w:rPr>
                <w:sz w:val="24"/>
              </w:rPr>
              <w:t>Facility</w:t>
            </w:r>
            <w:r>
              <w:rPr>
                <w:spacing w:val="-4"/>
                <w:sz w:val="24"/>
              </w:rPr>
              <w:t> </w:t>
            </w:r>
            <w:r>
              <w:rPr>
                <w:spacing w:val="-2"/>
                <w:sz w:val="24"/>
              </w:rPr>
              <w:t>Abstractor</w:t>
            </w:r>
          </w:p>
        </w:tc>
        <w:tc>
          <w:tcPr>
            <w:tcW w:w="5484" w:type="dxa"/>
          </w:tcPr>
          <w:p>
            <w:pPr>
              <w:pStyle w:val="TableParagraph"/>
              <w:spacing w:before="73"/>
              <w:ind w:left="105"/>
              <w:rPr>
                <w:sz w:val="24"/>
              </w:rPr>
            </w:pPr>
            <w:r>
              <w:rPr>
                <w:sz w:val="24"/>
              </w:rPr>
              <w:t>Works</w:t>
            </w:r>
            <w:r>
              <w:rPr>
                <w:spacing w:val="-4"/>
                <w:sz w:val="24"/>
              </w:rPr>
              <w:t> </w:t>
            </w:r>
            <w:r>
              <w:rPr>
                <w:sz w:val="24"/>
              </w:rPr>
              <w:t>in</w:t>
            </w:r>
            <w:r>
              <w:rPr>
                <w:spacing w:val="-4"/>
                <w:sz w:val="24"/>
              </w:rPr>
              <w:t> </w:t>
            </w:r>
            <w:r>
              <w:rPr>
                <w:sz w:val="24"/>
              </w:rPr>
              <w:t>a</w:t>
            </w:r>
            <w:r>
              <w:rPr>
                <w:spacing w:val="-5"/>
                <w:sz w:val="24"/>
              </w:rPr>
              <w:t> </w:t>
            </w:r>
            <w:r>
              <w:rPr>
                <w:sz w:val="24"/>
              </w:rPr>
              <w:t>local</w:t>
            </w:r>
            <w:r>
              <w:rPr>
                <w:spacing w:val="-4"/>
                <w:sz w:val="24"/>
              </w:rPr>
              <w:t> </w:t>
            </w:r>
            <w:r>
              <w:rPr>
                <w:sz w:val="24"/>
              </w:rPr>
              <w:t>facility</w:t>
            </w:r>
            <w:r>
              <w:rPr>
                <w:spacing w:val="-7"/>
                <w:sz w:val="24"/>
              </w:rPr>
              <w:t> </w:t>
            </w:r>
            <w:r>
              <w:rPr>
                <w:sz w:val="24"/>
              </w:rPr>
              <w:t>or</w:t>
            </w:r>
            <w:r>
              <w:rPr>
                <w:spacing w:val="-5"/>
                <w:sz w:val="24"/>
              </w:rPr>
              <w:t> </w:t>
            </w:r>
            <w:r>
              <w:rPr>
                <w:sz w:val="24"/>
              </w:rPr>
              <w:t>doctor’s</w:t>
            </w:r>
            <w:r>
              <w:rPr>
                <w:spacing w:val="-4"/>
                <w:sz w:val="24"/>
              </w:rPr>
              <w:t> </w:t>
            </w:r>
            <w:r>
              <w:rPr>
                <w:sz w:val="24"/>
              </w:rPr>
              <w:t>office</w:t>
            </w:r>
            <w:r>
              <w:rPr>
                <w:spacing w:val="-3"/>
                <w:sz w:val="24"/>
              </w:rPr>
              <w:t> </w:t>
            </w:r>
            <w:r>
              <w:rPr>
                <w:sz w:val="24"/>
              </w:rPr>
              <w:t>and</w:t>
            </w:r>
            <w:r>
              <w:rPr>
                <w:spacing w:val="-4"/>
                <w:sz w:val="24"/>
              </w:rPr>
              <w:t> </w:t>
            </w:r>
            <w:r>
              <w:rPr>
                <w:sz w:val="24"/>
              </w:rPr>
              <w:t>handles patients’ medical records and paperwork.</w:t>
            </w:r>
            <w:r>
              <w:rPr>
                <w:spacing w:val="40"/>
                <w:sz w:val="24"/>
              </w:rPr>
              <w:t> </w:t>
            </w:r>
            <w:r>
              <w:rPr>
                <w:sz w:val="24"/>
              </w:rPr>
              <w:t>When a patient</w:t>
            </w:r>
            <w:r>
              <w:rPr>
                <w:spacing w:val="-5"/>
                <w:sz w:val="24"/>
              </w:rPr>
              <w:t> </w:t>
            </w:r>
            <w:r>
              <w:rPr>
                <w:sz w:val="24"/>
              </w:rPr>
              <w:t>is</w:t>
            </w:r>
            <w:r>
              <w:rPr>
                <w:spacing w:val="-5"/>
                <w:sz w:val="24"/>
              </w:rPr>
              <w:t> </w:t>
            </w:r>
            <w:r>
              <w:rPr>
                <w:sz w:val="24"/>
              </w:rPr>
              <w:t>diagnosed</w:t>
            </w:r>
            <w:r>
              <w:rPr>
                <w:spacing w:val="-3"/>
                <w:sz w:val="24"/>
              </w:rPr>
              <w:t> </w:t>
            </w:r>
            <w:r>
              <w:rPr>
                <w:sz w:val="24"/>
              </w:rPr>
              <w:t>with</w:t>
            </w:r>
            <w:r>
              <w:rPr>
                <w:spacing w:val="-5"/>
                <w:sz w:val="24"/>
              </w:rPr>
              <w:t> </w:t>
            </w:r>
            <w:r>
              <w:rPr>
                <w:sz w:val="24"/>
              </w:rPr>
              <w:t>cancer,</w:t>
            </w:r>
            <w:r>
              <w:rPr>
                <w:spacing w:val="-5"/>
                <w:sz w:val="24"/>
              </w:rPr>
              <w:t> </w:t>
            </w:r>
            <w:r>
              <w:rPr>
                <w:sz w:val="24"/>
              </w:rPr>
              <w:t>the</w:t>
            </w:r>
            <w:r>
              <w:rPr>
                <w:spacing w:val="-6"/>
                <w:sz w:val="24"/>
              </w:rPr>
              <w:t> </w:t>
            </w:r>
            <w:r>
              <w:rPr>
                <w:sz w:val="24"/>
              </w:rPr>
              <w:t>facility</w:t>
            </w:r>
            <w:r>
              <w:rPr>
                <w:spacing w:val="-8"/>
                <w:sz w:val="24"/>
              </w:rPr>
              <w:t> </w:t>
            </w:r>
            <w:r>
              <w:rPr>
                <w:sz w:val="24"/>
              </w:rPr>
              <w:t>abstractor reports the case to the state’s central cancer registry.</w:t>
            </w:r>
          </w:p>
        </w:tc>
      </w:tr>
      <w:tr>
        <w:trPr>
          <w:trHeight w:val="1264" w:hRule="atLeast"/>
        </w:trPr>
        <w:tc>
          <w:tcPr>
            <w:tcW w:w="2340" w:type="dxa"/>
          </w:tcPr>
          <w:p>
            <w:pPr>
              <w:pStyle w:val="TableParagraph"/>
              <w:spacing w:before="75"/>
              <w:ind w:left="105"/>
              <w:rPr>
                <w:sz w:val="24"/>
              </w:rPr>
            </w:pPr>
            <w:r>
              <w:rPr>
                <w:sz w:val="24"/>
              </w:rPr>
              <w:t>Central Registry </w:t>
            </w:r>
            <w:r>
              <w:rPr>
                <w:spacing w:val="-2"/>
                <w:sz w:val="24"/>
              </w:rPr>
              <w:t>Abstractor/Reviewer</w:t>
            </w:r>
          </w:p>
        </w:tc>
        <w:tc>
          <w:tcPr>
            <w:tcW w:w="5484" w:type="dxa"/>
          </w:tcPr>
          <w:p>
            <w:pPr>
              <w:pStyle w:val="TableParagraph"/>
              <w:spacing w:before="75"/>
              <w:ind w:left="105" w:right="131"/>
              <w:rPr>
                <w:sz w:val="24"/>
              </w:rPr>
            </w:pPr>
            <w:r>
              <w:rPr>
                <w:sz w:val="24"/>
              </w:rPr>
              <w:t>Reviews</w:t>
            </w:r>
            <w:r>
              <w:rPr>
                <w:spacing w:val="-5"/>
                <w:sz w:val="24"/>
              </w:rPr>
              <w:t> </w:t>
            </w:r>
            <w:r>
              <w:rPr>
                <w:sz w:val="24"/>
              </w:rPr>
              <w:t>abstracts</w:t>
            </w:r>
            <w:r>
              <w:rPr>
                <w:spacing w:val="-5"/>
                <w:sz w:val="24"/>
              </w:rPr>
              <w:t> </w:t>
            </w:r>
            <w:r>
              <w:rPr>
                <w:sz w:val="24"/>
              </w:rPr>
              <w:t>submitted</w:t>
            </w:r>
            <w:r>
              <w:rPr>
                <w:spacing w:val="-5"/>
                <w:sz w:val="24"/>
              </w:rPr>
              <w:t> </w:t>
            </w:r>
            <w:r>
              <w:rPr>
                <w:sz w:val="24"/>
              </w:rPr>
              <w:t>to</w:t>
            </w:r>
            <w:r>
              <w:rPr>
                <w:spacing w:val="-5"/>
                <w:sz w:val="24"/>
              </w:rPr>
              <w:t> </w:t>
            </w:r>
            <w:r>
              <w:rPr>
                <w:sz w:val="24"/>
              </w:rPr>
              <w:t>the</w:t>
            </w:r>
            <w:r>
              <w:rPr>
                <w:spacing w:val="-6"/>
                <w:sz w:val="24"/>
              </w:rPr>
              <w:t> </w:t>
            </w:r>
            <w:r>
              <w:rPr>
                <w:sz w:val="24"/>
              </w:rPr>
              <w:t>central</w:t>
            </w:r>
            <w:r>
              <w:rPr>
                <w:spacing w:val="-5"/>
                <w:sz w:val="24"/>
              </w:rPr>
              <w:t> </w:t>
            </w:r>
            <w:r>
              <w:rPr>
                <w:sz w:val="24"/>
              </w:rPr>
              <w:t>registry</w:t>
            </w:r>
            <w:r>
              <w:rPr>
                <w:spacing w:val="-8"/>
                <w:sz w:val="24"/>
              </w:rPr>
              <w:t> </w:t>
            </w:r>
            <w:r>
              <w:rPr>
                <w:sz w:val="24"/>
              </w:rPr>
              <w:t>for completeness and accuracy and may abstract additional data items from submitted text; also abstracts new cases.</w:t>
            </w:r>
          </w:p>
        </w:tc>
      </w:tr>
      <w:tr>
        <w:trPr>
          <w:trHeight w:val="1816" w:hRule="atLeast"/>
        </w:trPr>
        <w:tc>
          <w:tcPr>
            <w:tcW w:w="2340" w:type="dxa"/>
          </w:tcPr>
          <w:p>
            <w:pPr>
              <w:pStyle w:val="TableParagraph"/>
              <w:spacing w:line="242" w:lineRule="auto" w:before="73"/>
              <w:ind w:left="105" w:right="640"/>
              <w:rPr>
                <w:sz w:val="24"/>
              </w:rPr>
            </w:pPr>
            <w:r>
              <w:rPr>
                <w:sz w:val="24"/>
              </w:rPr>
              <w:t>Central</w:t>
            </w:r>
            <w:r>
              <w:rPr>
                <w:spacing w:val="-15"/>
                <w:sz w:val="24"/>
              </w:rPr>
              <w:t> </w:t>
            </w:r>
            <w:r>
              <w:rPr>
                <w:sz w:val="24"/>
              </w:rPr>
              <w:t>Registry </w:t>
            </w:r>
            <w:r>
              <w:rPr>
                <w:spacing w:val="-2"/>
                <w:sz w:val="24"/>
              </w:rPr>
              <w:t>Administrator</w:t>
            </w:r>
          </w:p>
        </w:tc>
        <w:tc>
          <w:tcPr>
            <w:tcW w:w="5484" w:type="dxa"/>
          </w:tcPr>
          <w:p>
            <w:pPr>
              <w:pStyle w:val="TableParagraph"/>
              <w:spacing w:before="73"/>
              <w:ind w:left="105" w:right="104"/>
              <w:rPr>
                <w:sz w:val="24"/>
              </w:rPr>
            </w:pPr>
            <w:r>
              <w:rPr>
                <w:sz w:val="24"/>
              </w:rPr>
              <w:t>Sets up the local facilities with access to the Web Plus software</w:t>
            </w:r>
            <w:r>
              <w:rPr>
                <w:spacing w:val="-6"/>
                <w:sz w:val="24"/>
              </w:rPr>
              <w:t> </w:t>
            </w:r>
            <w:r>
              <w:rPr>
                <w:sz w:val="24"/>
              </w:rPr>
              <w:t>to</w:t>
            </w:r>
            <w:r>
              <w:rPr>
                <w:spacing w:val="-5"/>
                <w:sz w:val="24"/>
              </w:rPr>
              <w:t> </w:t>
            </w:r>
            <w:r>
              <w:rPr>
                <w:sz w:val="24"/>
              </w:rPr>
              <w:t>report</w:t>
            </w:r>
            <w:r>
              <w:rPr>
                <w:spacing w:val="-5"/>
                <w:sz w:val="24"/>
              </w:rPr>
              <w:t> </w:t>
            </w:r>
            <w:r>
              <w:rPr>
                <w:sz w:val="24"/>
              </w:rPr>
              <w:t>their</w:t>
            </w:r>
            <w:r>
              <w:rPr>
                <w:spacing w:val="-6"/>
                <w:sz w:val="24"/>
              </w:rPr>
              <w:t> </w:t>
            </w:r>
            <w:r>
              <w:rPr>
                <w:sz w:val="24"/>
              </w:rPr>
              <w:t>data,</w:t>
            </w:r>
            <w:r>
              <w:rPr>
                <w:spacing w:val="-5"/>
                <w:sz w:val="24"/>
              </w:rPr>
              <w:t> </w:t>
            </w:r>
            <w:r>
              <w:rPr>
                <w:sz w:val="24"/>
              </w:rPr>
              <w:t>manages</w:t>
            </w:r>
            <w:r>
              <w:rPr>
                <w:spacing w:val="-5"/>
                <w:sz w:val="24"/>
              </w:rPr>
              <w:t> </w:t>
            </w:r>
            <w:r>
              <w:rPr>
                <w:sz w:val="24"/>
              </w:rPr>
              <w:t>facility</w:t>
            </w:r>
            <w:r>
              <w:rPr>
                <w:spacing w:val="-10"/>
                <w:sz w:val="24"/>
              </w:rPr>
              <w:t> </w:t>
            </w:r>
            <w:r>
              <w:rPr>
                <w:sz w:val="24"/>
              </w:rPr>
              <w:t>accounts and users at both central registry and facilities, configures display types, edit sets and system preferences, manages assignment of abstracts to central registry staff, exports data and views reports.</w:t>
            </w:r>
          </w:p>
        </w:tc>
      </w:tr>
      <w:tr>
        <w:trPr>
          <w:trHeight w:val="436" w:hRule="atLeast"/>
        </w:trPr>
        <w:tc>
          <w:tcPr>
            <w:tcW w:w="2340" w:type="dxa"/>
          </w:tcPr>
          <w:p>
            <w:pPr>
              <w:pStyle w:val="TableParagraph"/>
              <w:spacing w:before="73"/>
              <w:ind w:left="105"/>
              <w:rPr>
                <w:sz w:val="24"/>
              </w:rPr>
            </w:pPr>
            <w:r>
              <w:rPr>
                <w:sz w:val="24"/>
              </w:rPr>
              <w:t>Local</w:t>
            </w:r>
            <w:r>
              <w:rPr>
                <w:spacing w:val="-5"/>
                <w:sz w:val="24"/>
              </w:rPr>
              <w:t> </w:t>
            </w:r>
            <w:r>
              <w:rPr>
                <w:spacing w:val="-2"/>
                <w:sz w:val="24"/>
              </w:rPr>
              <w:t>Administrator</w:t>
            </w:r>
          </w:p>
        </w:tc>
        <w:tc>
          <w:tcPr>
            <w:tcW w:w="5484" w:type="dxa"/>
          </w:tcPr>
          <w:p>
            <w:pPr>
              <w:pStyle w:val="TableParagraph"/>
              <w:spacing w:before="73"/>
              <w:ind w:left="105"/>
              <w:rPr>
                <w:sz w:val="24"/>
              </w:rPr>
            </w:pPr>
            <w:r>
              <w:rPr>
                <w:sz w:val="24"/>
              </w:rPr>
              <w:t>Manages</w:t>
            </w:r>
            <w:r>
              <w:rPr>
                <w:spacing w:val="-2"/>
                <w:sz w:val="24"/>
              </w:rPr>
              <w:t> </w:t>
            </w:r>
            <w:r>
              <w:rPr>
                <w:sz w:val="24"/>
              </w:rPr>
              <w:t>local</w:t>
            </w:r>
            <w:r>
              <w:rPr>
                <w:spacing w:val="-1"/>
                <w:sz w:val="24"/>
              </w:rPr>
              <w:t> </w:t>
            </w:r>
            <w:r>
              <w:rPr>
                <w:sz w:val="24"/>
              </w:rPr>
              <w:t>users</w:t>
            </w:r>
            <w:r>
              <w:rPr>
                <w:spacing w:val="-1"/>
                <w:sz w:val="24"/>
              </w:rPr>
              <w:t> </w:t>
            </w:r>
            <w:r>
              <w:rPr>
                <w:sz w:val="24"/>
              </w:rPr>
              <w:t>of a </w:t>
            </w:r>
            <w:r>
              <w:rPr>
                <w:spacing w:val="-2"/>
                <w:sz w:val="24"/>
              </w:rPr>
              <w:t>facility</w:t>
            </w:r>
          </w:p>
        </w:tc>
      </w:tr>
      <w:tr>
        <w:trPr>
          <w:trHeight w:val="1540" w:hRule="atLeast"/>
        </w:trPr>
        <w:tc>
          <w:tcPr>
            <w:tcW w:w="2340" w:type="dxa"/>
          </w:tcPr>
          <w:p>
            <w:pPr>
              <w:pStyle w:val="TableParagraph"/>
              <w:spacing w:before="73"/>
              <w:ind w:left="105"/>
              <w:rPr>
                <w:sz w:val="24"/>
              </w:rPr>
            </w:pPr>
            <w:r>
              <w:rPr>
                <w:sz w:val="24"/>
              </w:rPr>
              <w:t>File</w:t>
            </w:r>
            <w:r>
              <w:rPr>
                <w:spacing w:val="-3"/>
                <w:sz w:val="24"/>
              </w:rPr>
              <w:t> </w:t>
            </w:r>
            <w:r>
              <w:rPr>
                <w:spacing w:val="-2"/>
                <w:sz w:val="24"/>
              </w:rPr>
              <w:t>Uploader</w:t>
            </w:r>
          </w:p>
        </w:tc>
        <w:tc>
          <w:tcPr>
            <w:tcW w:w="5484" w:type="dxa"/>
          </w:tcPr>
          <w:p>
            <w:pPr>
              <w:pStyle w:val="TableParagraph"/>
              <w:spacing w:before="73"/>
              <w:ind w:left="105"/>
              <w:rPr>
                <w:sz w:val="24"/>
              </w:rPr>
            </w:pPr>
            <w:r>
              <w:rPr>
                <w:sz w:val="24"/>
              </w:rPr>
              <w:t>Uploads</w:t>
            </w:r>
            <w:r>
              <w:rPr>
                <w:spacing w:val="-5"/>
                <w:sz w:val="24"/>
              </w:rPr>
              <w:t> </w:t>
            </w:r>
            <w:r>
              <w:rPr>
                <w:sz w:val="24"/>
              </w:rPr>
              <w:t>files</w:t>
            </w:r>
            <w:r>
              <w:rPr>
                <w:spacing w:val="-5"/>
                <w:sz w:val="24"/>
              </w:rPr>
              <w:t> </w:t>
            </w:r>
            <w:r>
              <w:rPr>
                <w:sz w:val="24"/>
              </w:rPr>
              <w:t>of</w:t>
            </w:r>
            <w:r>
              <w:rPr>
                <w:spacing w:val="-6"/>
                <w:sz w:val="24"/>
              </w:rPr>
              <w:t> </w:t>
            </w:r>
            <w:r>
              <w:rPr>
                <w:sz w:val="24"/>
              </w:rPr>
              <w:t>abstracts</w:t>
            </w:r>
            <w:r>
              <w:rPr>
                <w:spacing w:val="-4"/>
                <w:sz w:val="24"/>
              </w:rPr>
              <w:t> </w:t>
            </w:r>
            <w:r>
              <w:rPr>
                <w:sz w:val="24"/>
              </w:rPr>
              <w:t>in</w:t>
            </w:r>
            <w:r>
              <w:rPr>
                <w:spacing w:val="-5"/>
                <w:sz w:val="24"/>
              </w:rPr>
              <w:t> </w:t>
            </w:r>
            <w:r>
              <w:rPr>
                <w:sz w:val="24"/>
              </w:rPr>
              <w:t>the</w:t>
            </w:r>
            <w:r>
              <w:rPr>
                <w:spacing w:val="-6"/>
                <w:sz w:val="24"/>
              </w:rPr>
              <w:t> </w:t>
            </w:r>
            <w:r>
              <w:rPr>
                <w:sz w:val="24"/>
              </w:rPr>
              <w:t>appropriate</w:t>
            </w:r>
            <w:r>
              <w:rPr>
                <w:spacing w:val="-5"/>
                <w:sz w:val="24"/>
              </w:rPr>
              <w:t> </w:t>
            </w:r>
            <w:r>
              <w:rPr>
                <w:sz w:val="24"/>
              </w:rPr>
              <w:t>NAACCR format</w:t>
            </w:r>
            <w:r>
              <w:rPr>
                <w:spacing w:val="-3"/>
                <w:sz w:val="24"/>
              </w:rPr>
              <w:t> </w:t>
            </w:r>
            <w:r>
              <w:rPr>
                <w:sz w:val="24"/>
              </w:rPr>
              <w:t>that</w:t>
            </w:r>
            <w:r>
              <w:rPr>
                <w:spacing w:val="-3"/>
                <w:sz w:val="24"/>
              </w:rPr>
              <w:t> </w:t>
            </w:r>
            <w:r>
              <w:rPr>
                <w:sz w:val="24"/>
              </w:rPr>
              <w:t>were</w:t>
            </w:r>
            <w:r>
              <w:rPr>
                <w:spacing w:val="-3"/>
                <w:sz w:val="24"/>
              </w:rPr>
              <w:t> </w:t>
            </w:r>
            <w:r>
              <w:rPr>
                <w:sz w:val="24"/>
              </w:rPr>
              <w:t>not</w:t>
            </w:r>
            <w:r>
              <w:rPr>
                <w:spacing w:val="-3"/>
                <w:sz w:val="24"/>
              </w:rPr>
              <w:t> </w:t>
            </w:r>
            <w:r>
              <w:rPr>
                <w:sz w:val="24"/>
              </w:rPr>
              <w:t>abstracted</w:t>
            </w:r>
            <w:r>
              <w:rPr>
                <w:spacing w:val="-3"/>
                <w:sz w:val="24"/>
              </w:rPr>
              <w:t> </w:t>
            </w:r>
            <w:r>
              <w:rPr>
                <w:sz w:val="24"/>
              </w:rPr>
              <w:t>using</w:t>
            </w:r>
            <w:r>
              <w:rPr>
                <w:spacing w:val="-5"/>
                <w:sz w:val="24"/>
              </w:rPr>
              <w:t> </w:t>
            </w:r>
            <w:r>
              <w:rPr>
                <w:sz w:val="24"/>
              </w:rPr>
              <w:t>Web</w:t>
            </w:r>
            <w:r>
              <w:rPr>
                <w:spacing w:val="-3"/>
                <w:sz w:val="24"/>
              </w:rPr>
              <w:t> </w:t>
            </w:r>
            <w:r>
              <w:rPr>
                <w:sz w:val="24"/>
              </w:rPr>
              <w:t>Plus,</w:t>
            </w:r>
            <w:r>
              <w:rPr>
                <w:spacing w:val="-3"/>
                <w:sz w:val="24"/>
              </w:rPr>
              <w:t> </w:t>
            </w:r>
            <w:r>
              <w:rPr>
                <w:sz w:val="24"/>
              </w:rPr>
              <w:t>views EDITS error report and cleans, or works with abstractors</w:t>
            </w:r>
            <w:r>
              <w:rPr>
                <w:spacing w:val="-2"/>
                <w:sz w:val="24"/>
              </w:rPr>
              <w:t> </w:t>
            </w:r>
            <w:r>
              <w:rPr>
                <w:sz w:val="24"/>
              </w:rPr>
              <w:t>to</w:t>
            </w:r>
            <w:r>
              <w:rPr>
                <w:spacing w:val="-2"/>
                <w:sz w:val="24"/>
              </w:rPr>
              <w:t> </w:t>
            </w:r>
            <w:r>
              <w:rPr>
                <w:sz w:val="24"/>
              </w:rPr>
              <w:t>clean,</w:t>
            </w:r>
            <w:r>
              <w:rPr>
                <w:spacing w:val="-2"/>
                <w:sz w:val="24"/>
              </w:rPr>
              <w:t> </w:t>
            </w:r>
            <w:r>
              <w:rPr>
                <w:sz w:val="24"/>
              </w:rPr>
              <w:t>errors</w:t>
            </w:r>
            <w:r>
              <w:rPr>
                <w:spacing w:val="-2"/>
                <w:sz w:val="24"/>
              </w:rPr>
              <w:t> </w:t>
            </w:r>
            <w:r>
              <w:rPr>
                <w:sz w:val="24"/>
              </w:rPr>
              <w:t>on</w:t>
            </w:r>
            <w:r>
              <w:rPr>
                <w:spacing w:val="-2"/>
                <w:sz w:val="24"/>
              </w:rPr>
              <w:t> </w:t>
            </w:r>
            <w:r>
              <w:rPr>
                <w:sz w:val="24"/>
              </w:rPr>
              <w:t>rejected files</w:t>
            </w:r>
            <w:r>
              <w:rPr>
                <w:spacing w:val="-2"/>
                <w:sz w:val="24"/>
              </w:rPr>
              <w:t> </w:t>
            </w:r>
            <w:r>
              <w:rPr>
                <w:sz w:val="24"/>
              </w:rPr>
              <w:t>prior</w:t>
            </w:r>
            <w:r>
              <w:rPr>
                <w:spacing w:val="-3"/>
                <w:sz w:val="24"/>
              </w:rPr>
              <w:t> </w:t>
            </w:r>
            <w:r>
              <w:rPr>
                <w:sz w:val="24"/>
              </w:rPr>
              <w:t>to</w:t>
            </w:r>
            <w:r>
              <w:rPr>
                <w:spacing w:val="-2"/>
                <w:sz w:val="24"/>
              </w:rPr>
              <w:t> </w:t>
            </w:r>
            <w:r>
              <w:rPr>
                <w:sz w:val="24"/>
              </w:rPr>
              <w:t>re- </w:t>
            </w:r>
            <w:r>
              <w:rPr>
                <w:spacing w:val="-2"/>
                <w:sz w:val="24"/>
              </w:rPr>
              <w:t>uploading.</w:t>
            </w:r>
          </w:p>
        </w:tc>
      </w:tr>
    </w:tbl>
    <w:p>
      <w:pPr>
        <w:pStyle w:val="TableParagraph"/>
        <w:spacing w:after="0"/>
        <w:rPr>
          <w:sz w:val="24"/>
        </w:rPr>
        <w:sectPr>
          <w:pgSz w:w="12240" w:h="15840"/>
          <w:pgMar w:header="0" w:footer="1329" w:top="1360" w:bottom="1540" w:left="720" w:right="720"/>
        </w:sectPr>
      </w:pPr>
    </w:p>
    <w:p>
      <w:pPr>
        <w:pStyle w:val="Heading3"/>
        <w:spacing w:before="76"/>
        <w:rPr>
          <w:u w:val="none"/>
        </w:rPr>
      </w:pPr>
      <w:r>
        <w:rPr>
          <w:u w:val="single"/>
        </w:rPr>
        <w:t>Other</w:t>
      </w:r>
      <w:r>
        <w:rPr>
          <w:spacing w:val="-4"/>
          <w:u w:val="single"/>
        </w:rPr>
        <w:t> </w:t>
      </w:r>
      <w:r>
        <w:rPr>
          <w:u w:val="single"/>
        </w:rPr>
        <w:t>Application</w:t>
      </w:r>
      <w:r>
        <w:rPr>
          <w:spacing w:val="-3"/>
          <w:u w:val="single"/>
        </w:rPr>
        <w:t> </w:t>
      </w:r>
      <w:r>
        <w:rPr>
          <w:u w:val="single"/>
        </w:rPr>
        <w:t>Security</w:t>
      </w:r>
      <w:r>
        <w:rPr>
          <w:spacing w:val="-1"/>
          <w:u w:val="single"/>
        </w:rPr>
        <w:t> </w:t>
      </w:r>
      <w:r>
        <w:rPr>
          <w:spacing w:val="-2"/>
          <w:u w:val="single"/>
        </w:rPr>
        <w:t>Features</w:t>
      </w:r>
    </w:p>
    <w:p>
      <w:pPr>
        <w:pStyle w:val="BodyText"/>
        <w:spacing w:before="235"/>
        <w:rPr>
          <w:b/>
        </w:rPr>
      </w:pPr>
    </w:p>
    <w:p>
      <w:pPr>
        <w:pStyle w:val="BodyText"/>
        <w:spacing w:before="1"/>
        <w:ind w:left="1800"/>
      </w:pPr>
      <w:r>
        <w:rPr/>
        <w:t>Other</w:t>
      </w:r>
      <w:r>
        <w:rPr>
          <w:spacing w:val="-3"/>
        </w:rPr>
        <w:t> </w:t>
      </w:r>
      <w:r>
        <w:rPr/>
        <w:t>security</w:t>
      </w:r>
      <w:r>
        <w:rPr>
          <w:spacing w:val="-4"/>
        </w:rPr>
        <w:t> </w:t>
      </w:r>
      <w:r>
        <w:rPr/>
        <w:t>features</w:t>
      </w:r>
      <w:r>
        <w:rPr>
          <w:spacing w:val="-1"/>
        </w:rPr>
        <w:t> </w:t>
      </w:r>
      <w:r>
        <w:rPr/>
        <w:t>of the</w:t>
      </w:r>
      <w:r>
        <w:rPr>
          <w:spacing w:val="-2"/>
        </w:rPr>
        <w:t> </w:t>
      </w:r>
      <w:r>
        <w:rPr/>
        <w:t>application</w:t>
      </w:r>
      <w:r>
        <w:rPr>
          <w:spacing w:val="-1"/>
        </w:rPr>
        <w:t> </w:t>
      </w:r>
      <w:r>
        <w:rPr>
          <w:spacing w:val="-2"/>
        </w:rPr>
        <w:t>include:</w:t>
      </w:r>
    </w:p>
    <w:p>
      <w:pPr>
        <w:pStyle w:val="ListParagraph"/>
        <w:numPr>
          <w:ilvl w:val="0"/>
          <w:numId w:val="30"/>
        </w:numPr>
        <w:tabs>
          <w:tab w:pos="2160" w:val="left" w:leader="none"/>
        </w:tabs>
        <w:spacing w:line="240" w:lineRule="auto" w:before="120" w:after="0"/>
        <w:ind w:left="2160" w:right="753" w:hanging="360"/>
        <w:jc w:val="left"/>
        <w:rPr>
          <w:sz w:val="24"/>
        </w:rPr>
      </w:pPr>
      <w:r>
        <w:rPr>
          <w:sz w:val="24"/>
        </w:rPr>
        <w:t>Facilities</w:t>
      </w:r>
      <w:r>
        <w:rPr>
          <w:spacing w:val="-3"/>
          <w:sz w:val="24"/>
        </w:rPr>
        <w:t> </w:t>
      </w:r>
      <w:r>
        <w:rPr>
          <w:sz w:val="24"/>
        </w:rPr>
        <w:t>and</w:t>
      </w:r>
      <w:r>
        <w:rPr>
          <w:spacing w:val="-3"/>
          <w:sz w:val="24"/>
        </w:rPr>
        <w:t> </w:t>
      </w:r>
      <w:r>
        <w:rPr>
          <w:sz w:val="24"/>
        </w:rPr>
        <w:t>offices</w:t>
      </w:r>
      <w:r>
        <w:rPr>
          <w:spacing w:val="-3"/>
          <w:sz w:val="24"/>
        </w:rPr>
        <w:t> </w:t>
      </w:r>
      <w:r>
        <w:rPr>
          <w:sz w:val="24"/>
        </w:rPr>
        <w:t>have</w:t>
      </w:r>
      <w:r>
        <w:rPr>
          <w:spacing w:val="-4"/>
          <w:sz w:val="24"/>
        </w:rPr>
        <w:t> </w:t>
      </w:r>
      <w:r>
        <w:rPr>
          <w:sz w:val="24"/>
        </w:rPr>
        <w:t>access</w:t>
      </w:r>
      <w:r>
        <w:rPr>
          <w:spacing w:val="-3"/>
          <w:sz w:val="24"/>
        </w:rPr>
        <w:t> </w:t>
      </w:r>
      <w:r>
        <w:rPr>
          <w:sz w:val="24"/>
        </w:rPr>
        <w:t>only</w:t>
      </w:r>
      <w:r>
        <w:rPr>
          <w:spacing w:val="-7"/>
          <w:sz w:val="24"/>
        </w:rPr>
        <w:t> </w:t>
      </w:r>
      <w:r>
        <w:rPr>
          <w:sz w:val="24"/>
        </w:rPr>
        <w:t>to</w:t>
      </w:r>
      <w:r>
        <w:rPr>
          <w:spacing w:val="-3"/>
          <w:sz w:val="24"/>
        </w:rPr>
        <w:t> </w:t>
      </w:r>
      <w:r>
        <w:rPr>
          <w:sz w:val="24"/>
        </w:rPr>
        <w:t>those</w:t>
      </w:r>
      <w:r>
        <w:rPr>
          <w:spacing w:val="-4"/>
          <w:sz w:val="24"/>
        </w:rPr>
        <w:t> </w:t>
      </w:r>
      <w:r>
        <w:rPr>
          <w:sz w:val="24"/>
        </w:rPr>
        <w:t>abstracts</w:t>
      </w:r>
      <w:r>
        <w:rPr>
          <w:spacing w:val="-3"/>
          <w:sz w:val="24"/>
        </w:rPr>
        <w:t> </w:t>
      </w:r>
      <w:r>
        <w:rPr>
          <w:sz w:val="24"/>
        </w:rPr>
        <w:t>entered</w:t>
      </w:r>
      <w:r>
        <w:rPr>
          <w:spacing w:val="-3"/>
          <w:sz w:val="24"/>
        </w:rPr>
        <w:t> </w:t>
      </w:r>
      <w:r>
        <w:rPr>
          <w:sz w:val="24"/>
        </w:rPr>
        <w:t>at</w:t>
      </w:r>
      <w:r>
        <w:rPr>
          <w:spacing w:val="-3"/>
          <w:sz w:val="24"/>
        </w:rPr>
        <w:t> </w:t>
      </w:r>
      <w:r>
        <w:rPr>
          <w:sz w:val="24"/>
        </w:rPr>
        <w:t>their</w:t>
      </w:r>
      <w:r>
        <w:rPr>
          <w:spacing w:val="-1"/>
          <w:sz w:val="24"/>
        </w:rPr>
        <w:t> </w:t>
      </w:r>
      <w:r>
        <w:rPr>
          <w:sz w:val="24"/>
        </w:rPr>
        <w:t>facility</w:t>
      </w:r>
      <w:r>
        <w:rPr>
          <w:spacing w:val="-7"/>
          <w:sz w:val="24"/>
        </w:rPr>
        <w:t> </w:t>
      </w:r>
      <w:r>
        <w:rPr>
          <w:sz w:val="24"/>
        </w:rPr>
        <w:t>or </w:t>
      </w:r>
      <w:r>
        <w:rPr>
          <w:spacing w:val="-2"/>
          <w:sz w:val="24"/>
        </w:rPr>
        <w:t>office.</w:t>
      </w:r>
    </w:p>
    <w:p>
      <w:pPr>
        <w:pStyle w:val="ListParagraph"/>
        <w:numPr>
          <w:ilvl w:val="0"/>
          <w:numId w:val="30"/>
        </w:numPr>
        <w:tabs>
          <w:tab w:pos="2160" w:val="left" w:leader="none"/>
        </w:tabs>
        <w:spacing w:line="240" w:lineRule="auto" w:before="0" w:after="0"/>
        <w:ind w:left="2160" w:right="1128" w:hanging="360"/>
        <w:jc w:val="left"/>
        <w:rPr>
          <w:sz w:val="24"/>
        </w:rPr>
      </w:pPr>
      <w:r>
        <w:rPr>
          <w:sz w:val="24"/>
        </w:rPr>
        <w:t>Web</w:t>
      </w:r>
      <w:r>
        <w:rPr>
          <w:spacing w:val="-3"/>
          <w:sz w:val="24"/>
        </w:rPr>
        <w:t> </w:t>
      </w:r>
      <w:r>
        <w:rPr>
          <w:sz w:val="24"/>
        </w:rPr>
        <w:t>Plus</w:t>
      </w:r>
      <w:r>
        <w:rPr>
          <w:spacing w:val="-3"/>
          <w:sz w:val="24"/>
        </w:rPr>
        <w:t> </w:t>
      </w:r>
      <w:r>
        <w:rPr>
          <w:sz w:val="24"/>
        </w:rPr>
        <w:t>keeps</w:t>
      </w:r>
      <w:r>
        <w:rPr>
          <w:spacing w:val="-3"/>
          <w:sz w:val="24"/>
        </w:rPr>
        <w:t> </w:t>
      </w:r>
      <w:r>
        <w:rPr>
          <w:sz w:val="24"/>
        </w:rPr>
        <w:t>an</w:t>
      </w:r>
      <w:r>
        <w:rPr>
          <w:spacing w:val="-3"/>
          <w:sz w:val="24"/>
        </w:rPr>
        <w:t> </w:t>
      </w:r>
      <w:r>
        <w:rPr>
          <w:sz w:val="24"/>
        </w:rPr>
        <w:t>extensive</w:t>
      </w:r>
      <w:r>
        <w:rPr>
          <w:spacing w:val="-4"/>
          <w:sz w:val="24"/>
        </w:rPr>
        <w:t> </w:t>
      </w:r>
      <w:r>
        <w:rPr>
          <w:sz w:val="24"/>
        </w:rPr>
        <w:t>log</w:t>
      </w:r>
      <w:r>
        <w:rPr>
          <w:spacing w:val="-6"/>
          <w:sz w:val="24"/>
        </w:rPr>
        <w:t> </w:t>
      </w:r>
      <w:r>
        <w:rPr>
          <w:sz w:val="24"/>
        </w:rPr>
        <w:t>of</w:t>
      </w:r>
      <w:r>
        <w:rPr>
          <w:spacing w:val="-4"/>
          <w:sz w:val="24"/>
        </w:rPr>
        <w:t> </w:t>
      </w:r>
      <w:r>
        <w:rPr>
          <w:sz w:val="24"/>
        </w:rPr>
        <w:t>user</w:t>
      </w:r>
      <w:r>
        <w:rPr>
          <w:spacing w:val="-4"/>
          <w:sz w:val="24"/>
        </w:rPr>
        <w:t> </w:t>
      </w:r>
      <w:r>
        <w:rPr>
          <w:sz w:val="24"/>
        </w:rPr>
        <w:t>logins,</w:t>
      </w:r>
      <w:r>
        <w:rPr>
          <w:spacing w:val="-3"/>
          <w:sz w:val="24"/>
        </w:rPr>
        <w:t> </w:t>
      </w:r>
      <w:r>
        <w:rPr>
          <w:sz w:val="24"/>
        </w:rPr>
        <w:t>data</w:t>
      </w:r>
      <w:r>
        <w:rPr>
          <w:spacing w:val="-4"/>
          <w:sz w:val="24"/>
        </w:rPr>
        <w:t> </w:t>
      </w:r>
      <w:r>
        <w:rPr>
          <w:sz w:val="24"/>
        </w:rPr>
        <w:t>accesses,</w:t>
      </w:r>
      <w:r>
        <w:rPr>
          <w:spacing w:val="-1"/>
          <w:sz w:val="24"/>
        </w:rPr>
        <w:t> </w:t>
      </w:r>
      <w:r>
        <w:rPr>
          <w:sz w:val="24"/>
        </w:rPr>
        <w:t>and</w:t>
      </w:r>
      <w:r>
        <w:rPr>
          <w:spacing w:val="-3"/>
          <w:sz w:val="24"/>
        </w:rPr>
        <w:t> </w:t>
      </w:r>
      <w:r>
        <w:rPr>
          <w:sz w:val="24"/>
        </w:rPr>
        <w:t>updates</w:t>
      </w:r>
      <w:r>
        <w:rPr>
          <w:spacing w:val="-1"/>
          <w:sz w:val="24"/>
        </w:rPr>
        <w:t> </w:t>
      </w:r>
      <w:r>
        <w:rPr>
          <w:sz w:val="24"/>
        </w:rPr>
        <w:t>for auditing purposes.</w:t>
      </w:r>
    </w:p>
    <w:p>
      <w:pPr>
        <w:pStyle w:val="ListParagraph"/>
        <w:numPr>
          <w:ilvl w:val="0"/>
          <w:numId w:val="30"/>
        </w:numPr>
        <w:tabs>
          <w:tab w:pos="2160" w:val="left" w:leader="none"/>
        </w:tabs>
        <w:spacing w:line="240" w:lineRule="auto" w:before="0" w:after="0"/>
        <w:ind w:left="2160" w:right="1333" w:hanging="360"/>
        <w:jc w:val="left"/>
        <w:rPr>
          <w:sz w:val="24"/>
        </w:rPr>
      </w:pPr>
      <w:r>
        <w:rPr>
          <w:sz w:val="24"/>
        </w:rPr>
        <w:t>User</w:t>
      </w:r>
      <w:r>
        <w:rPr>
          <w:spacing w:val="-4"/>
          <w:sz w:val="24"/>
        </w:rPr>
        <w:t> </w:t>
      </w:r>
      <w:r>
        <w:rPr>
          <w:sz w:val="24"/>
        </w:rPr>
        <w:t>accounts</w:t>
      </w:r>
      <w:r>
        <w:rPr>
          <w:spacing w:val="-3"/>
          <w:sz w:val="24"/>
        </w:rPr>
        <w:t> </w:t>
      </w:r>
      <w:r>
        <w:rPr>
          <w:sz w:val="24"/>
        </w:rPr>
        <w:t>can</w:t>
      </w:r>
      <w:r>
        <w:rPr>
          <w:spacing w:val="-2"/>
          <w:sz w:val="24"/>
        </w:rPr>
        <w:t> </w:t>
      </w:r>
      <w:r>
        <w:rPr>
          <w:sz w:val="24"/>
        </w:rPr>
        <w:t>be</w:t>
      </w:r>
      <w:r>
        <w:rPr>
          <w:spacing w:val="-4"/>
          <w:sz w:val="24"/>
        </w:rPr>
        <w:t> </w:t>
      </w:r>
      <w:r>
        <w:rPr>
          <w:sz w:val="24"/>
        </w:rPr>
        <w:t>locked</w:t>
      </w:r>
      <w:r>
        <w:rPr>
          <w:spacing w:val="-3"/>
          <w:sz w:val="24"/>
        </w:rPr>
        <w:t> </w:t>
      </w:r>
      <w:r>
        <w:rPr>
          <w:sz w:val="24"/>
        </w:rPr>
        <w:t>out</w:t>
      </w:r>
      <w:r>
        <w:rPr>
          <w:spacing w:val="-3"/>
          <w:sz w:val="24"/>
        </w:rPr>
        <w:t> </w:t>
      </w:r>
      <w:r>
        <w:rPr>
          <w:sz w:val="24"/>
        </w:rPr>
        <w:t>if</w:t>
      </w:r>
      <w:r>
        <w:rPr>
          <w:spacing w:val="-4"/>
          <w:sz w:val="24"/>
        </w:rPr>
        <w:t> </w:t>
      </w:r>
      <w:r>
        <w:rPr>
          <w:sz w:val="24"/>
        </w:rPr>
        <w:t>invalid</w:t>
      </w:r>
      <w:r>
        <w:rPr>
          <w:spacing w:val="-3"/>
          <w:sz w:val="24"/>
        </w:rPr>
        <w:t> </w:t>
      </w:r>
      <w:r>
        <w:rPr>
          <w:sz w:val="24"/>
        </w:rPr>
        <w:t>login</w:t>
      </w:r>
      <w:r>
        <w:rPr>
          <w:spacing w:val="-3"/>
          <w:sz w:val="24"/>
        </w:rPr>
        <w:t> </w:t>
      </w:r>
      <w:r>
        <w:rPr>
          <w:sz w:val="24"/>
        </w:rPr>
        <w:t>attempts</w:t>
      </w:r>
      <w:r>
        <w:rPr>
          <w:spacing w:val="-3"/>
          <w:sz w:val="24"/>
        </w:rPr>
        <w:t> </w:t>
      </w:r>
      <w:r>
        <w:rPr>
          <w:sz w:val="24"/>
        </w:rPr>
        <w:t>exceed</w:t>
      </w:r>
      <w:r>
        <w:rPr>
          <w:spacing w:val="-3"/>
          <w:sz w:val="24"/>
        </w:rPr>
        <w:t> </w:t>
      </w:r>
      <w:r>
        <w:rPr>
          <w:sz w:val="24"/>
        </w:rPr>
        <w:t>a</w:t>
      </w:r>
      <w:r>
        <w:rPr>
          <w:spacing w:val="-4"/>
          <w:sz w:val="24"/>
        </w:rPr>
        <w:t> </w:t>
      </w:r>
      <w:r>
        <w:rPr>
          <w:sz w:val="24"/>
        </w:rPr>
        <w:t>threshold value, configurable by the Central Administrator.</w:t>
      </w:r>
    </w:p>
    <w:p>
      <w:pPr>
        <w:pStyle w:val="ListParagraph"/>
        <w:numPr>
          <w:ilvl w:val="0"/>
          <w:numId w:val="30"/>
        </w:numPr>
        <w:tabs>
          <w:tab w:pos="2160" w:val="left" w:leader="none"/>
        </w:tabs>
        <w:spacing w:line="240" w:lineRule="auto" w:before="0" w:after="0"/>
        <w:ind w:left="2160" w:right="741" w:hanging="360"/>
        <w:jc w:val="left"/>
        <w:rPr>
          <w:sz w:val="24"/>
        </w:rPr>
      </w:pPr>
      <w:r>
        <w:rPr>
          <w:sz w:val="24"/>
        </w:rPr>
        <w:t>Current</w:t>
      </w:r>
      <w:r>
        <w:rPr>
          <w:spacing w:val="-4"/>
          <w:sz w:val="24"/>
        </w:rPr>
        <w:t> </w:t>
      </w:r>
      <w:r>
        <w:rPr>
          <w:sz w:val="24"/>
        </w:rPr>
        <w:t>user</w:t>
      </w:r>
      <w:r>
        <w:rPr>
          <w:spacing w:val="-5"/>
          <w:sz w:val="24"/>
        </w:rPr>
        <w:t> </w:t>
      </w:r>
      <w:r>
        <w:rPr>
          <w:sz w:val="24"/>
        </w:rPr>
        <w:t>activities</w:t>
      </w:r>
      <w:r>
        <w:rPr>
          <w:spacing w:val="-4"/>
          <w:sz w:val="24"/>
        </w:rPr>
        <w:t> </w:t>
      </w:r>
      <w:r>
        <w:rPr>
          <w:sz w:val="24"/>
        </w:rPr>
        <w:t>are</w:t>
      </w:r>
      <w:r>
        <w:rPr>
          <w:spacing w:val="-5"/>
          <w:sz w:val="24"/>
        </w:rPr>
        <w:t> </w:t>
      </w:r>
      <w:r>
        <w:rPr>
          <w:sz w:val="24"/>
        </w:rPr>
        <w:t>visible</w:t>
      </w:r>
      <w:r>
        <w:rPr>
          <w:spacing w:val="-5"/>
          <w:sz w:val="24"/>
        </w:rPr>
        <w:t> </w:t>
      </w:r>
      <w:r>
        <w:rPr>
          <w:sz w:val="24"/>
        </w:rPr>
        <w:t>to</w:t>
      </w:r>
      <w:r>
        <w:rPr>
          <w:spacing w:val="-4"/>
          <w:sz w:val="24"/>
        </w:rPr>
        <w:t> </w:t>
      </w:r>
      <w:r>
        <w:rPr>
          <w:sz w:val="24"/>
        </w:rPr>
        <w:t>the</w:t>
      </w:r>
      <w:r>
        <w:rPr>
          <w:spacing w:val="-5"/>
          <w:sz w:val="24"/>
        </w:rPr>
        <w:t> </w:t>
      </w:r>
      <w:r>
        <w:rPr>
          <w:sz w:val="24"/>
        </w:rPr>
        <w:t>Central</w:t>
      </w:r>
      <w:r>
        <w:rPr>
          <w:spacing w:val="-4"/>
          <w:sz w:val="24"/>
        </w:rPr>
        <w:t> </w:t>
      </w:r>
      <w:r>
        <w:rPr>
          <w:sz w:val="24"/>
        </w:rPr>
        <w:t>Administrator</w:t>
      </w:r>
      <w:r>
        <w:rPr>
          <w:spacing w:val="-5"/>
          <w:sz w:val="24"/>
        </w:rPr>
        <w:t> </w:t>
      </w:r>
      <w:r>
        <w:rPr>
          <w:sz w:val="24"/>
        </w:rPr>
        <w:t>through</w:t>
      </w:r>
      <w:r>
        <w:rPr>
          <w:spacing w:val="-4"/>
          <w:sz w:val="24"/>
        </w:rPr>
        <w:t> </w:t>
      </w:r>
      <w:r>
        <w:rPr>
          <w:sz w:val="24"/>
        </w:rPr>
        <w:t>the</w:t>
      </w:r>
      <w:r>
        <w:rPr>
          <w:spacing w:val="-3"/>
          <w:sz w:val="24"/>
        </w:rPr>
        <w:t> </w:t>
      </w:r>
      <w:r>
        <w:rPr>
          <w:sz w:val="24"/>
        </w:rPr>
        <w:t>Current User Activities page.</w:t>
      </w:r>
    </w:p>
    <w:p>
      <w:pPr>
        <w:pStyle w:val="ListParagraph"/>
        <w:numPr>
          <w:ilvl w:val="0"/>
          <w:numId w:val="30"/>
        </w:numPr>
        <w:tabs>
          <w:tab w:pos="2159" w:val="left" w:leader="none"/>
        </w:tabs>
        <w:spacing w:line="240" w:lineRule="auto" w:before="0" w:after="0"/>
        <w:ind w:left="2159" w:right="0" w:hanging="359"/>
        <w:jc w:val="left"/>
        <w:rPr>
          <w:sz w:val="24"/>
        </w:rPr>
      </w:pPr>
      <w:r>
        <w:rPr>
          <w:sz w:val="24"/>
        </w:rPr>
        <w:t>Display</w:t>
      </w:r>
      <w:r>
        <w:rPr>
          <w:spacing w:val="-8"/>
          <w:sz w:val="24"/>
        </w:rPr>
        <w:t> </w:t>
      </w:r>
      <w:r>
        <w:rPr>
          <w:sz w:val="24"/>
        </w:rPr>
        <w:t>types</w:t>
      </w:r>
      <w:r>
        <w:rPr>
          <w:spacing w:val="1"/>
          <w:sz w:val="24"/>
        </w:rPr>
        <w:t> </w:t>
      </w:r>
      <w:r>
        <w:rPr>
          <w:sz w:val="24"/>
        </w:rPr>
        <w:t>and</w:t>
      </w:r>
      <w:r>
        <w:rPr>
          <w:spacing w:val="-1"/>
          <w:sz w:val="24"/>
        </w:rPr>
        <w:t> </w:t>
      </w:r>
      <w:r>
        <w:rPr>
          <w:sz w:val="24"/>
        </w:rPr>
        <w:t>edit</w:t>
      </w:r>
      <w:r>
        <w:rPr>
          <w:spacing w:val="-1"/>
          <w:sz w:val="24"/>
        </w:rPr>
        <w:t> </w:t>
      </w:r>
      <w:r>
        <w:rPr>
          <w:sz w:val="24"/>
        </w:rPr>
        <w:t>set</w:t>
      </w:r>
      <w:r>
        <w:rPr>
          <w:spacing w:val="-1"/>
          <w:sz w:val="24"/>
        </w:rPr>
        <w:t> </w:t>
      </w:r>
      <w:r>
        <w:rPr>
          <w:sz w:val="24"/>
        </w:rPr>
        <w:t>configurations</w:t>
      </w:r>
      <w:r>
        <w:rPr>
          <w:spacing w:val="-1"/>
          <w:sz w:val="24"/>
        </w:rPr>
        <w:t> </w:t>
      </w:r>
      <w:r>
        <w:rPr>
          <w:sz w:val="24"/>
        </w:rPr>
        <w:t>are</w:t>
      </w:r>
      <w:r>
        <w:rPr>
          <w:spacing w:val="-2"/>
          <w:sz w:val="24"/>
        </w:rPr>
        <w:t> </w:t>
      </w:r>
      <w:r>
        <w:rPr>
          <w:sz w:val="24"/>
        </w:rPr>
        <w:t>centrally</w:t>
      </w:r>
      <w:r>
        <w:rPr>
          <w:spacing w:val="-5"/>
          <w:sz w:val="24"/>
        </w:rPr>
        <w:t> </w:t>
      </w:r>
      <w:r>
        <w:rPr>
          <w:spacing w:val="-2"/>
          <w:sz w:val="24"/>
        </w:rPr>
        <w:t>controlled.</w:t>
      </w:r>
    </w:p>
    <w:p>
      <w:pPr>
        <w:pStyle w:val="ListParagraph"/>
        <w:numPr>
          <w:ilvl w:val="0"/>
          <w:numId w:val="30"/>
        </w:numPr>
        <w:tabs>
          <w:tab w:pos="2159" w:val="left" w:leader="none"/>
        </w:tabs>
        <w:spacing w:line="240" w:lineRule="auto" w:before="0" w:after="0"/>
        <w:ind w:left="2159" w:right="1421" w:hanging="360"/>
        <w:jc w:val="left"/>
        <w:rPr>
          <w:sz w:val="24"/>
        </w:rPr>
      </w:pPr>
      <w:r>
        <w:rPr>
          <w:sz w:val="24"/>
        </w:rPr>
        <w:t>User</w:t>
      </w:r>
      <w:r>
        <w:rPr>
          <w:spacing w:val="-4"/>
          <w:sz w:val="24"/>
        </w:rPr>
        <w:t> </w:t>
      </w:r>
      <w:r>
        <w:rPr>
          <w:sz w:val="24"/>
        </w:rPr>
        <w:t>passwords</w:t>
      </w:r>
      <w:r>
        <w:rPr>
          <w:spacing w:val="-3"/>
          <w:sz w:val="24"/>
        </w:rPr>
        <w:t> </w:t>
      </w:r>
      <w:r>
        <w:rPr>
          <w:sz w:val="24"/>
        </w:rPr>
        <w:t>are</w:t>
      </w:r>
      <w:r>
        <w:rPr>
          <w:spacing w:val="-4"/>
          <w:sz w:val="24"/>
        </w:rPr>
        <w:t> </w:t>
      </w:r>
      <w:r>
        <w:rPr>
          <w:sz w:val="24"/>
        </w:rPr>
        <w:t>stored</w:t>
      </w:r>
      <w:r>
        <w:rPr>
          <w:spacing w:val="-3"/>
          <w:sz w:val="24"/>
        </w:rPr>
        <w:t> </w:t>
      </w:r>
      <w:r>
        <w:rPr>
          <w:sz w:val="24"/>
        </w:rPr>
        <w:t>in</w:t>
      </w:r>
      <w:r>
        <w:rPr>
          <w:spacing w:val="-3"/>
          <w:sz w:val="24"/>
        </w:rPr>
        <w:t> </w:t>
      </w:r>
      <w:r>
        <w:rPr>
          <w:sz w:val="24"/>
        </w:rPr>
        <w:t>the</w:t>
      </w:r>
      <w:r>
        <w:rPr>
          <w:spacing w:val="-4"/>
          <w:sz w:val="24"/>
        </w:rPr>
        <w:t> </w:t>
      </w:r>
      <w:r>
        <w:rPr>
          <w:sz w:val="24"/>
        </w:rPr>
        <w:t>database</w:t>
      </w:r>
      <w:r>
        <w:rPr>
          <w:spacing w:val="-4"/>
          <w:sz w:val="24"/>
        </w:rPr>
        <w:t> </w:t>
      </w:r>
      <w:r>
        <w:rPr>
          <w:sz w:val="24"/>
        </w:rPr>
        <w:t>using</w:t>
      </w:r>
      <w:r>
        <w:rPr>
          <w:spacing w:val="-6"/>
          <w:sz w:val="24"/>
        </w:rPr>
        <w:t> </w:t>
      </w:r>
      <w:r>
        <w:rPr>
          <w:sz w:val="24"/>
        </w:rPr>
        <w:t>a</w:t>
      </w:r>
      <w:r>
        <w:rPr>
          <w:spacing w:val="-2"/>
          <w:sz w:val="24"/>
        </w:rPr>
        <w:t> </w:t>
      </w:r>
      <w:r>
        <w:rPr>
          <w:sz w:val="24"/>
        </w:rPr>
        <w:t>one-way</w:t>
      </w:r>
      <w:r>
        <w:rPr>
          <w:spacing w:val="-8"/>
          <w:sz w:val="24"/>
        </w:rPr>
        <w:t> </w:t>
      </w:r>
      <w:r>
        <w:rPr>
          <w:sz w:val="24"/>
        </w:rPr>
        <w:t>hash</w:t>
      </w:r>
      <w:r>
        <w:rPr>
          <w:spacing w:val="-3"/>
          <w:sz w:val="24"/>
        </w:rPr>
        <w:t> </w:t>
      </w:r>
      <w:r>
        <w:rPr>
          <w:sz w:val="24"/>
        </w:rPr>
        <w:t>encryption </w:t>
      </w:r>
      <w:r>
        <w:rPr>
          <w:spacing w:val="-2"/>
          <w:sz w:val="24"/>
        </w:rPr>
        <w:t>method.</w:t>
      </w:r>
    </w:p>
    <w:p>
      <w:pPr>
        <w:pStyle w:val="ListParagraph"/>
        <w:numPr>
          <w:ilvl w:val="0"/>
          <w:numId w:val="30"/>
        </w:numPr>
        <w:tabs>
          <w:tab w:pos="2159" w:val="left" w:leader="none"/>
        </w:tabs>
        <w:spacing w:line="240" w:lineRule="auto" w:before="0" w:after="0"/>
        <w:ind w:left="2159" w:right="754" w:hanging="360"/>
        <w:jc w:val="left"/>
        <w:rPr>
          <w:sz w:val="24"/>
        </w:rPr>
      </w:pPr>
      <w:r>
        <w:rPr>
          <w:sz w:val="24"/>
        </w:rPr>
        <w:t>The</w:t>
      </w:r>
      <w:r>
        <w:rPr>
          <w:spacing w:val="-4"/>
          <w:sz w:val="24"/>
        </w:rPr>
        <w:t> </w:t>
      </w:r>
      <w:r>
        <w:rPr>
          <w:sz w:val="24"/>
        </w:rPr>
        <w:t>Web</w:t>
      </w:r>
      <w:r>
        <w:rPr>
          <w:spacing w:val="-3"/>
          <w:sz w:val="24"/>
        </w:rPr>
        <w:t> </w:t>
      </w:r>
      <w:r>
        <w:rPr>
          <w:sz w:val="24"/>
        </w:rPr>
        <w:t>Plus</w:t>
      </w:r>
      <w:r>
        <w:rPr>
          <w:spacing w:val="-3"/>
          <w:sz w:val="24"/>
        </w:rPr>
        <w:t> </w:t>
      </w:r>
      <w:r>
        <w:rPr>
          <w:sz w:val="24"/>
        </w:rPr>
        <w:t>configuration</w:t>
      </w:r>
      <w:r>
        <w:rPr>
          <w:spacing w:val="-3"/>
          <w:sz w:val="24"/>
        </w:rPr>
        <w:t> </w:t>
      </w:r>
      <w:r>
        <w:rPr>
          <w:sz w:val="24"/>
        </w:rPr>
        <w:t>file</w:t>
      </w:r>
      <w:r>
        <w:rPr>
          <w:spacing w:val="-4"/>
          <w:sz w:val="24"/>
        </w:rPr>
        <w:t> </w:t>
      </w:r>
      <w:r>
        <w:rPr>
          <w:sz w:val="24"/>
        </w:rPr>
        <w:t>can</w:t>
      </w:r>
      <w:r>
        <w:rPr>
          <w:spacing w:val="-3"/>
          <w:sz w:val="24"/>
        </w:rPr>
        <w:t> </w:t>
      </w:r>
      <w:r>
        <w:rPr>
          <w:sz w:val="24"/>
        </w:rPr>
        <w:t>store</w:t>
      </w:r>
      <w:r>
        <w:rPr>
          <w:spacing w:val="-4"/>
          <w:sz w:val="24"/>
        </w:rPr>
        <w:t> </w:t>
      </w:r>
      <w:r>
        <w:rPr>
          <w:sz w:val="24"/>
        </w:rPr>
        <w:t>the</w:t>
      </w:r>
      <w:r>
        <w:rPr>
          <w:spacing w:val="-2"/>
          <w:sz w:val="24"/>
        </w:rPr>
        <w:t> </w:t>
      </w:r>
      <w:r>
        <w:rPr>
          <w:sz w:val="24"/>
        </w:rPr>
        <w:t>connection</w:t>
      </w:r>
      <w:r>
        <w:rPr>
          <w:spacing w:val="-3"/>
          <w:sz w:val="24"/>
        </w:rPr>
        <w:t> </w:t>
      </w:r>
      <w:r>
        <w:rPr>
          <w:sz w:val="24"/>
        </w:rPr>
        <w:t>string</w:t>
      </w:r>
      <w:r>
        <w:rPr>
          <w:spacing w:val="-6"/>
          <w:sz w:val="24"/>
        </w:rPr>
        <w:t> </w:t>
      </w:r>
      <w:r>
        <w:rPr>
          <w:sz w:val="24"/>
        </w:rPr>
        <w:t>to</w:t>
      </w:r>
      <w:r>
        <w:rPr>
          <w:spacing w:val="-3"/>
          <w:sz w:val="24"/>
        </w:rPr>
        <w:t> </w:t>
      </w:r>
      <w:r>
        <w:rPr>
          <w:sz w:val="24"/>
        </w:rPr>
        <w:t>the</w:t>
      </w:r>
      <w:r>
        <w:rPr>
          <w:spacing w:val="-4"/>
          <w:sz w:val="24"/>
        </w:rPr>
        <w:t> </w:t>
      </w:r>
      <w:r>
        <w:rPr>
          <w:sz w:val="24"/>
        </w:rPr>
        <w:t>SQL</w:t>
      </w:r>
      <w:r>
        <w:rPr>
          <w:spacing w:val="-4"/>
          <w:sz w:val="24"/>
        </w:rPr>
        <w:t> </w:t>
      </w:r>
      <w:r>
        <w:rPr>
          <w:sz w:val="24"/>
        </w:rPr>
        <w:t>Server database in encrypted format.</w:t>
      </w:r>
    </w:p>
    <w:p>
      <w:pPr>
        <w:pStyle w:val="BodyText"/>
        <w:spacing w:before="251"/>
      </w:pPr>
    </w:p>
    <w:p>
      <w:pPr>
        <w:pStyle w:val="Heading3"/>
        <w:spacing w:line="510" w:lineRule="atLeast"/>
        <w:ind w:right="3139"/>
        <w:rPr>
          <w:u w:val="none"/>
        </w:rPr>
      </w:pPr>
      <w:r>
        <w:rPr>
          <w:u w:val="single"/>
        </w:rPr>
        <w:t>Security</w:t>
      </w:r>
      <w:r>
        <w:rPr>
          <w:spacing w:val="-7"/>
          <w:u w:val="single"/>
        </w:rPr>
        <w:t> </w:t>
      </w:r>
      <w:r>
        <w:rPr>
          <w:u w:val="single"/>
        </w:rPr>
        <w:t>Features</w:t>
      </w:r>
      <w:r>
        <w:rPr>
          <w:spacing w:val="-9"/>
          <w:u w:val="single"/>
        </w:rPr>
        <w:t> </w:t>
      </w:r>
      <w:r>
        <w:rPr>
          <w:u w:val="single"/>
        </w:rPr>
        <w:t>of</w:t>
      </w:r>
      <w:r>
        <w:rPr>
          <w:spacing w:val="-8"/>
          <w:u w:val="single"/>
        </w:rPr>
        <w:t> </w:t>
      </w:r>
      <w:r>
        <w:rPr>
          <w:u w:val="single"/>
        </w:rPr>
        <w:t>the</w:t>
      </w:r>
      <w:r>
        <w:rPr>
          <w:spacing w:val="-10"/>
          <w:u w:val="single"/>
        </w:rPr>
        <w:t> </w:t>
      </w:r>
      <w:r>
        <w:rPr>
          <w:u w:val="single"/>
        </w:rPr>
        <w:t>Operating</w:t>
      </w:r>
      <w:r>
        <w:rPr>
          <w:spacing w:val="-9"/>
          <w:u w:val="single"/>
        </w:rPr>
        <w:t> </w:t>
      </w:r>
      <w:r>
        <w:rPr>
          <w:u w:val="single"/>
        </w:rPr>
        <w:t>Infrastructure</w:t>
      </w:r>
      <w:r>
        <w:rPr>
          <w:u w:val="none"/>
        </w:rPr>
        <w:t> </w:t>
      </w:r>
      <w:r>
        <w:rPr>
          <w:u w:val="single"/>
        </w:rPr>
        <w:t>Security on the Client Computer</w:t>
      </w:r>
    </w:p>
    <w:p>
      <w:pPr>
        <w:pStyle w:val="BodyText"/>
        <w:spacing w:before="121"/>
        <w:ind w:left="1800" w:right="734"/>
      </w:pPr>
      <w:r>
        <w:rPr/>
        <w:t>The</w:t>
      </w:r>
      <w:r>
        <w:rPr>
          <w:spacing w:val="-4"/>
        </w:rPr>
        <w:t> </w:t>
      </w:r>
      <w:r>
        <w:rPr/>
        <w:t>client</w:t>
      </w:r>
      <w:r>
        <w:rPr>
          <w:spacing w:val="-3"/>
        </w:rPr>
        <w:t> </w:t>
      </w:r>
      <w:r>
        <w:rPr/>
        <w:t>computer</w:t>
      </w:r>
      <w:r>
        <w:rPr>
          <w:spacing w:val="-4"/>
        </w:rPr>
        <w:t> </w:t>
      </w:r>
      <w:r>
        <w:rPr/>
        <w:t>is</w:t>
      </w:r>
      <w:r>
        <w:rPr>
          <w:spacing w:val="-3"/>
        </w:rPr>
        <w:t> </w:t>
      </w:r>
      <w:r>
        <w:rPr/>
        <w:t>protected</w:t>
      </w:r>
      <w:r>
        <w:rPr>
          <w:spacing w:val="-3"/>
        </w:rPr>
        <w:t> </w:t>
      </w:r>
      <w:r>
        <w:rPr/>
        <w:t>from</w:t>
      </w:r>
      <w:r>
        <w:rPr>
          <w:spacing w:val="-1"/>
        </w:rPr>
        <w:t> </w:t>
      </w:r>
      <w:r>
        <w:rPr/>
        <w:t>any</w:t>
      </w:r>
      <w:r>
        <w:rPr>
          <w:spacing w:val="-8"/>
        </w:rPr>
        <w:t> </w:t>
      </w:r>
      <w:r>
        <w:rPr/>
        <w:t>kind</w:t>
      </w:r>
      <w:r>
        <w:rPr>
          <w:spacing w:val="-3"/>
        </w:rPr>
        <w:t> </w:t>
      </w:r>
      <w:r>
        <w:rPr/>
        <w:t>of</w:t>
      </w:r>
      <w:r>
        <w:rPr>
          <w:spacing w:val="-2"/>
        </w:rPr>
        <w:t> </w:t>
      </w:r>
      <w:r>
        <w:rPr/>
        <w:t>Trojan</w:t>
      </w:r>
      <w:r>
        <w:rPr>
          <w:spacing w:val="-3"/>
        </w:rPr>
        <w:t> </w:t>
      </w:r>
      <w:r>
        <w:rPr/>
        <w:t>horse</w:t>
      </w:r>
      <w:r>
        <w:rPr>
          <w:spacing w:val="-4"/>
        </w:rPr>
        <w:t> </w:t>
      </w:r>
      <w:r>
        <w:rPr/>
        <w:t>or</w:t>
      </w:r>
      <w:r>
        <w:rPr>
          <w:spacing w:val="-4"/>
        </w:rPr>
        <w:t> </w:t>
      </w:r>
      <w:r>
        <w:rPr/>
        <w:t>spyware</w:t>
      </w:r>
      <w:r>
        <w:rPr>
          <w:spacing w:val="-2"/>
        </w:rPr>
        <w:t> </w:t>
      </w:r>
      <w:r>
        <w:rPr/>
        <w:t>attacks</w:t>
      </w:r>
      <w:r>
        <w:rPr>
          <w:spacing w:val="-3"/>
        </w:rPr>
        <w:t> </w:t>
      </w:r>
      <w:r>
        <w:rPr/>
        <w:t>via UND anti-virus and anti-spyware software, and ensuring that these programs are up- </w:t>
      </w:r>
      <w:r>
        <w:rPr>
          <w:spacing w:val="-2"/>
        </w:rPr>
        <w:t>to-date.</w:t>
      </w:r>
    </w:p>
    <w:p>
      <w:pPr>
        <w:pStyle w:val="BodyText"/>
        <w:spacing w:before="166"/>
      </w:pPr>
    </w:p>
    <w:p>
      <w:pPr>
        <w:pStyle w:val="Heading3"/>
        <w:rPr>
          <w:u w:val="none"/>
        </w:rPr>
      </w:pPr>
      <w:r>
        <w:rPr>
          <w:u w:val="single"/>
        </w:rPr>
        <w:t>Secure</w:t>
      </w:r>
      <w:r>
        <w:rPr>
          <w:spacing w:val="-6"/>
          <w:u w:val="single"/>
        </w:rPr>
        <w:t> </w:t>
      </w:r>
      <w:r>
        <w:rPr>
          <w:u w:val="single"/>
        </w:rPr>
        <w:t>Communication</w:t>
      </w:r>
      <w:r>
        <w:rPr>
          <w:spacing w:val="-1"/>
          <w:u w:val="single"/>
        </w:rPr>
        <w:t> </w:t>
      </w:r>
      <w:r>
        <w:rPr>
          <w:u w:val="single"/>
        </w:rPr>
        <w:t>Channel</w:t>
      </w:r>
      <w:r>
        <w:rPr>
          <w:spacing w:val="-3"/>
          <w:u w:val="single"/>
        </w:rPr>
        <w:t> </w:t>
      </w:r>
      <w:r>
        <w:rPr>
          <w:u w:val="single"/>
        </w:rPr>
        <w:t>and</w:t>
      </w:r>
      <w:r>
        <w:rPr>
          <w:spacing w:val="-5"/>
          <w:u w:val="single"/>
        </w:rPr>
        <w:t> </w:t>
      </w:r>
      <w:r>
        <w:rPr>
          <w:u w:val="single"/>
        </w:rPr>
        <w:t>Server</w:t>
      </w:r>
      <w:r>
        <w:rPr>
          <w:spacing w:val="-3"/>
          <w:u w:val="single"/>
        </w:rPr>
        <w:t> </w:t>
      </w:r>
      <w:r>
        <w:rPr>
          <w:spacing w:val="-2"/>
          <w:u w:val="single"/>
        </w:rPr>
        <w:t>Certificate</w:t>
      </w:r>
    </w:p>
    <w:p>
      <w:pPr>
        <w:pStyle w:val="BodyText"/>
        <w:spacing w:before="113"/>
        <w:ind w:left="1799" w:right="745"/>
      </w:pPr>
      <w:r>
        <w:rPr/>
        <w:t>Web Plus relies on the existence of a Secure Sockets Layer (SSL) channel</w:t>
      </w:r>
      <w:r>
        <w:rPr>
          <w:spacing w:val="39"/>
        </w:rPr>
        <w:t> </w:t>
      </w:r>
      <w:r>
        <w:rPr/>
        <w:t>between the web server and client browser for the protection of data</w:t>
      </w:r>
      <w:r>
        <w:rPr>
          <w:spacing w:val="38"/>
        </w:rPr>
        <w:t> </w:t>
      </w:r>
      <w:r>
        <w:rPr/>
        <w:t>exchanged over the Internet.</w:t>
      </w:r>
      <w:r>
        <w:rPr>
          <w:spacing w:val="40"/>
        </w:rPr>
        <w:t> </w:t>
      </w:r>
      <w:r>
        <w:rPr/>
        <w:t>In order to set up an SSL channel, the web server has a server certificate installed and the website containing the application and has SSL encryption turned</w:t>
      </w:r>
      <w:r>
        <w:rPr>
          <w:spacing w:val="40"/>
        </w:rPr>
        <w:t> </w:t>
      </w:r>
      <w:r>
        <w:rPr/>
        <w:t>on.</w:t>
      </w:r>
      <w:r>
        <w:rPr>
          <w:spacing w:val="40"/>
        </w:rPr>
        <w:t> </w:t>
      </w:r>
      <w:r>
        <w:rPr/>
        <w:t>The certificate for the server is purchased from a commonly trusted third party commercial organization called a Certificate Authority (CA).</w:t>
      </w:r>
      <w:r>
        <w:rPr>
          <w:spacing w:val="40"/>
        </w:rPr>
        <w:t> </w:t>
      </w:r>
      <w:r>
        <w:rPr/>
        <w:t>The employed certificate</w:t>
      </w:r>
      <w:r>
        <w:rPr>
          <w:spacing w:val="-4"/>
        </w:rPr>
        <w:t> </w:t>
      </w:r>
      <w:r>
        <w:rPr/>
        <w:t>of</w:t>
      </w:r>
      <w:r>
        <w:rPr>
          <w:spacing w:val="-4"/>
        </w:rPr>
        <w:t> </w:t>
      </w:r>
      <w:r>
        <w:rPr/>
        <w:t>128-bit</w:t>
      </w:r>
      <w:r>
        <w:rPr>
          <w:spacing w:val="-3"/>
        </w:rPr>
        <w:t> </w:t>
      </w:r>
      <w:r>
        <w:rPr/>
        <w:t>cyber</w:t>
      </w:r>
      <w:r>
        <w:rPr>
          <w:spacing w:val="-4"/>
        </w:rPr>
        <w:t> </w:t>
      </w:r>
      <w:r>
        <w:rPr/>
        <w:t>strength</w:t>
      </w:r>
      <w:r>
        <w:rPr>
          <w:spacing w:val="-3"/>
        </w:rPr>
        <w:t> </w:t>
      </w:r>
      <w:r>
        <w:rPr/>
        <w:t>is</w:t>
      </w:r>
      <w:r>
        <w:rPr>
          <w:spacing w:val="-3"/>
        </w:rPr>
        <w:t> </w:t>
      </w:r>
      <w:r>
        <w:rPr/>
        <w:t>the</w:t>
      </w:r>
      <w:r>
        <w:rPr>
          <w:spacing w:val="-4"/>
        </w:rPr>
        <w:t> </w:t>
      </w:r>
      <w:r>
        <w:rPr/>
        <w:t>industry</w:t>
      </w:r>
      <w:r>
        <w:rPr>
          <w:spacing w:val="-6"/>
        </w:rPr>
        <w:t> </w:t>
      </w:r>
      <w:r>
        <w:rPr/>
        <w:t>standard</w:t>
      </w:r>
      <w:r>
        <w:rPr>
          <w:spacing w:val="-3"/>
        </w:rPr>
        <w:t> </w:t>
      </w:r>
      <w:r>
        <w:rPr/>
        <w:t>for</w:t>
      </w:r>
      <w:r>
        <w:rPr>
          <w:spacing w:val="-4"/>
        </w:rPr>
        <w:t> </w:t>
      </w:r>
      <w:r>
        <w:rPr/>
        <w:t>secure</w:t>
      </w:r>
      <w:r>
        <w:rPr>
          <w:spacing w:val="-4"/>
        </w:rPr>
        <w:t> </w:t>
      </w:r>
      <w:r>
        <w:rPr/>
        <w:t>communication over the Internet.</w:t>
      </w:r>
    </w:p>
    <w:p>
      <w:pPr>
        <w:pStyle w:val="BodyText"/>
        <w:spacing w:before="165"/>
      </w:pPr>
    </w:p>
    <w:p>
      <w:pPr>
        <w:pStyle w:val="Heading3"/>
        <w:rPr>
          <w:u w:val="none"/>
        </w:rPr>
      </w:pPr>
      <w:r>
        <w:rPr>
          <w:u w:val="single"/>
        </w:rPr>
        <w:t>Secure</w:t>
      </w:r>
      <w:r>
        <w:rPr>
          <w:spacing w:val="-5"/>
          <w:u w:val="single"/>
        </w:rPr>
        <w:t> </w:t>
      </w:r>
      <w:r>
        <w:rPr>
          <w:u w:val="single"/>
        </w:rPr>
        <w:t>Connection</w:t>
      </w:r>
      <w:r>
        <w:rPr>
          <w:spacing w:val="-2"/>
          <w:u w:val="single"/>
        </w:rPr>
        <w:t> </w:t>
      </w:r>
      <w:r>
        <w:rPr>
          <w:u w:val="single"/>
        </w:rPr>
        <w:t>to</w:t>
      </w:r>
      <w:r>
        <w:rPr>
          <w:spacing w:val="-2"/>
          <w:u w:val="single"/>
        </w:rPr>
        <w:t> </w:t>
      </w:r>
      <w:r>
        <w:rPr>
          <w:u w:val="single"/>
        </w:rPr>
        <w:t>the</w:t>
      </w:r>
      <w:r>
        <w:rPr>
          <w:spacing w:val="-2"/>
          <w:u w:val="single"/>
        </w:rPr>
        <w:t> Database</w:t>
      </w:r>
    </w:p>
    <w:p>
      <w:pPr>
        <w:pStyle w:val="BodyText"/>
        <w:spacing w:before="116"/>
        <w:ind w:left="1800" w:right="844"/>
      </w:pPr>
      <w:r>
        <w:rPr/>
        <w:t>Windows</w:t>
      </w:r>
      <w:r>
        <w:rPr>
          <w:spacing w:val="-3"/>
        </w:rPr>
        <w:t> </w:t>
      </w:r>
      <w:r>
        <w:rPr/>
        <w:t>authentication</w:t>
      </w:r>
      <w:r>
        <w:rPr>
          <w:spacing w:val="-3"/>
        </w:rPr>
        <w:t> </w:t>
      </w:r>
      <w:r>
        <w:rPr/>
        <w:t>is</w:t>
      </w:r>
      <w:r>
        <w:rPr>
          <w:spacing w:val="-3"/>
        </w:rPr>
        <w:t> </w:t>
      </w:r>
      <w:r>
        <w:rPr/>
        <w:t>used</w:t>
      </w:r>
      <w:r>
        <w:rPr>
          <w:spacing w:val="-3"/>
        </w:rPr>
        <w:t> </w:t>
      </w:r>
      <w:r>
        <w:rPr/>
        <w:t>for</w:t>
      </w:r>
      <w:r>
        <w:rPr>
          <w:spacing w:val="-4"/>
        </w:rPr>
        <w:t> </w:t>
      </w:r>
      <w:r>
        <w:rPr/>
        <w:t>secure</w:t>
      </w:r>
      <w:r>
        <w:rPr>
          <w:spacing w:val="-4"/>
        </w:rPr>
        <w:t> </w:t>
      </w:r>
      <w:r>
        <w:rPr/>
        <w:t>connection</w:t>
      </w:r>
      <w:r>
        <w:rPr>
          <w:spacing w:val="-3"/>
        </w:rPr>
        <w:t> </w:t>
      </w:r>
      <w:r>
        <w:rPr/>
        <w:t>to</w:t>
      </w:r>
      <w:r>
        <w:rPr>
          <w:spacing w:val="-4"/>
        </w:rPr>
        <w:t> </w:t>
      </w:r>
      <w:r>
        <w:rPr/>
        <w:t>the</w:t>
      </w:r>
      <w:r>
        <w:rPr>
          <w:spacing w:val="-4"/>
        </w:rPr>
        <w:t> </w:t>
      </w:r>
      <w:r>
        <w:rPr/>
        <w:t>database,</w:t>
      </w:r>
      <w:r>
        <w:rPr>
          <w:spacing w:val="-3"/>
        </w:rPr>
        <w:t> </w:t>
      </w:r>
      <w:r>
        <w:rPr/>
        <w:t>so</w:t>
      </w:r>
      <w:r>
        <w:rPr>
          <w:spacing w:val="-3"/>
        </w:rPr>
        <w:t> </w:t>
      </w:r>
      <w:r>
        <w:rPr/>
        <w:t>the</w:t>
      </w:r>
      <w:r>
        <w:rPr>
          <w:spacing w:val="-4"/>
        </w:rPr>
        <w:t> </w:t>
      </w:r>
      <w:r>
        <w:rPr/>
        <w:t>user’s credentials are not included in the connection string; the connection string is encrypted hiding the database server’s IP address, port number, etc.</w:t>
      </w:r>
    </w:p>
    <w:p>
      <w:pPr>
        <w:pStyle w:val="BodyText"/>
        <w:spacing w:before="120"/>
        <w:ind w:left="1800" w:right="605"/>
      </w:pPr>
      <w:r>
        <w:rPr/>
        <w:t>Windows</w:t>
      </w:r>
      <w:r>
        <w:rPr>
          <w:spacing w:val="-4"/>
        </w:rPr>
        <w:t> </w:t>
      </w:r>
      <w:r>
        <w:rPr/>
        <w:t>authentication</w:t>
      </w:r>
      <w:r>
        <w:rPr>
          <w:spacing w:val="-4"/>
        </w:rPr>
        <w:t> </w:t>
      </w:r>
      <w:r>
        <w:rPr/>
        <w:t>is</w:t>
      </w:r>
      <w:r>
        <w:rPr>
          <w:spacing w:val="-4"/>
        </w:rPr>
        <w:t> </w:t>
      </w:r>
      <w:r>
        <w:rPr/>
        <w:t>the</w:t>
      </w:r>
      <w:r>
        <w:rPr>
          <w:spacing w:val="-5"/>
        </w:rPr>
        <w:t> </w:t>
      </w:r>
      <w:r>
        <w:rPr/>
        <w:t>preferred</w:t>
      </w:r>
      <w:r>
        <w:rPr>
          <w:spacing w:val="-4"/>
        </w:rPr>
        <w:t> </w:t>
      </w:r>
      <w:r>
        <w:rPr/>
        <w:t>method</w:t>
      </w:r>
      <w:r>
        <w:rPr>
          <w:spacing w:val="-2"/>
        </w:rPr>
        <w:t> </w:t>
      </w:r>
      <w:r>
        <w:rPr/>
        <w:t>from</w:t>
      </w:r>
      <w:r>
        <w:rPr>
          <w:spacing w:val="-4"/>
        </w:rPr>
        <w:t> </w:t>
      </w:r>
      <w:r>
        <w:rPr/>
        <w:t>security</w:t>
      </w:r>
      <w:r>
        <w:rPr>
          <w:spacing w:val="-8"/>
        </w:rPr>
        <w:t> </w:t>
      </w:r>
      <w:r>
        <w:rPr/>
        <w:t>point</w:t>
      </w:r>
      <w:r>
        <w:rPr>
          <w:spacing w:val="-4"/>
        </w:rPr>
        <w:t> </w:t>
      </w:r>
      <w:r>
        <w:rPr/>
        <w:t>of</w:t>
      </w:r>
      <w:r>
        <w:rPr>
          <w:spacing w:val="-5"/>
        </w:rPr>
        <w:t> </w:t>
      </w:r>
      <w:r>
        <w:rPr/>
        <w:t>view</w:t>
      </w:r>
      <w:r>
        <w:rPr>
          <w:spacing w:val="-5"/>
        </w:rPr>
        <w:t> </w:t>
      </w:r>
      <w:r>
        <w:rPr/>
        <w:t>because this mode does not transmit the user’s credentials over the network.</w:t>
      </w:r>
      <w:r>
        <w:rPr>
          <w:spacing w:val="40"/>
        </w:rPr>
        <w:t> </w:t>
      </w:r>
      <w:r>
        <w:rPr/>
        <w:t>In order for</w:t>
      </w:r>
    </w:p>
    <w:p>
      <w:pPr>
        <w:pStyle w:val="BodyText"/>
        <w:spacing w:after="0"/>
        <w:sectPr>
          <w:pgSz w:w="12240" w:h="15840"/>
          <w:pgMar w:header="0" w:footer="1329" w:top="1360" w:bottom="1540" w:left="720" w:right="720"/>
        </w:sectPr>
      </w:pPr>
    </w:p>
    <w:p>
      <w:pPr>
        <w:pStyle w:val="BodyText"/>
        <w:spacing w:before="72"/>
        <w:ind w:left="1800" w:right="735"/>
      </w:pPr>
      <w:r>
        <w:rPr/>
        <w:t>Windows authentication to work, a mirrored ASPNET process account has been created as a local Windows account with the same name and password on the database</w:t>
      </w:r>
      <w:r>
        <w:rPr>
          <w:spacing w:val="-3"/>
        </w:rPr>
        <w:t> </w:t>
      </w:r>
      <w:r>
        <w:rPr/>
        <w:t>server.</w:t>
      </w:r>
      <w:r>
        <w:rPr>
          <w:spacing w:val="-1"/>
        </w:rPr>
        <w:t> </w:t>
      </w:r>
      <w:r>
        <w:rPr/>
        <w:t>ASPNET</w:t>
      </w:r>
      <w:r>
        <w:rPr>
          <w:spacing w:val="-2"/>
        </w:rPr>
        <w:t> </w:t>
      </w:r>
      <w:r>
        <w:rPr/>
        <w:t>is</w:t>
      </w:r>
      <w:r>
        <w:rPr>
          <w:spacing w:val="-1"/>
        </w:rPr>
        <w:t> </w:t>
      </w:r>
      <w:r>
        <w:rPr/>
        <w:t>a</w:t>
      </w:r>
      <w:r>
        <w:rPr>
          <w:spacing w:val="-2"/>
        </w:rPr>
        <w:t> </w:t>
      </w:r>
      <w:r>
        <w:rPr/>
        <w:t>least</w:t>
      </w:r>
      <w:r>
        <w:rPr>
          <w:spacing w:val="-1"/>
        </w:rPr>
        <w:t> </w:t>
      </w:r>
      <w:r>
        <w:rPr/>
        <w:t>privileged</w:t>
      </w:r>
      <w:r>
        <w:rPr>
          <w:spacing w:val="-2"/>
        </w:rPr>
        <w:t> </w:t>
      </w:r>
      <w:r>
        <w:rPr/>
        <w:t>account</w:t>
      </w:r>
      <w:r>
        <w:rPr>
          <w:spacing w:val="-1"/>
        </w:rPr>
        <w:t> </w:t>
      </w:r>
      <w:r>
        <w:rPr/>
        <w:t>created</w:t>
      </w:r>
      <w:r>
        <w:rPr>
          <w:spacing w:val="1"/>
        </w:rPr>
        <w:t> </w:t>
      </w:r>
      <w:r>
        <w:rPr/>
        <w:t>at</w:t>
      </w:r>
      <w:r>
        <w:rPr>
          <w:spacing w:val="-1"/>
        </w:rPr>
        <w:t> </w:t>
      </w:r>
      <w:r>
        <w:rPr/>
        <w:t>the</w:t>
      </w:r>
      <w:r>
        <w:rPr>
          <w:spacing w:val="-2"/>
        </w:rPr>
        <w:t> </w:t>
      </w:r>
      <w:r>
        <w:rPr/>
        <w:t>time</w:t>
      </w:r>
      <w:r>
        <w:rPr>
          <w:spacing w:val="-2"/>
        </w:rPr>
        <w:t> </w:t>
      </w:r>
      <w:r>
        <w:rPr/>
        <w:t>of</w:t>
      </w:r>
      <w:r>
        <w:rPr>
          <w:spacing w:val="-2"/>
        </w:rPr>
        <w:t> installing</w:t>
      </w:r>
    </w:p>
    <w:p>
      <w:pPr>
        <w:pStyle w:val="BodyText"/>
        <w:ind w:left="1800" w:right="605"/>
      </w:pPr>
      <w:r>
        <w:rPr/>
        <w:t>.NET</w:t>
      </w:r>
      <w:r>
        <w:rPr>
          <w:spacing w:val="-4"/>
        </w:rPr>
        <w:t> </w:t>
      </w:r>
      <w:r>
        <w:rPr/>
        <w:t>Framework</w:t>
      </w:r>
      <w:r>
        <w:rPr>
          <w:spacing w:val="-3"/>
        </w:rPr>
        <w:t> </w:t>
      </w:r>
      <w:r>
        <w:rPr/>
        <w:t>on</w:t>
      </w:r>
      <w:r>
        <w:rPr>
          <w:spacing w:val="-3"/>
        </w:rPr>
        <w:t> </w:t>
      </w:r>
      <w:r>
        <w:rPr/>
        <w:t>the</w:t>
      </w:r>
      <w:r>
        <w:rPr>
          <w:spacing w:val="-2"/>
        </w:rPr>
        <w:t> </w:t>
      </w:r>
      <w:r>
        <w:rPr/>
        <w:t>web</w:t>
      </w:r>
      <w:r>
        <w:rPr>
          <w:spacing w:val="-3"/>
        </w:rPr>
        <w:t> </w:t>
      </w:r>
      <w:r>
        <w:rPr/>
        <w:t>server.</w:t>
      </w:r>
      <w:r>
        <w:rPr>
          <w:spacing w:val="40"/>
        </w:rPr>
        <w:t> </w:t>
      </w:r>
      <w:r>
        <w:rPr/>
        <w:t>By</w:t>
      </w:r>
      <w:r>
        <w:rPr>
          <w:spacing w:val="-8"/>
        </w:rPr>
        <w:t> </w:t>
      </w:r>
      <w:r>
        <w:rPr/>
        <w:t>default,</w:t>
      </w:r>
      <w:r>
        <w:rPr>
          <w:spacing w:val="-3"/>
        </w:rPr>
        <w:t> </w:t>
      </w:r>
      <w:r>
        <w:rPr/>
        <w:t>all</w:t>
      </w:r>
      <w:r>
        <w:rPr>
          <w:spacing w:val="-3"/>
        </w:rPr>
        <w:t> </w:t>
      </w:r>
      <w:r>
        <w:rPr/>
        <w:t>ASP.NET</w:t>
      </w:r>
      <w:r>
        <w:rPr>
          <w:spacing w:val="-4"/>
        </w:rPr>
        <w:t> </w:t>
      </w:r>
      <w:r>
        <w:rPr/>
        <w:t>applications</w:t>
      </w:r>
      <w:r>
        <w:rPr>
          <w:spacing w:val="-3"/>
        </w:rPr>
        <w:t> </w:t>
      </w:r>
      <w:r>
        <w:rPr/>
        <w:t>run</w:t>
      </w:r>
      <w:r>
        <w:rPr>
          <w:spacing w:val="-3"/>
        </w:rPr>
        <w:t> </w:t>
      </w:r>
      <w:r>
        <w:rPr/>
        <w:t>under the security context of this account.</w:t>
      </w:r>
    </w:p>
    <w:p>
      <w:pPr>
        <w:pStyle w:val="BodyText"/>
        <w:spacing w:before="120"/>
        <w:ind w:left="1799" w:right="605"/>
      </w:pPr>
      <w:r>
        <w:rPr/>
        <w:t>The</w:t>
      </w:r>
      <w:r>
        <w:rPr>
          <w:spacing w:val="-3"/>
        </w:rPr>
        <w:t> </w:t>
      </w:r>
      <w:r>
        <w:rPr/>
        <w:t>SQL</w:t>
      </w:r>
      <w:r>
        <w:rPr>
          <w:spacing w:val="-8"/>
        </w:rPr>
        <w:t> </w:t>
      </w:r>
      <w:r>
        <w:rPr/>
        <w:t>Server</w:t>
      </w:r>
      <w:r>
        <w:rPr>
          <w:spacing w:val="-3"/>
        </w:rPr>
        <w:t> </w:t>
      </w:r>
      <w:r>
        <w:rPr/>
        <w:t>listens</w:t>
      </w:r>
      <w:r>
        <w:rPr>
          <w:spacing w:val="-2"/>
        </w:rPr>
        <w:t> </w:t>
      </w:r>
      <w:r>
        <w:rPr/>
        <w:t>on</w:t>
      </w:r>
      <w:r>
        <w:rPr>
          <w:spacing w:val="-2"/>
        </w:rPr>
        <w:t> </w:t>
      </w:r>
      <w:r>
        <w:rPr/>
        <w:t>a</w:t>
      </w:r>
      <w:r>
        <w:rPr>
          <w:spacing w:val="-3"/>
        </w:rPr>
        <w:t> </w:t>
      </w:r>
      <w:r>
        <w:rPr/>
        <w:t>port</w:t>
      </w:r>
      <w:r>
        <w:rPr>
          <w:spacing w:val="-2"/>
        </w:rPr>
        <w:t> </w:t>
      </w:r>
      <w:r>
        <w:rPr/>
        <w:t>number</w:t>
      </w:r>
      <w:r>
        <w:rPr>
          <w:spacing w:val="-3"/>
        </w:rPr>
        <w:t> </w:t>
      </w:r>
      <w:r>
        <w:rPr/>
        <w:t>different from</w:t>
      </w:r>
      <w:r>
        <w:rPr>
          <w:spacing w:val="-2"/>
        </w:rPr>
        <w:t> </w:t>
      </w:r>
      <w:r>
        <w:rPr/>
        <w:t>the</w:t>
      </w:r>
      <w:r>
        <w:rPr>
          <w:spacing w:val="-3"/>
        </w:rPr>
        <w:t> </w:t>
      </w:r>
      <w:r>
        <w:rPr/>
        <w:t>default</w:t>
      </w:r>
      <w:r>
        <w:rPr>
          <w:spacing w:val="-2"/>
        </w:rPr>
        <w:t> </w:t>
      </w:r>
      <w:r>
        <w:rPr/>
        <w:t>port,</w:t>
      </w:r>
      <w:r>
        <w:rPr>
          <w:spacing w:val="-2"/>
        </w:rPr>
        <w:t> </w:t>
      </w:r>
      <w:r>
        <w:rPr/>
        <w:t>1433.</w:t>
      </w:r>
      <w:r>
        <w:rPr>
          <w:spacing w:val="40"/>
        </w:rPr>
        <w:t> </w:t>
      </w:r>
      <w:r>
        <w:rPr/>
        <w:t>This port is opened in the internal firewall to allow web server to access the database.</w:t>
      </w:r>
    </w:p>
    <w:p>
      <w:pPr>
        <w:pStyle w:val="BodyText"/>
      </w:pPr>
    </w:p>
    <w:p>
      <w:pPr>
        <w:pStyle w:val="BodyText"/>
        <w:spacing w:before="9"/>
      </w:pPr>
    </w:p>
    <w:p>
      <w:pPr>
        <w:pStyle w:val="Heading3"/>
        <w:rPr>
          <w:u w:val="none"/>
        </w:rPr>
      </w:pPr>
      <w:r>
        <w:rPr>
          <w:u w:val="single"/>
        </w:rPr>
        <w:t>Firewall</w:t>
      </w:r>
      <w:r>
        <w:rPr>
          <w:spacing w:val="-2"/>
          <w:u w:val="single"/>
        </w:rPr>
        <w:t> Protection</w:t>
      </w:r>
    </w:p>
    <w:p>
      <w:pPr>
        <w:pStyle w:val="BodyText"/>
        <w:spacing w:before="274"/>
        <w:ind w:left="1799" w:right="605"/>
      </w:pPr>
      <w:r>
        <w:rPr/>
        <w:t>The NDSCR system utilizes a custom-configured Cisco PIX 501 firewall to provide added</w:t>
      </w:r>
      <w:r>
        <w:rPr>
          <w:spacing w:val="-3"/>
        </w:rPr>
        <w:t> </w:t>
      </w:r>
      <w:r>
        <w:rPr/>
        <w:t>security.</w:t>
      </w:r>
      <w:r>
        <w:rPr>
          <w:spacing w:val="40"/>
        </w:rPr>
        <w:t> </w:t>
      </w:r>
      <w:r>
        <w:rPr/>
        <w:t>The</w:t>
      </w:r>
      <w:r>
        <w:rPr>
          <w:spacing w:val="-4"/>
        </w:rPr>
        <w:t> </w:t>
      </w:r>
      <w:r>
        <w:rPr/>
        <w:t>PIX</w:t>
      </w:r>
      <w:r>
        <w:rPr>
          <w:spacing w:val="-2"/>
        </w:rPr>
        <w:t> </w:t>
      </w:r>
      <w:r>
        <w:rPr/>
        <w:t>501</w:t>
      </w:r>
      <w:r>
        <w:rPr>
          <w:spacing w:val="-3"/>
        </w:rPr>
        <w:t> </w:t>
      </w:r>
      <w:r>
        <w:rPr/>
        <w:t>delivers</w:t>
      </w:r>
      <w:r>
        <w:rPr>
          <w:spacing w:val="-3"/>
        </w:rPr>
        <w:t> </w:t>
      </w:r>
      <w:r>
        <w:rPr/>
        <w:t>enterprise-class</w:t>
      </w:r>
      <w:r>
        <w:rPr>
          <w:spacing w:val="-3"/>
        </w:rPr>
        <w:t> </w:t>
      </w:r>
      <w:r>
        <w:rPr/>
        <w:t>security</w:t>
      </w:r>
      <w:r>
        <w:rPr>
          <w:spacing w:val="-8"/>
        </w:rPr>
        <w:t> </w:t>
      </w:r>
      <w:r>
        <w:rPr/>
        <w:t>in</w:t>
      </w:r>
      <w:r>
        <w:rPr>
          <w:spacing w:val="-3"/>
        </w:rPr>
        <w:t> </w:t>
      </w:r>
      <w:r>
        <w:rPr/>
        <w:t>a reliable,</w:t>
      </w:r>
      <w:r>
        <w:rPr>
          <w:spacing w:val="-3"/>
        </w:rPr>
        <w:t> </w:t>
      </w:r>
      <w:r>
        <w:rPr/>
        <w:t>plug-and- play security appliance. Ideal for securing high-speed, broadband environments, the PIX 501 provides robust security capabilities, networking features, and powerful remote management capabilities:</w:t>
      </w:r>
    </w:p>
    <w:p>
      <w:pPr>
        <w:pStyle w:val="ListParagraph"/>
        <w:numPr>
          <w:ilvl w:val="0"/>
          <w:numId w:val="30"/>
        </w:numPr>
        <w:tabs>
          <w:tab w:pos="2159" w:val="left" w:leader="none"/>
        </w:tabs>
        <w:spacing w:line="240" w:lineRule="auto" w:before="0" w:after="0"/>
        <w:ind w:left="2159" w:right="771" w:hanging="360"/>
        <w:jc w:val="left"/>
        <w:rPr>
          <w:sz w:val="24"/>
        </w:rPr>
      </w:pPr>
      <w:r>
        <w:rPr>
          <w:sz w:val="24"/>
        </w:rPr>
        <w:t>Stateful</w:t>
      </w:r>
      <w:r>
        <w:rPr>
          <w:spacing w:val="-4"/>
          <w:sz w:val="24"/>
        </w:rPr>
        <w:t> </w:t>
      </w:r>
      <w:r>
        <w:rPr>
          <w:sz w:val="24"/>
        </w:rPr>
        <w:t>inspection</w:t>
      </w:r>
      <w:r>
        <w:rPr>
          <w:spacing w:val="-4"/>
          <w:sz w:val="24"/>
        </w:rPr>
        <w:t> </w:t>
      </w:r>
      <w:r>
        <w:rPr>
          <w:sz w:val="24"/>
        </w:rPr>
        <w:t>security</w:t>
      </w:r>
      <w:r>
        <w:rPr>
          <w:spacing w:val="-8"/>
          <w:sz w:val="24"/>
        </w:rPr>
        <w:t> </w:t>
      </w:r>
      <w:r>
        <w:rPr>
          <w:sz w:val="24"/>
        </w:rPr>
        <w:t>based</w:t>
      </w:r>
      <w:r>
        <w:rPr>
          <w:spacing w:val="-2"/>
          <w:sz w:val="24"/>
        </w:rPr>
        <w:t> </w:t>
      </w:r>
      <w:r>
        <w:rPr>
          <w:sz w:val="24"/>
        </w:rPr>
        <w:t>on</w:t>
      </w:r>
      <w:r>
        <w:rPr>
          <w:spacing w:val="-4"/>
          <w:sz w:val="24"/>
        </w:rPr>
        <w:t> </w:t>
      </w:r>
      <w:r>
        <w:rPr>
          <w:sz w:val="24"/>
        </w:rPr>
        <w:t>state-of-the-art</w:t>
      </w:r>
      <w:r>
        <w:rPr>
          <w:spacing w:val="-4"/>
          <w:sz w:val="24"/>
        </w:rPr>
        <w:t> </w:t>
      </w:r>
      <w:r>
        <w:rPr>
          <w:sz w:val="24"/>
        </w:rPr>
        <w:t>Adaptive</w:t>
      </w:r>
      <w:r>
        <w:rPr>
          <w:spacing w:val="-5"/>
          <w:sz w:val="24"/>
        </w:rPr>
        <w:t> </w:t>
      </w:r>
      <w:r>
        <w:rPr>
          <w:sz w:val="24"/>
        </w:rPr>
        <w:t>Security</w:t>
      </w:r>
      <w:r>
        <w:rPr>
          <w:spacing w:val="-8"/>
          <w:sz w:val="24"/>
        </w:rPr>
        <w:t> </w:t>
      </w:r>
      <w:r>
        <w:rPr>
          <w:sz w:val="24"/>
        </w:rPr>
        <w:t>Algorithm </w:t>
      </w:r>
      <w:r>
        <w:rPr>
          <w:spacing w:val="-2"/>
          <w:sz w:val="24"/>
        </w:rPr>
        <w:t>(ASA).</w:t>
      </w:r>
    </w:p>
    <w:p>
      <w:pPr>
        <w:pStyle w:val="ListParagraph"/>
        <w:numPr>
          <w:ilvl w:val="0"/>
          <w:numId w:val="30"/>
        </w:numPr>
        <w:tabs>
          <w:tab w:pos="2159" w:val="left" w:leader="none"/>
        </w:tabs>
        <w:spacing w:line="240" w:lineRule="auto" w:before="0" w:after="0"/>
        <w:ind w:left="2159" w:right="1125" w:hanging="360"/>
        <w:jc w:val="left"/>
        <w:rPr>
          <w:sz w:val="24"/>
        </w:rPr>
      </w:pPr>
      <w:r>
        <w:rPr>
          <w:sz w:val="24"/>
        </w:rPr>
        <w:t>Supports</w:t>
      </w:r>
      <w:r>
        <w:rPr>
          <w:spacing w:val="-4"/>
          <w:sz w:val="24"/>
        </w:rPr>
        <w:t> </w:t>
      </w:r>
      <w:r>
        <w:rPr>
          <w:sz w:val="24"/>
        </w:rPr>
        <w:t>over</w:t>
      </w:r>
      <w:r>
        <w:rPr>
          <w:spacing w:val="-5"/>
          <w:sz w:val="24"/>
        </w:rPr>
        <w:t> </w:t>
      </w:r>
      <w:r>
        <w:rPr>
          <w:sz w:val="24"/>
        </w:rPr>
        <w:t>100</w:t>
      </w:r>
      <w:r>
        <w:rPr>
          <w:spacing w:val="-4"/>
          <w:sz w:val="24"/>
        </w:rPr>
        <w:t> </w:t>
      </w:r>
      <w:r>
        <w:rPr>
          <w:sz w:val="24"/>
        </w:rPr>
        <w:t>predefined</w:t>
      </w:r>
      <w:r>
        <w:rPr>
          <w:spacing w:val="-4"/>
          <w:sz w:val="24"/>
        </w:rPr>
        <w:t> </w:t>
      </w:r>
      <w:r>
        <w:rPr>
          <w:sz w:val="24"/>
        </w:rPr>
        <w:t>applications,</w:t>
      </w:r>
      <w:r>
        <w:rPr>
          <w:spacing w:val="-4"/>
          <w:sz w:val="24"/>
        </w:rPr>
        <w:t> </w:t>
      </w:r>
      <w:r>
        <w:rPr>
          <w:sz w:val="24"/>
        </w:rPr>
        <w:t>services,</w:t>
      </w:r>
      <w:r>
        <w:rPr>
          <w:spacing w:val="-4"/>
          <w:sz w:val="24"/>
        </w:rPr>
        <w:t> </w:t>
      </w:r>
      <w:r>
        <w:rPr>
          <w:sz w:val="24"/>
        </w:rPr>
        <w:t>and</w:t>
      </w:r>
      <w:r>
        <w:rPr>
          <w:spacing w:val="-4"/>
          <w:sz w:val="24"/>
        </w:rPr>
        <w:t> </w:t>
      </w:r>
      <w:r>
        <w:rPr>
          <w:sz w:val="24"/>
        </w:rPr>
        <w:t>protocols</w:t>
      </w:r>
      <w:r>
        <w:rPr>
          <w:spacing w:val="-4"/>
          <w:sz w:val="24"/>
        </w:rPr>
        <w:t> </w:t>
      </w:r>
      <w:r>
        <w:rPr>
          <w:sz w:val="24"/>
        </w:rPr>
        <w:t>for</w:t>
      </w:r>
      <w:r>
        <w:rPr>
          <w:spacing w:val="-5"/>
          <w:sz w:val="24"/>
        </w:rPr>
        <w:t> </w:t>
      </w:r>
      <w:r>
        <w:rPr>
          <w:sz w:val="24"/>
        </w:rPr>
        <w:t>flexible access control.</w:t>
      </w:r>
    </w:p>
    <w:p>
      <w:pPr>
        <w:pStyle w:val="ListParagraph"/>
        <w:numPr>
          <w:ilvl w:val="0"/>
          <w:numId w:val="30"/>
        </w:numPr>
        <w:tabs>
          <w:tab w:pos="2159" w:val="left" w:leader="none"/>
        </w:tabs>
        <w:spacing w:line="240" w:lineRule="auto" w:before="0" w:after="0"/>
        <w:ind w:left="2159" w:right="1474" w:hanging="360"/>
        <w:jc w:val="left"/>
        <w:rPr>
          <w:sz w:val="24"/>
        </w:rPr>
      </w:pPr>
      <w:r>
        <w:rPr>
          <w:sz w:val="24"/>
        </w:rPr>
        <w:t>Virtual</w:t>
      </w:r>
      <w:r>
        <w:rPr>
          <w:spacing w:val="-4"/>
          <w:sz w:val="24"/>
        </w:rPr>
        <w:t> </w:t>
      </w:r>
      <w:r>
        <w:rPr>
          <w:sz w:val="24"/>
        </w:rPr>
        <w:t>Private</w:t>
      </w:r>
      <w:r>
        <w:rPr>
          <w:spacing w:val="-5"/>
          <w:sz w:val="24"/>
        </w:rPr>
        <w:t> </w:t>
      </w:r>
      <w:r>
        <w:rPr>
          <w:sz w:val="24"/>
        </w:rPr>
        <w:t>Networking</w:t>
      </w:r>
      <w:r>
        <w:rPr>
          <w:spacing w:val="-7"/>
          <w:sz w:val="24"/>
        </w:rPr>
        <w:t> </w:t>
      </w:r>
      <w:r>
        <w:rPr>
          <w:sz w:val="24"/>
        </w:rPr>
        <w:t>(VPN)</w:t>
      </w:r>
      <w:r>
        <w:rPr>
          <w:spacing w:val="-5"/>
          <w:sz w:val="24"/>
        </w:rPr>
        <w:t> </w:t>
      </w:r>
      <w:r>
        <w:rPr>
          <w:sz w:val="24"/>
        </w:rPr>
        <w:t>for</w:t>
      </w:r>
      <w:r>
        <w:rPr>
          <w:spacing w:val="-5"/>
          <w:sz w:val="24"/>
        </w:rPr>
        <w:t> </w:t>
      </w:r>
      <w:r>
        <w:rPr>
          <w:sz w:val="24"/>
        </w:rPr>
        <w:t>secure</w:t>
      </w:r>
      <w:r>
        <w:rPr>
          <w:spacing w:val="-5"/>
          <w:sz w:val="24"/>
        </w:rPr>
        <w:t> </w:t>
      </w:r>
      <w:r>
        <w:rPr>
          <w:sz w:val="24"/>
        </w:rPr>
        <w:t>remote</w:t>
      </w:r>
      <w:r>
        <w:rPr>
          <w:spacing w:val="-5"/>
          <w:sz w:val="24"/>
        </w:rPr>
        <w:t> </w:t>
      </w:r>
      <w:r>
        <w:rPr>
          <w:sz w:val="24"/>
        </w:rPr>
        <w:t>network</w:t>
      </w:r>
      <w:r>
        <w:rPr>
          <w:spacing w:val="-4"/>
          <w:sz w:val="24"/>
        </w:rPr>
        <w:t> </w:t>
      </w:r>
      <w:r>
        <w:rPr>
          <w:sz w:val="24"/>
        </w:rPr>
        <w:t>access</w:t>
      </w:r>
      <w:r>
        <w:rPr>
          <w:spacing w:val="-4"/>
          <w:sz w:val="24"/>
        </w:rPr>
        <w:t> </w:t>
      </w:r>
      <w:r>
        <w:rPr>
          <w:sz w:val="24"/>
        </w:rPr>
        <w:t>using IKE/IPSec standards.</w:t>
      </w:r>
    </w:p>
    <w:p>
      <w:pPr>
        <w:pStyle w:val="ListParagraph"/>
        <w:numPr>
          <w:ilvl w:val="0"/>
          <w:numId w:val="30"/>
        </w:numPr>
        <w:tabs>
          <w:tab w:pos="2159" w:val="left" w:leader="none"/>
        </w:tabs>
        <w:spacing w:line="240" w:lineRule="auto" w:before="0" w:after="0"/>
        <w:ind w:left="2159" w:right="0" w:hanging="360"/>
        <w:jc w:val="left"/>
        <w:rPr>
          <w:sz w:val="24"/>
        </w:rPr>
      </w:pPr>
      <w:r>
        <w:rPr>
          <w:sz w:val="24"/>
        </w:rPr>
        <w:t>Intrusion</w:t>
      </w:r>
      <w:r>
        <w:rPr>
          <w:spacing w:val="-4"/>
          <w:sz w:val="24"/>
        </w:rPr>
        <w:t> </w:t>
      </w:r>
      <w:r>
        <w:rPr>
          <w:sz w:val="24"/>
        </w:rPr>
        <w:t>protection</w:t>
      </w:r>
      <w:r>
        <w:rPr>
          <w:spacing w:val="-2"/>
          <w:sz w:val="24"/>
        </w:rPr>
        <w:t> </w:t>
      </w:r>
      <w:r>
        <w:rPr>
          <w:sz w:val="24"/>
        </w:rPr>
        <w:t>from</w:t>
      </w:r>
      <w:r>
        <w:rPr>
          <w:spacing w:val="-1"/>
          <w:sz w:val="24"/>
        </w:rPr>
        <w:t> </w:t>
      </w:r>
      <w:r>
        <w:rPr>
          <w:sz w:val="24"/>
        </w:rPr>
        <w:t>over</w:t>
      </w:r>
      <w:r>
        <w:rPr>
          <w:spacing w:val="-3"/>
          <w:sz w:val="24"/>
        </w:rPr>
        <w:t> </w:t>
      </w:r>
      <w:r>
        <w:rPr>
          <w:sz w:val="24"/>
        </w:rPr>
        <w:t>55</w:t>
      </w:r>
      <w:r>
        <w:rPr>
          <w:spacing w:val="-1"/>
          <w:sz w:val="24"/>
        </w:rPr>
        <w:t> </w:t>
      </w:r>
      <w:r>
        <w:rPr>
          <w:sz w:val="24"/>
        </w:rPr>
        <w:t>different</w:t>
      </w:r>
      <w:r>
        <w:rPr>
          <w:spacing w:val="-2"/>
          <w:sz w:val="24"/>
        </w:rPr>
        <w:t> </w:t>
      </w:r>
      <w:r>
        <w:rPr>
          <w:sz w:val="24"/>
        </w:rPr>
        <w:t>network-based</w:t>
      </w:r>
      <w:r>
        <w:rPr>
          <w:spacing w:val="-2"/>
          <w:sz w:val="24"/>
        </w:rPr>
        <w:t> attacks</w:t>
      </w:r>
    </w:p>
    <w:p>
      <w:pPr>
        <w:pStyle w:val="ListParagraph"/>
        <w:numPr>
          <w:ilvl w:val="0"/>
          <w:numId w:val="30"/>
        </w:numPr>
        <w:tabs>
          <w:tab w:pos="2159" w:val="left" w:leader="none"/>
        </w:tabs>
        <w:spacing w:line="240" w:lineRule="auto" w:before="0" w:after="0"/>
        <w:ind w:left="2159" w:right="1320" w:hanging="360"/>
        <w:jc w:val="left"/>
        <w:rPr>
          <w:sz w:val="24"/>
        </w:rPr>
      </w:pPr>
      <w:r>
        <w:rPr>
          <w:sz w:val="24"/>
        </w:rPr>
        <w:t>URL</w:t>
      </w:r>
      <w:r>
        <w:rPr>
          <w:spacing w:val="-9"/>
          <w:sz w:val="24"/>
        </w:rPr>
        <w:t> </w:t>
      </w:r>
      <w:r>
        <w:rPr>
          <w:sz w:val="24"/>
        </w:rPr>
        <w:t>filtering</w:t>
      </w:r>
      <w:r>
        <w:rPr>
          <w:spacing w:val="-6"/>
          <w:sz w:val="24"/>
        </w:rPr>
        <w:t> </w:t>
      </w:r>
      <w:r>
        <w:rPr>
          <w:sz w:val="24"/>
        </w:rPr>
        <w:t>of</w:t>
      </w:r>
      <w:r>
        <w:rPr>
          <w:spacing w:val="-4"/>
          <w:sz w:val="24"/>
        </w:rPr>
        <w:t> </w:t>
      </w:r>
      <w:r>
        <w:rPr>
          <w:sz w:val="24"/>
        </w:rPr>
        <w:t>outbound</w:t>
      </w:r>
      <w:r>
        <w:rPr>
          <w:spacing w:val="-3"/>
          <w:sz w:val="24"/>
        </w:rPr>
        <w:t> </w:t>
      </w:r>
      <w:r>
        <w:rPr>
          <w:sz w:val="24"/>
        </w:rPr>
        <w:t>web</w:t>
      </w:r>
      <w:r>
        <w:rPr>
          <w:spacing w:val="-3"/>
          <w:sz w:val="24"/>
        </w:rPr>
        <w:t> </w:t>
      </w:r>
      <w:r>
        <w:rPr>
          <w:sz w:val="24"/>
        </w:rPr>
        <w:t>traffic</w:t>
      </w:r>
      <w:r>
        <w:rPr>
          <w:spacing w:val="-4"/>
          <w:sz w:val="24"/>
        </w:rPr>
        <w:t> </w:t>
      </w:r>
      <w:r>
        <w:rPr>
          <w:sz w:val="24"/>
        </w:rPr>
        <w:t>via</w:t>
      </w:r>
      <w:r>
        <w:rPr>
          <w:spacing w:val="-4"/>
          <w:sz w:val="24"/>
        </w:rPr>
        <w:t> </w:t>
      </w:r>
      <w:r>
        <w:rPr>
          <w:sz w:val="24"/>
        </w:rPr>
        <w:t>industry-leading,</w:t>
      </w:r>
      <w:r>
        <w:rPr>
          <w:spacing w:val="-3"/>
          <w:sz w:val="24"/>
        </w:rPr>
        <w:t> </w:t>
      </w:r>
      <w:r>
        <w:rPr>
          <w:sz w:val="24"/>
        </w:rPr>
        <w:t>third-party</w:t>
      </w:r>
      <w:r>
        <w:rPr>
          <w:spacing w:val="-6"/>
          <w:sz w:val="24"/>
        </w:rPr>
        <w:t> </w:t>
      </w:r>
      <w:r>
        <w:rPr>
          <w:sz w:val="24"/>
        </w:rPr>
        <w:t>URL filtering products.</w:t>
      </w:r>
    </w:p>
    <w:p>
      <w:pPr>
        <w:pStyle w:val="ListParagraph"/>
        <w:numPr>
          <w:ilvl w:val="0"/>
          <w:numId w:val="30"/>
        </w:numPr>
        <w:tabs>
          <w:tab w:pos="2159" w:val="left" w:leader="none"/>
        </w:tabs>
        <w:spacing w:line="240" w:lineRule="auto" w:before="0" w:after="0"/>
        <w:ind w:left="2159" w:right="0" w:hanging="360"/>
        <w:jc w:val="left"/>
        <w:rPr>
          <w:sz w:val="24"/>
        </w:rPr>
      </w:pPr>
      <w:r>
        <w:rPr>
          <w:sz w:val="24"/>
        </w:rPr>
        <w:t>Integrated</w:t>
      </w:r>
      <w:r>
        <w:rPr>
          <w:spacing w:val="-4"/>
          <w:sz w:val="24"/>
        </w:rPr>
        <w:t> </w:t>
      </w:r>
      <w:r>
        <w:rPr>
          <w:sz w:val="24"/>
        </w:rPr>
        <w:t>switch allows multiple</w:t>
      </w:r>
      <w:r>
        <w:rPr>
          <w:spacing w:val="-3"/>
          <w:sz w:val="24"/>
        </w:rPr>
        <w:t> </w:t>
      </w:r>
      <w:r>
        <w:rPr>
          <w:sz w:val="24"/>
        </w:rPr>
        <w:t>users</w:t>
      </w:r>
      <w:r>
        <w:rPr>
          <w:spacing w:val="-2"/>
          <w:sz w:val="24"/>
        </w:rPr>
        <w:t> </w:t>
      </w:r>
      <w:r>
        <w:rPr>
          <w:sz w:val="24"/>
        </w:rPr>
        <w:t>to</w:t>
      </w:r>
      <w:r>
        <w:rPr>
          <w:spacing w:val="-1"/>
          <w:sz w:val="24"/>
        </w:rPr>
        <w:t> </w:t>
      </w:r>
      <w:r>
        <w:rPr>
          <w:sz w:val="24"/>
        </w:rPr>
        <w:t>share</w:t>
      </w:r>
      <w:r>
        <w:rPr>
          <w:spacing w:val="-3"/>
          <w:sz w:val="24"/>
        </w:rPr>
        <w:t> </w:t>
      </w:r>
      <w:r>
        <w:rPr>
          <w:sz w:val="24"/>
        </w:rPr>
        <w:t>a</w:t>
      </w:r>
      <w:r>
        <w:rPr>
          <w:spacing w:val="-1"/>
          <w:sz w:val="24"/>
        </w:rPr>
        <w:t> </w:t>
      </w:r>
      <w:r>
        <w:rPr>
          <w:sz w:val="24"/>
        </w:rPr>
        <w:t>single</w:t>
      </w:r>
      <w:r>
        <w:rPr>
          <w:spacing w:val="-3"/>
          <w:sz w:val="24"/>
        </w:rPr>
        <w:t> </w:t>
      </w:r>
      <w:r>
        <w:rPr>
          <w:sz w:val="24"/>
        </w:rPr>
        <w:t>broadband</w:t>
      </w:r>
      <w:r>
        <w:rPr>
          <w:spacing w:val="-1"/>
          <w:sz w:val="24"/>
        </w:rPr>
        <w:t> </w:t>
      </w:r>
      <w:r>
        <w:rPr>
          <w:spacing w:val="-2"/>
          <w:sz w:val="24"/>
        </w:rPr>
        <w:t>connection.</w:t>
      </w:r>
    </w:p>
    <w:p>
      <w:pPr>
        <w:pStyle w:val="BodyText"/>
      </w:pPr>
    </w:p>
    <w:p>
      <w:pPr>
        <w:pStyle w:val="BodyText"/>
        <w:ind w:left="1799" w:right="724"/>
      </w:pPr>
      <w:r>
        <w:rPr/>
        <w:t>A</w:t>
      </w:r>
      <w:r>
        <w:rPr>
          <w:spacing w:val="-4"/>
        </w:rPr>
        <w:t> </w:t>
      </w:r>
      <w:r>
        <w:rPr/>
        <w:t>firewall</w:t>
      </w:r>
      <w:r>
        <w:rPr>
          <w:spacing w:val="-3"/>
        </w:rPr>
        <w:t> </w:t>
      </w:r>
      <w:r>
        <w:rPr/>
        <w:t>is</w:t>
      </w:r>
      <w:r>
        <w:rPr>
          <w:spacing w:val="-3"/>
        </w:rPr>
        <w:t> </w:t>
      </w:r>
      <w:r>
        <w:rPr/>
        <w:t>a</w:t>
      </w:r>
      <w:r>
        <w:rPr>
          <w:spacing w:val="-4"/>
        </w:rPr>
        <w:t> </w:t>
      </w:r>
      <w:r>
        <w:rPr/>
        <w:t>mechanism</w:t>
      </w:r>
      <w:r>
        <w:rPr>
          <w:spacing w:val="-3"/>
        </w:rPr>
        <w:t> </w:t>
      </w:r>
      <w:r>
        <w:rPr/>
        <w:t>that</w:t>
      </w:r>
      <w:r>
        <w:rPr>
          <w:spacing w:val="-3"/>
        </w:rPr>
        <w:t> </w:t>
      </w:r>
      <w:r>
        <w:rPr/>
        <w:t>enforces</w:t>
      </w:r>
      <w:r>
        <w:rPr>
          <w:spacing w:val="-3"/>
        </w:rPr>
        <w:t> </w:t>
      </w:r>
      <w:r>
        <w:rPr/>
        <w:t>a</w:t>
      </w:r>
      <w:r>
        <w:rPr>
          <w:spacing w:val="-4"/>
        </w:rPr>
        <w:t> </w:t>
      </w:r>
      <w:r>
        <w:rPr/>
        <w:t>boundary</w:t>
      </w:r>
      <w:r>
        <w:rPr>
          <w:spacing w:val="-8"/>
        </w:rPr>
        <w:t> </w:t>
      </w:r>
      <w:r>
        <w:rPr/>
        <w:t>between</w:t>
      </w:r>
      <w:r>
        <w:rPr>
          <w:spacing w:val="-3"/>
        </w:rPr>
        <w:t> </w:t>
      </w:r>
      <w:r>
        <w:rPr/>
        <w:t>two</w:t>
      </w:r>
      <w:r>
        <w:rPr>
          <w:spacing w:val="-3"/>
        </w:rPr>
        <w:t> </w:t>
      </w:r>
      <w:r>
        <w:rPr/>
        <w:t>points</w:t>
      </w:r>
      <w:r>
        <w:rPr>
          <w:spacing w:val="-3"/>
        </w:rPr>
        <w:t> </w:t>
      </w:r>
      <w:r>
        <w:rPr/>
        <w:t>on</w:t>
      </w:r>
      <w:r>
        <w:rPr>
          <w:spacing w:val="-3"/>
        </w:rPr>
        <w:t> </w:t>
      </w:r>
      <w:r>
        <w:rPr/>
        <w:t>a</w:t>
      </w:r>
      <w:r>
        <w:rPr>
          <w:spacing w:val="-4"/>
        </w:rPr>
        <w:t> </w:t>
      </w:r>
      <w:r>
        <w:rPr/>
        <w:t>network, for example a web server and the Internet. The NDSCR uses a custom-configured firewall setup, where one firewall protects the web server and a second, internal firewall resides between the web server and the database server; through this, an encrypted channel is used for database connections. In this way, as described above, the Web server sits between the external and internal firewalls while the SQL</w:t>
      </w:r>
      <w:r>
        <w:rPr>
          <w:spacing w:val="-4"/>
        </w:rPr>
        <w:t> </w:t>
      </w:r>
      <w:r>
        <w:rPr/>
        <w:t>Server, where the Web Plus database is stored, resides inside the internal firewall as part of the trusted network.</w:t>
      </w:r>
    </w:p>
    <w:p>
      <w:pPr>
        <w:pStyle w:val="BodyText"/>
      </w:pPr>
    </w:p>
    <w:p>
      <w:pPr>
        <w:pStyle w:val="BodyText"/>
        <w:spacing w:before="5"/>
      </w:pPr>
    </w:p>
    <w:p>
      <w:pPr>
        <w:pStyle w:val="Heading3"/>
        <w:rPr>
          <w:u w:val="none"/>
        </w:rPr>
      </w:pPr>
      <w:r>
        <w:rPr>
          <w:u w:val="single"/>
        </w:rPr>
        <w:t>IP</w:t>
      </w:r>
      <w:r>
        <w:rPr>
          <w:spacing w:val="-4"/>
          <w:u w:val="single"/>
        </w:rPr>
        <w:t> </w:t>
      </w:r>
      <w:r>
        <w:rPr>
          <w:u w:val="single"/>
        </w:rPr>
        <w:t>Lock</w:t>
      </w:r>
      <w:r>
        <w:rPr>
          <w:spacing w:val="-1"/>
          <w:u w:val="single"/>
        </w:rPr>
        <w:t> </w:t>
      </w:r>
      <w:r>
        <w:rPr>
          <w:u w:val="single"/>
        </w:rPr>
        <w:t>Down</w:t>
      </w:r>
      <w:r>
        <w:rPr>
          <w:spacing w:val="-1"/>
          <w:u w:val="single"/>
        </w:rPr>
        <w:t> </w:t>
      </w:r>
      <w:r>
        <w:rPr>
          <w:u w:val="single"/>
        </w:rPr>
        <w:t>and</w:t>
      </w:r>
      <w:r>
        <w:rPr>
          <w:spacing w:val="-1"/>
          <w:u w:val="single"/>
        </w:rPr>
        <w:t> </w:t>
      </w:r>
      <w:r>
        <w:rPr>
          <w:u w:val="single"/>
        </w:rPr>
        <w:t>Daily </w:t>
      </w:r>
      <w:r>
        <w:rPr>
          <w:spacing w:val="-2"/>
          <w:u w:val="single"/>
        </w:rPr>
        <w:t>Monitoring</w:t>
      </w:r>
    </w:p>
    <w:p>
      <w:pPr>
        <w:pStyle w:val="BodyText"/>
        <w:spacing w:before="116"/>
        <w:ind w:left="1800" w:right="844"/>
      </w:pPr>
      <w:r>
        <w:rPr/>
        <w:t>Access</w:t>
      </w:r>
      <w:r>
        <w:rPr>
          <w:spacing w:val="-3"/>
        </w:rPr>
        <w:t> </w:t>
      </w:r>
      <w:r>
        <w:rPr/>
        <w:t>to</w:t>
      </w:r>
      <w:r>
        <w:rPr>
          <w:spacing w:val="-3"/>
        </w:rPr>
        <w:t> </w:t>
      </w:r>
      <w:r>
        <w:rPr/>
        <w:t>the</w:t>
      </w:r>
      <w:r>
        <w:rPr>
          <w:spacing w:val="-4"/>
        </w:rPr>
        <w:t> </w:t>
      </w:r>
      <w:r>
        <w:rPr/>
        <w:t>NDSCR</w:t>
      </w:r>
      <w:r>
        <w:rPr>
          <w:spacing w:val="-3"/>
        </w:rPr>
        <w:t> </w:t>
      </w:r>
      <w:r>
        <w:rPr/>
        <w:t>server</w:t>
      </w:r>
      <w:r>
        <w:rPr>
          <w:spacing w:val="-4"/>
        </w:rPr>
        <w:t> </w:t>
      </w:r>
      <w:r>
        <w:rPr/>
        <w:t>is</w:t>
      </w:r>
      <w:r>
        <w:rPr>
          <w:spacing w:val="-3"/>
        </w:rPr>
        <w:t> </w:t>
      </w:r>
      <w:r>
        <w:rPr/>
        <w:t>locked</w:t>
      </w:r>
      <w:r>
        <w:rPr>
          <w:spacing w:val="-3"/>
        </w:rPr>
        <w:t> </w:t>
      </w:r>
      <w:r>
        <w:rPr/>
        <w:t>down</w:t>
      </w:r>
      <w:r>
        <w:rPr>
          <w:spacing w:val="-3"/>
        </w:rPr>
        <w:t> </w:t>
      </w:r>
      <w:r>
        <w:rPr/>
        <w:t>to</w:t>
      </w:r>
      <w:r>
        <w:rPr>
          <w:spacing w:val="-3"/>
        </w:rPr>
        <w:t> </w:t>
      </w:r>
      <w:r>
        <w:rPr/>
        <w:t>only</w:t>
      </w:r>
      <w:r>
        <w:rPr>
          <w:spacing w:val="-8"/>
        </w:rPr>
        <w:t> </w:t>
      </w:r>
      <w:r>
        <w:rPr/>
        <w:t>the</w:t>
      </w:r>
      <w:r>
        <w:rPr>
          <w:spacing w:val="-2"/>
        </w:rPr>
        <w:t> </w:t>
      </w:r>
      <w:r>
        <w:rPr/>
        <w:t>IP</w:t>
      </w:r>
      <w:r>
        <w:rPr>
          <w:spacing w:val="-3"/>
        </w:rPr>
        <w:t> </w:t>
      </w:r>
      <w:r>
        <w:rPr/>
        <w:t>addresses</w:t>
      </w:r>
      <w:r>
        <w:rPr>
          <w:spacing w:val="-3"/>
        </w:rPr>
        <w:t> </w:t>
      </w:r>
      <w:r>
        <w:rPr/>
        <w:t>of</w:t>
      </w:r>
      <w:r>
        <w:rPr>
          <w:spacing w:val="-2"/>
        </w:rPr>
        <w:t> </w:t>
      </w:r>
      <w:r>
        <w:rPr/>
        <w:t>authorized users, preventing professional hacker attacks on the system.</w:t>
      </w:r>
      <w:r>
        <w:rPr>
          <w:spacing w:val="40"/>
        </w:rPr>
        <w:t> </w:t>
      </w:r>
      <w:r>
        <w:rPr/>
        <w:t>Firewall rules are updated on a regular basis to accommodate any changes in IP address of NDSCR staff computers.</w:t>
      </w:r>
      <w:r>
        <w:rPr>
          <w:spacing w:val="40"/>
        </w:rPr>
        <w:t> </w:t>
      </w:r>
      <w:r>
        <w:rPr/>
        <w:t>In addition, the NDSCR Data and System Manager monitors the system daily for any break-in attempts.</w:t>
      </w:r>
    </w:p>
    <w:p>
      <w:pPr>
        <w:pStyle w:val="BodyText"/>
        <w:spacing w:after="0"/>
        <w:sectPr>
          <w:pgSz w:w="12240" w:h="15840"/>
          <w:pgMar w:header="0" w:footer="1329" w:top="1360" w:bottom="1540" w:left="720" w:right="720"/>
        </w:sectPr>
      </w:pPr>
    </w:p>
    <w:p>
      <w:pPr>
        <w:pStyle w:val="BodyText"/>
        <w:rPr>
          <w:sz w:val="52"/>
        </w:rPr>
      </w:pPr>
    </w:p>
    <w:p>
      <w:pPr>
        <w:pStyle w:val="BodyText"/>
        <w:rPr>
          <w:sz w:val="52"/>
        </w:rPr>
      </w:pPr>
    </w:p>
    <w:p>
      <w:pPr>
        <w:pStyle w:val="BodyText"/>
        <w:spacing w:before="266"/>
        <w:rPr>
          <w:sz w:val="52"/>
        </w:rPr>
      </w:pPr>
    </w:p>
    <w:p>
      <w:pPr>
        <w:spacing w:before="0"/>
        <w:ind w:left="480" w:right="0" w:firstLine="0"/>
        <w:jc w:val="left"/>
        <w:rPr>
          <w:b/>
          <w:sz w:val="52"/>
        </w:rPr>
      </w:pPr>
      <w:bookmarkStart w:name="Section 4 - Cancer Data Reporting Guidel" w:id="24"/>
      <w:bookmarkEnd w:id="24"/>
      <w:r>
        <w:rPr/>
      </w:r>
      <w:r>
        <w:rPr>
          <w:b/>
          <w:sz w:val="52"/>
        </w:rPr>
        <w:t>Section</w:t>
      </w:r>
      <w:r>
        <w:rPr>
          <w:b/>
          <w:spacing w:val="-3"/>
          <w:sz w:val="52"/>
        </w:rPr>
        <w:t> </w:t>
      </w:r>
      <w:r>
        <w:rPr>
          <w:b/>
          <w:spacing w:val="-10"/>
          <w:sz w:val="52"/>
        </w:rPr>
        <w:t>4</w:t>
      </w:r>
    </w:p>
    <w:p>
      <w:pPr>
        <w:spacing w:before="120"/>
        <w:ind w:left="480" w:right="0" w:firstLine="0"/>
        <w:jc w:val="left"/>
        <w:rPr>
          <w:b/>
          <w:sz w:val="52"/>
        </w:rPr>
      </w:pPr>
      <w:r>
        <w:rPr>
          <w:b/>
          <w:sz w:val="52"/>
        </w:rPr>
        <w:t>Cancer</w:t>
      </w:r>
      <w:r>
        <w:rPr>
          <w:b/>
          <w:spacing w:val="-8"/>
          <w:sz w:val="52"/>
        </w:rPr>
        <w:t> </w:t>
      </w:r>
      <w:r>
        <w:rPr>
          <w:b/>
          <w:sz w:val="52"/>
        </w:rPr>
        <w:t>Data</w:t>
      </w:r>
      <w:r>
        <w:rPr>
          <w:b/>
          <w:spacing w:val="-4"/>
          <w:sz w:val="52"/>
        </w:rPr>
        <w:t> </w:t>
      </w:r>
      <w:r>
        <w:rPr>
          <w:b/>
          <w:sz w:val="52"/>
        </w:rPr>
        <w:t>Reporting</w:t>
      </w:r>
      <w:r>
        <w:rPr>
          <w:b/>
          <w:spacing w:val="-4"/>
          <w:sz w:val="52"/>
        </w:rPr>
        <w:t> </w:t>
      </w:r>
      <w:r>
        <w:rPr>
          <w:b/>
          <w:spacing w:val="-2"/>
          <w:sz w:val="52"/>
        </w:rPr>
        <w:t>Guidelines</w:t>
      </w:r>
    </w:p>
    <w:p>
      <w:pPr>
        <w:pStyle w:val="BodyText"/>
        <w:spacing w:before="596"/>
        <w:rPr>
          <w:b/>
          <w:sz w:val="52"/>
        </w:rPr>
      </w:pPr>
    </w:p>
    <w:p>
      <w:pPr>
        <w:pStyle w:val="Heading1"/>
        <w:numPr>
          <w:ilvl w:val="1"/>
          <w:numId w:val="31"/>
        </w:numPr>
        <w:tabs>
          <w:tab w:pos="1911" w:val="left" w:leader="none"/>
        </w:tabs>
        <w:spacing w:line="598" w:lineRule="exact" w:before="0" w:after="0"/>
        <w:ind w:left="1911" w:right="0" w:hanging="1431"/>
        <w:jc w:val="left"/>
      </w:pPr>
      <w:bookmarkStart w:name="_TOC_250024" w:id="25"/>
      <w:r>
        <w:rPr/>
        <w:t>Reporting</w:t>
      </w:r>
      <w:r>
        <w:rPr>
          <w:spacing w:val="-8"/>
        </w:rPr>
        <w:t> </w:t>
      </w:r>
      <w:bookmarkEnd w:id="25"/>
      <w:r>
        <w:rPr>
          <w:spacing w:val="-2"/>
        </w:rPr>
        <w:t>Guidelines</w:t>
      </w:r>
    </w:p>
    <w:p>
      <w:pPr>
        <w:pStyle w:val="ListParagraph"/>
        <w:numPr>
          <w:ilvl w:val="1"/>
          <w:numId w:val="31"/>
        </w:numPr>
        <w:tabs>
          <w:tab w:pos="1919" w:val="left" w:leader="none"/>
        </w:tabs>
        <w:spacing w:line="597" w:lineRule="exact" w:before="0" w:after="0"/>
        <w:ind w:left="1919" w:right="0" w:hanging="1439"/>
        <w:jc w:val="left"/>
        <w:rPr>
          <w:b/>
          <w:sz w:val="52"/>
        </w:rPr>
      </w:pPr>
      <w:r>
        <w:rPr>
          <w:b/>
          <w:sz w:val="52"/>
        </w:rPr>
        <w:t>Reporting</w:t>
      </w:r>
      <w:r>
        <w:rPr>
          <w:b/>
          <w:spacing w:val="-7"/>
          <w:sz w:val="52"/>
        </w:rPr>
        <w:t> </w:t>
      </w:r>
      <w:r>
        <w:rPr>
          <w:b/>
          <w:spacing w:val="-2"/>
          <w:sz w:val="52"/>
        </w:rPr>
        <w:t>Requirements</w:t>
      </w:r>
    </w:p>
    <w:p>
      <w:pPr>
        <w:pStyle w:val="Heading1"/>
        <w:numPr>
          <w:ilvl w:val="1"/>
          <w:numId w:val="31"/>
        </w:numPr>
        <w:tabs>
          <w:tab w:pos="1919" w:val="left" w:leader="none"/>
        </w:tabs>
        <w:spacing w:line="598" w:lineRule="exact" w:before="0" w:after="0"/>
        <w:ind w:left="1919" w:right="0" w:hanging="1439"/>
        <w:jc w:val="left"/>
      </w:pPr>
      <w:bookmarkStart w:name="_TOC_250023" w:id="26"/>
      <w:r>
        <w:rPr/>
        <w:t>Required</w:t>
      </w:r>
      <w:r>
        <w:rPr>
          <w:spacing w:val="-9"/>
        </w:rPr>
        <w:t> </w:t>
      </w:r>
      <w:bookmarkEnd w:id="26"/>
      <w:r>
        <w:rPr>
          <w:spacing w:val="-4"/>
        </w:rPr>
        <w:t>Cases</w:t>
      </w:r>
    </w:p>
    <w:p>
      <w:pPr>
        <w:pStyle w:val="ListParagraph"/>
        <w:numPr>
          <w:ilvl w:val="1"/>
          <w:numId w:val="31"/>
        </w:numPr>
        <w:tabs>
          <w:tab w:pos="1919" w:val="left" w:leader="none"/>
        </w:tabs>
        <w:spacing w:line="598" w:lineRule="exact" w:before="3" w:after="0"/>
        <w:ind w:left="1919" w:right="0" w:hanging="1439"/>
        <w:jc w:val="left"/>
        <w:rPr>
          <w:b/>
          <w:sz w:val="24"/>
        </w:rPr>
      </w:pPr>
      <w:r>
        <w:rPr>
          <w:b/>
          <w:sz w:val="52"/>
        </w:rPr>
        <w:t>NDSCR</w:t>
      </w:r>
      <w:r>
        <w:rPr>
          <w:b/>
          <w:spacing w:val="18"/>
          <w:sz w:val="52"/>
        </w:rPr>
        <w:t> </w:t>
      </w:r>
      <w:r>
        <w:rPr>
          <w:b/>
          <w:sz w:val="52"/>
        </w:rPr>
        <w:t>Data</w:t>
      </w:r>
      <w:r>
        <w:rPr>
          <w:b/>
          <w:spacing w:val="19"/>
          <w:sz w:val="52"/>
        </w:rPr>
        <w:t> </w:t>
      </w:r>
      <w:r>
        <w:rPr>
          <w:b/>
          <w:sz w:val="52"/>
        </w:rPr>
        <w:t>Set</w:t>
      </w:r>
      <w:r>
        <w:rPr>
          <w:b/>
          <w:sz w:val="24"/>
        </w:rPr>
        <w:t>[NAACCR</w:t>
      </w:r>
      <w:r>
        <w:rPr>
          <w:b/>
          <w:spacing w:val="8"/>
          <w:sz w:val="24"/>
        </w:rPr>
        <w:t> </w:t>
      </w:r>
      <w:r>
        <w:rPr>
          <w:b/>
          <w:spacing w:val="-4"/>
          <w:sz w:val="24"/>
        </w:rPr>
        <w:t>v18]</w:t>
      </w:r>
    </w:p>
    <w:p>
      <w:pPr>
        <w:pStyle w:val="ListParagraph"/>
        <w:numPr>
          <w:ilvl w:val="1"/>
          <w:numId w:val="31"/>
        </w:numPr>
        <w:tabs>
          <w:tab w:pos="1919" w:val="left" w:leader="none"/>
        </w:tabs>
        <w:spacing w:line="597" w:lineRule="exact" w:before="0" w:after="0"/>
        <w:ind w:left="1919" w:right="0" w:hanging="1439"/>
        <w:jc w:val="left"/>
        <w:rPr>
          <w:b/>
          <w:sz w:val="52"/>
        </w:rPr>
      </w:pPr>
      <w:r>
        <w:rPr>
          <w:b/>
          <w:sz w:val="52"/>
        </w:rPr>
        <w:t>Reportable</w:t>
      </w:r>
      <w:r>
        <w:rPr>
          <w:b/>
          <w:spacing w:val="-7"/>
          <w:sz w:val="52"/>
        </w:rPr>
        <w:t> </w:t>
      </w:r>
      <w:r>
        <w:rPr>
          <w:b/>
          <w:sz w:val="52"/>
        </w:rPr>
        <w:t>ICD-10</w:t>
      </w:r>
      <w:r>
        <w:rPr>
          <w:b/>
          <w:spacing w:val="-5"/>
          <w:sz w:val="52"/>
        </w:rPr>
        <w:t> </w:t>
      </w:r>
      <w:r>
        <w:rPr>
          <w:b/>
          <w:spacing w:val="-2"/>
          <w:sz w:val="52"/>
        </w:rPr>
        <w:t>Codes</w:t>
      </w:r>
    </w:p>
    <w:p>
      <w:pPr>
        <w:pStyle w:val="ListParagraph"/>
        <w:numPr>
          <w:ilvl w:val="1"/>
          <w:numId w:val="31"/>
        </w:numPr>
        <w:tabs>
          <w:tab w:pos="1920" w:val="left" w:leader="none"/>
        </w:tabs>
        <w:spacing w:line="597" w:lineRule="exact" w:before="0" w:after="0"/>
        <w:ind w:left="1920" w:right="0" w:hanging="1440"/>
        <w:jc w:val="left"/>
        <w:rPr>
          <w:b/>
          <w:sz w:val="52"/>
        </w:rPr>
      </w:pPr>
      <w:r>
        <w:rPr>
          <w:b/>
          <w:sz w:val="52"/>
        </w:rPr>
        <w:t>Multiple</w:t>
      </w:r>
      <w:r>
        <w:rPr>
          <w:b/>
          <w:spacing w:val="-6"/>
          <w:sz w:val="52"/>
        </w:rPr>
        <w:t> </w:t>
      </w:r>
      <w:r>
        <w:rPr>
          <w:b/>
          <w:spacing w:val="-2"/>
          <w:sz w:val="52"/>
        </w:rPr>
        <w:t>Primaries</w:t>
      </w:r>
    </w:p>
    <w:p>
      <w:pPr>
        <w:pStyle w:val="ListParagraph"/>
        <w:numPr>
          <w:ilvl w:val="1"/>
          <w:numId w:val="31"/>
        </w:numPr>
        <w:tabs>
          <w:tab w:pos="1920" w:val="left" w:leader="none"/>
        </w:tabs>
        <w:spacing w:line="597" w:lineRule="exact" w:before="0" w:after="0"/>
        <w:ind w:left="1920" w:right="0" w:hanging="1440"/>
        <w:jc w:val="left"/>
        <w:rPr>
          <w:b/>
          <w:sz w:val="52"/>
        </w:rPr>
      </w:pPr>
      <w:r>
        <w:rPr>
          <w:b/>
          <w:sz w:val="52"/>
        </w:rPr>
        <w:t>Manual</w:t>
      </w:r>
      <w:r>
        <w:rPr>
          <w:b/>
          <w:spacing w:val="-10"/>
          <w:sz w:val="52"/>
        </w:rPr>
        <w:t> </w:t>
      </w:r>
      <w:r>
        <w:rPr>
          <w:b/>
          <w:sz w:val="52"/>
        </w:rPr>
        <w:t>Implementation</w:t>
      </w:r>
      <w:r>
        <w:rPr>
          <w:b/>
          <w:spacing w:val="-8"/>
          <w:sz w:val="52"/>
        </w:rPr>
        <w:t> </w:t>
      </w:r>
      <w:r>
        <w:rPr>
          <w:b/>
          <w:spacing w:val="-2"/>
          <w:sz w:val="52"/>
        </w:rPr>
        <w:t>Datelines</w:t>
      </w:r>
    </w:p>
    <w:p>
      <w:pPr>
        <w:pStyle w:val="ListParagraph"/>
        <w:numPr>
          <w:ilvl w:val="1"/>
          <w:numId w:val="31"/>
        </w:numPr>
        <w:tabs>
          <w:tab w:pos="1920" w:val="left" w:leader="none"/>
        </w:tabs>
        <w:spacing w:line="597" w:lineRule="exact" w:before="0" w:after="0"/>
        <w:ind w:left="1920" w:right="0" w:hanging="1440"/>
        <w:jc w:val="left"/>
        <w:rPr>
          <w:b/>
          <w:sz w:val="52"/>
        </w:rPr>
      </w:pPr>
      <w:r>
        <w:rPr>
          <w:b/>
          <w:sz w:val="52"/>
        </w:rPr>
        <w:t>Non-registry</w:t>
      </w:r>
      <w:r>
        <w:rPr>
          <w:b/>
          <w:spacing w:val="-10"/>
          <w:sz w:val="52"/>
        </w:rPr>
        <w:t> </w:t>
      </w:r>
      <w:r>
        <w:rPr>
          <w:b/>
          <w:sz w:val="52"/>
        </w:rPr>
        <w:t>Hospital</w:t>
      </w:r>
      <w:r>
        <w:rPr>
          <w:b/>
          <w:spacing w:val="-8"/>
          <w:sz w:val="52"/>
        </w:rPr>
        <w:t> </w:t>
      </w:r>
      <w:r>
        <w:rPr>
          <w:b/>
          <w:spacing w:val="-2"/>
          <w:sz w:val="52"/>
        </w:rPr>
        <w:t>Reporting</w:t>
      </w:r>
    </w:p>
    <w:p>
      <w:pPr>
        <w:pStyle w:val="ListParagraph"/>
        <w:numPr>
          <w:ilvl w:val="1"/>
          <w:numId w:val="31"/>
        </w:numPr>
        <w:tabs>
          <w:tab w:pos="1920" w:val="left" w:leader="none"/>
        </w:tabs>
        <w:spacing w:line="598" w:lineRule="exact" w:before="0" w:after="0"/>
        <w:ind w:left="1920" w:right="0" w:hanging="1439"/>
        <w:jc w:val="left"/>
        <w:rPr>
          <w:b/>
          <w:sz w:val="52"/>
        </w:rPr>
      </w:pPr>
      <w:r>
        <w:rPr>
          <w:b/>
          <w:sz w:val="52"/>
        </w:rPr>
        <w:t>Multi-facility</w:t>
      </w:r>
      <w:r>
        <w:rPr>
          <w:b/>
          <w:spacing w:val="-9"/>
          <w:sz w:val="52"/>
        </w:rPr>
        <w:t> </w:t>
      </w:r>
      <w:r>
        <w:rPr>
          <w:b/>
          <w:spacing w:val="-2"/>
          <w:sz w:val="52"/>
        </w:rPr>
        <w:t>Reporting</w:t>
      </w:r>
    </w:p>
    <w:p>
      <w:pPr>
        <w:pStyle w:val="ListParagraph"/>
        <w:spacing w:after="0" w:line="598" w:lineRule="exact"/>
        <w:jc w:val="left"/>
        <w:rPr>
          <w:b/>
          <w:sz w:val="52"/>
        </w:rPr>
        <w:sectPr>
          <w:footerReference w:type="default" r:id="rId38"/>
          <w:pgSz w:w="12240" w:h="15840"/>
          <w:pgMar w:header="0" w:footer="2418" w:top="1820" w:bottom="2600" w:left="720" w:right="720"/>
        </w:sectPr>
      </w:pPr>
    </w:p>
    <w:p>
      <w:pPr>
        <w:pStyle w:val="Heading2"/>
        <w:numPr>
          <w:ilvl w:val="1"/>
          <w:numId w:val="32"/>
        </w:numPr>
        <w:tabs>
          <w:tab w:pos="1180" w:val="left" w:leader="none"/>
        </w:tabs>
        <w:spacing w:line="240" w:lineRule="auto" w:before="78" w:after="0"/>
        <w:ind w:left="1180" w:right="0" w:hanging="700"/>
        <w:jc w:val="left"/>
        <w:rPr>
          <w:u w:val="none"/>
        </w:rPr>
      </w:pPr>
      <w:r>
        <w:rPr>
          <w:u w:val="single"/>
        </w:rPr>
        <w:t>Reporting</w:t>
      </w:r>
      <w:r>
        <w:rPr>
          <w:spacing w:val="-7"/>
          <w:u w:val="single"/>
        </w:rPr>
        <w:t> </w:t>
      </w:r>
      <w:r>
        <w:rPr>
          <w:spacing w:val="-2"/>
          <w:u w:val="single"/>
        </w:rPr>
        <w:t>Guidelines</w:t>
      </w:r>
    </w:p>
    <w:p>
      <w:pPr>
        <w:pStyle w:val="Heading3"/>
        <w:spacing w:line="274" w:lineRule="exact" w:before="275"/>
        <w:ind w:left="1200"/>
        <w:rPr>
          <w:u w:val="none"/>
        </w:rPr>
      </w:pPr>
      <w:r>
        <w:rPr>
          <w:u w:val="single"/>
        </w:rPr>
        <w:t>Reference</w:t>
      </w:r>
      <w:r>
        <w:rPr>
          <w:spacing w:val="-6"/>
          <w:u w:val="single"/>
        </w:rPr>
        <w:t> </w:t>
      </w:r>
      <w:r>
        <w:rPr>
          <w:spacing w:val="-4"/>
          <w:u w:val="single"/>
        </w:rPr>
        <w:t>Date</w:t>
      </w:r>
    </w:p>
    <w:p>
      <w:pPr>
        <w:pStyle w:val="BodyText"/>
        <w:spacing w:line="274" w:lineRule="exact"/>
        <w:ind w:left="1200"/>
      </w:pPr>
      <w:r>
        <w:rPr/>
        <w:t>All</w:t>
      </w:r>
      <w:r>
        <w:rPr>
          <w:spacing w:val="-3"/>
        </w:rPr>
        <w:t> </w:t>
      </w:r>
      <w:r>
        <w:rPr/>
        <w:t>cases diagnosed</w:t>
      </w:r>
      <w:r>
        <w:rPr>
          <w:spacing w:val="-1"/>
        </w:rPr>
        <w:t> </w:t>
      </w:r>
      <w:r>
        <w:rPr/>
        <w:t>on</w:t>
      </w:r>
      <w:r>
        <w:rPr>
          <w:spacing w:val="-1"/>
        </w:rPr>
        <w:t> </w:t>
      </w:r>
      <w:r>
        <w:rPr/>
        <w:t>or</w:t>
      </w:r>
      <w:r>
        <w:rPr>
          <w:spacing w:val="-1"/>
        </w:rPr>
        <w:t> </w:t>
      </w:r>
      <w:r>
        <w:rPr/>
        <w:t>after</w:t>
      </w:r>
      <w:r>
        <w:rPr>
          <w:spacing w:val="-2"/>
        </w:rPr>
        <w:t> </w:t>
      </w:r>
      <w:r>
        <w:rPr/>
        <w:t>January</w:t>
      </w:r>
      <w:r>
        <w:rPr>
          <w:spacing w:val="-5"/>
        </w:rPr>
        <w:t> </w:t>
      </w:r>
      <w:r>
        <w:rPr/>
        <w:t>1,</w:t>
      </w:r>
      <w:r>
        <w:rPr>
          <w:spacing w:val="2"/>
        </w:rPr>
        <w:t> </w:t>
      </w:r>
      <w:r>
        <w:rPr/>
        <w:t>1997,</w:t>
      </w:r>
      <w:r>
        <w:rPr>
          <w:spacing w:val="-1"/>
        </w:rPr>
        <w:t> </w:t>
      </w:r>
      <w:r>
        <w:rPr/>
        <w:t>are</w:t>
      </w:r>
      <w:r>
        <w:rPr>
          <w:spacing w:val="-1"/>
        </w:rPr>
        <w:t> </w:t>
      </w:r>
      <w:r>
        <w:rPr/>
        <w:t>reportable</w:t>
      </w:r>
      <w:r>
        <w:rPr>
          <w:spacing w:val="-2"/>
        </w:rPr>
        <w:t> </w:t>
      </w:r>
      <w:r>
        <w:rPr/>
        <w:t>to </w:t>
      </w:r>
      <w:r>
        <w:rPr>
          <w:spacing w:val="-2"/>
        </w:rPr>
        <w:t>NDSCR.</w:t>
      </w:r>
    </w:p>
    <w:p>
      <w:pPr>
        <w:pStyle w:val="BodyText"/>
        <w:spacing w:before="5"/>
      </w:pPr>
    </w:p>
    <w:p>
      <w:pPr>
        <w:pStyle w:val="Heading3"/>
        <w:spacing w:line="274" w:lineRule="exact"/>
        <w:ind w:left="1200"/>
        <w:rPr>
          <w:u w:val="none"/>
        </w:rPr>
      </w:pPr>
      <w:r>
        <w:rPr>
          <w:u w:val="single"/>
        </w:rPr>
        <w:t>Residence</w:t>
      </w:r>
      <w:r>
        <w:rPr>
          <w:spacing w:val="-5"/>
          <w:u w:val="single"/>
        </w:rPr>
        <w:t> </w:t>
      </w:r>
      <w:r>
        <w:rPr>
          <w:spacing w:val="-2"/>
          <w:u w:val="single"/>
        </w:rPr>
        <w:t>Requirements</w:t>
      </w:r>
    </w:p>
    <w:p>
      <w:pPr>
        <w:pStyle w:val="ListParagraph"/>
        <w:numPr>
          <w:ilvl w:val="2"/>
          <w:numId w:val="32"/>
        </w:numPr>
        <w:tabs>
          <w:tab w:pos="1560" w:val="left" w:leader="none"/>
        </w:tabs>
        <w:spacing w:line="240" w:lineRule="auto" w:before="0" w:after="0"/>
        <w:ind w:left="1560" w:right="953" w:hanging="360"/>
        <w:jc w:val="left"/>
        <w:rPr>
          <w:sz w:val="24"/>
        </w:rPr>
      </w:pPr>
      <w:r>
        <w:rPr>
          <w:sz w:val="24"/>
        </w:rPr>
        <w:t>Patient’s</w:t>
      </w:r>
      <w:r>
        <w:rPr>
          <w:spacing w:val="-3"/>
          <w:sz w:val="24"/>
        </w:rPr>
        <w:t> </w:t>
      </w:r>
      <w:r>
        <w:rPr>
          <w:sz w:val="24"/>
        </w:rPr>
        <w:t>residency</w:t>
      </w:r>
      <w:r>
        <w:rPr>
          <w:spacing w:val="-6"/>
          <w:sz w:val="24"/>
        </w:rPr>
        <w:t> </w:t>
      </w:r>
      <w:r>
        <w:rPr>
          <w:sz w:val="24"/>
        </w:rPr>
        <w:t>at</w:t>
      </w:r>
      <w:r>
        <w:rPr>
          <w:spacing w:val="-3"/>
          <w:sz w:val="24"/>
        </w:rPr>
        <w:t> </w:t>
      </w:r>
      <w:r>
        <w:rPr>
          <w:sz w:val="24"/>
        </w:rPr>
        <w:t>the</w:t>
      </w:r>
      <w:r>
        <w:rPr>
          <w:spacing w:val="-2"/>
          <w:sz w:val="24"/>
        </w:rPr>
        <w:t> </w:t>
      </w:r>
      <w:r>
        <w:rPr>
          <w:sz w:val="24"/>
        </w:rPr>
        <w:t>time</w:t>
      </w:r>
      <w:r>
        <w:rPr>
          <w:spacing w:val="-4"/>
          <w:sz w:val="24"/>
        </w:rPr>
        <w:t> </w:t>
      </w:r>
      <w:r>
        <w:rPr>
          <w:sz w:val="24"/>
        </w:rPr>
        <w:t>of</w:t>
      </w:r>
      <w:r>
        <w:rPr>
          <w:spacing w:val="-4"/>
          <w:sz w:val="24"/>
        </w:rPr>
        <w:t> </w:t>
      </w:r>
      <w:r>
        <w:rPr>
          <w:sz w:val="24"/>
        </w:rPr>
        <w:t>diagnosis</w:t>
      </w:r>
      <w:r>
        <w:rPr>
          <w:spacing w:val="-3"/>
          <w:sz w:val="24"/>
        </w:rPr>
        <w:t> </w:t>
      </w:r>
      <w:r>
        <w:rPr>
          <w:sz w:val="24"/>
        </w:rPr>
        <w:t>should</w:t>
      </w:r>
      <w:r>
        <w:rPr>
          <w:spacing w:val="-1"/>
          <w:sz w:val="24"/>
        </w:rPr>
        <w:t> </w:t>
      </w:r>
      <w:r>
        <w:rPr>
          <w:sz w:val="24"/>
        </w:rPr>
        <w:t>be</w:t>
      </w:r>
      <w:r>
        <w:rPr>
          <w:spacing w:val="-4"/>
          <w:sz w:val="24"/>
        </w:rPr>
        <w:t> </w:t>
      </w:r>
      <w:r>
        <w:rPr>
          <w:sz w:val="24"/>
        </w:rPr>
        <w:t>recorded</w:t>
      </w:r>
      <w:r>
        <w:rPr>
          <w:spacing w:val="-1"/>
          <w:sz w:val="24"/>
        </w:rPr>
        <w:t> </w:t>
      </w:r>
      <w:r>
        <w:rPr>
          <w:sz w:val="24"/>
        </w:rPr>
        <w:t>as</w:t>
      </w:r>
      <w:r>
        <w:rPr>
          <w:spacing w:val="-3"/>
          <w:sz w:val="24"/>
        </w:rPr>
        <w:t> </w:t>
      </w:r>
      <w:r>
        <w:rPr>
          <w:sz w:val="24"/>
        </w:rPr>
        <w:t>the</w:t>
      </w:r>
      <w:r>
        <w:rPr>
          <w:spacing w:val="-4"/>
          <w:sz w:val="24"/>
        </w:rPr>
        <w:t> </w:t>
      </w:r>
      <w:r>
        <w:rPr>
          <w:sz w:val="24"/>
        </w:rPr>
        <w:t>patient’s</w:t>
      </w:r>
      <w:r>
        <w:rPr>
          <w:spacing w:val="-3"/>
          <w:sz w:val="24"/>
        </w:rPr>
        <w:t> </w:t>
      </w:r>
      <w:r>
        <w:rPr>
          <w:sz w:val="24"/>
        </w:rPr>
        <w:t>“usual” census and is as follows:</w:t>
      </w:r>
    </w:p>
    <w:p>
      <w:pPr>
        <w:pStyle w:val="ListParagraph"/>
        <w:numPr>
          <w:ilvl w:val="2"/>
          <w:numId w:val="32"/>
        </w:numPr>
        <w:tabs>
          <w:tab w:pos="1559" w:val="left" w:leader="none"/>
        </w:tabs>
        <w:spacing w:line="240" w:lineRule="auto" w:before="273" w:after="0"/>
        <w:ind w:left="1559" w:right="0" w:hanging="359"/>
        <w:jc w:val="left"/>
        <w:rPr>
          <w:sz w:val="24"/>
        </w:rPr>
      </w:pPr>
      <w:r>
        <w:rPr>
          <w:sz w:val="24"/>
        </w:rPr>
        <w:t>Patient’s</w:t>
      </w:r>
      <w:r>
        <w:rPr>
          <w:spacing w:val="-3"/>
          <w:sz w:val="24"/>
        </w:rPr>
        <w:t> </w:t>
      </w:r>
      <w:r>
        <w:rPr>
          <w:sz w:val="24"/>
        </w:rPr>
        <w:t>“usual</w:t>
      </w:r>
      <w:r>
        <w:rPr>
          <w:spacing w:val="-1"/>
          <w:sz w:val="24"/>
        </w:rPr>
        <w:t> </w:t>
      </w:r>
      <w:r>
        <w:rPr>
          <w:sz w:val="24"/>
        </w:rPr>
        <w:t>residence”</w:t>
      </w:r>
      <w:r>
        <w:rPr>
          <w:spacing w:val="-2"/>
          <w:sz w:val="24"/>
        </w:rPr>
        <w:t> </w:t>
      </w:r>
      <w:r>
        <w:rPr>
          <w:sz w:val="24"/>
        </w:rPr>
        <w:t>is where</w:t>
      </w:r>
      <w:r>
        <w:rPr>
          <w:spacing w:val="-2"/>
          <w:sz w:val="24"/>
        </w:rPr>
        <w:t> </w:t>
      </w:r>
      <w:r>
        <w:rPr>
          <w:sz w:val="24"/>
        </w:rPr>
        <w:t>the</w:t>
      </w:r>
      <w:r>
        <w:rPr>
          <w:spacing w:val="-2"/>
          <w:sz w:val="24"/>
        </w:rPr>
        <w:t> </w:t>
      </w:r>
      <w:r>
        <w:rPr>
          <w:sz w:val="24"/>
        </w:rPr>
        <w:t>patient lives</w:t>
      </w:r>
      <w:r>
        <w:rPr>
          <w:spacing w:val="-1"/>
          <w:sz w:val="24"/>
        </w:rPr>
        <w:t> </w:t>
      </w:r>
      <w:r>
        <w:rPr>
          <w:sz w:val="24"/>
        </w:rPr>
        <w:t>and</w:t>
      </w:r>
      <w:r>
        <w:rPr>
          <w:spacing w:val="-1"/>
          <w:sz w:val="24"/>
        </w:rPr>
        <w:t> </w:t>
      </w:r>
      <w:r>
        <w:rPr>
          <w:sz w:val="24"/>
        </w:rPr>
        <w:t>sleeps most</w:t>
      </w:r>
      <w:r>
        <w:rPr>
          <w:spacing w:val="-1"/>
          <w:sz w:val="24"/>
        </w:rPr>
        <w:t> </w:t>
      </w:r>
      <w:r>
        <w:rPr>
          <w:sz w:val="24"/>
        </w:rPr>
        <w:t>of</w:t>
      </w:r>
      <w:r>
        <w:rPr>
          <w:spacing w:val="-2"/>
          <w:sz w:val="24"/>
        </w:rPr>
        <w:t> </w:t>
      </w:r>
      <w:r>
        <w:rPr>
          <w:sz w:val="24"/>
        </w:rPr>
        <w:t>the</w:t>
      </w:r>
      <w:r>
        <w:rPr>
          <w:spacing w:val="-1"/>
          <w:sz w:val="24"/>
        </w:rPr>
        <w:t> </w:t>
      </w:r>
      <w:r>
        <w:rPr>
          <w:spacing w:val="-2"/>
          <w:sz w:val="24"/>
        </w:rPr>
        <w:t>time.</w:t>
      </w:r>
    </w:p>
    <w:p>
      <w:pPr>
        <w:pStyle w:val="BodyText"/>
      </w:pPr>
    </w:p>
    <w:p>
      <w:pPr>
        <w:pStyle w:val="ListParagraph"/>
        <w:numPr>
          <w:ilvl w:val="2"/>
          <w:numId w:val="32"/>
        </w:numPr>
        <w:tabs>
          <w:tab w:pos="1560" w:val="left" w:leader="none"/>
        </w:tabs>
        <w:spacing w:line="240" w:lineRule="auto" w:before="0" w:after="0"/>
        <w:ind w:left="1560" w:right="668" w:hanging="360"/>
        <w:jc w:val="left"/>
        <w:rPr>
          <w:sz w:val="24"/>
        </w:rPr>
      </w:pPr>
      <w:r>
        <w:rPr>
          <w:sz w:val="24"/>
        </w:rPr>
        <w:t>For</w:t>
      </w:r>
      <w:r>
        <w:rPr>
          <w:spacing w:val="-3"/>
          <w:sz w:val="24"/>
        </w:rPr>
        <w:t> </w:t>
      </w:r>
      <w:r>
        <w:rPr>
          <w:sz w:val="24"/>
        </w:rPr>
        <w:t>military</w:t>
      </w:r>
      <w:r>
        <w:rPr>
          <w:spacing w:val="-7"/>
          <w:sz w:val="24"/>
        </w:rPr>
        <w:t> </w:t>
      </w:r>
      <w:r>
        <w:rPr>
          <w:sz w:val="24"/>
        </w:rPr>
        <w:t>personnel</w:t>
      </w:r>
      <w:r>
        <w:rPr>
          <w:spacing w:val="-2"/>
          <w:sz w:val="24"/>
        </w:rPr>
        <w:t> </w:t>
      </w:r>
      <w:r>
        <w:rPr>
          <w:sz w:val="24"/>
        </w:rPr>
        <w:t>and</w:t>
      </w:r>
      <w:r>
        <w:rPr>
          <w:spacing w:val="-2"/>
          <w:sz w:val="24"/>
        </w:rPr>
        <w:t> </w:t>
      </w:r>
      <w:r>
        <w:rPr>
          <w:sz w:val="24"/>
        </w:rPr>
        <w:t>their</w:t>
      </w:r>
      <w:r>
        <w:rPr>
          <w:spacing w:val="-3"/>
          <w:sz w:val="24"/>
        </w:rPr>
        <w:t> </w:t>
      </w:r>
      <w:r>
        <w:rPr>
          <w:sz w:val="24"/>
        </w:rPr>
        <w:t>families</w:t>
      </w:r>
      <w:r>
        <w:rPr>
          <w:spacing w:val="-2"/>
          <w:sz w:val="24"/>
        </w:rPr>
        <w:t> </w:t>
      </w:r>
      <w:r>
        <w:rPr>
          <w:sz w:val="24"/>
        </w:rPr>
        <w:t>living</w:t>
      </w:r>
      <w:r>
        <w:rPr>
          <w:spacing w:val="-5"/>
          <w:sz w:val="24"/>
        </w:rPr>
        <w:t> </w:t>
      </w:r>
      <w:r>
        <w:rPr>
          <w:sz w:val="24"/>
        </w:rPr>
        <w:t>on a</w:t>
      </w:r>
      <w:r>
        <w:rPr>
          <w:spacing w:val="-3"/>
          <w:sz w:val="24"/>
        </w:rPr>
        <w:t> </w:t>
      </w:r>
      <w:r>
        <w:rPr>
          <w:sz w:val="24"/>
        </w:rPr>
        <w:t>military</w:t>
      </w:r>
      <w:r>
        <w:rPr>
          <w:spacing w:val="-7"/>
          <w:sz w:val="24"/>
        </w:rPr>
        <w:t> </w:t>
      </w:r>
      <w:r>
        <w:rPr>
          <w:sz w:val="24"/>
        </w:rPr>
        <w:t>base,</w:t>
      </w:r>
      <w:r>
        <w:rPr>
          <w:spacing w:val="-2"/>
          <w:sz w:val="24"/>
        </w:rPr>
        <w:t> </w:t>
      </w:r>
      <w:r>
        <w:rPr>
          <w:sz w:val="24"/>
        </w:rPr>
        <w:t>the</w:t>
      </w:r>
      <w:r>
        <w:rPr>
          <w:spacing w:val="-3"/>
          <w:sz w:val="24"/>
        </w:rPr>
        <w:t> </w:t>
      </w:r>
      <w:r>
        <w:rPr>
          <w:sz w:val="24"/>
        </w:rPr>
        <w:t>residency</w:t>
      </w:r>
      <w:r>
        <w:rPr>
          <w:spacing w:val="-7"/>
          <w:sz w:val="24"/>
        </w:rPr>
        <w:t> </w:t>
      </w:r>
      <w:r>
        <w:rPr>
          <w:sz w:val="24"/>
        </w:rPr>
        <w:t>is</w:t>
      </w:r>
      <w:r>
        <w:rPr>
          <w:spacing w:val="-2"/>
          <w:sz w:val="24"/>
        </w:rPr>
        <w:t> </w:t>
      </w:r>
      <w:r>
        <w:rPr>
          <w:sz w:val="24"/>
        </w:rPr>
        <w:t>that</w:t>
      </w:r>
      <w:r>
        <w:rPr>
          <w:spacing w:val="-2"/>
          <w:sz w:val="24"/>
        </w:rPr>
        <w:t> </w:t>
      </w:r>
      <w:r>
        <w:rPr>
          <w:sz w:val="24"/>
        </w:rPr>
        <w:t>of the military base.</w:t>
      </w:r>
      <w:r>
        <w:rPr>
          <w:spacing w:val="40"/>
          <w:sz w:val="24"/>
        </w:rPr>
        <w:t> </w:t>
      </w:r>
      <w:r>
        <w:rPr>
          <w:sz w:val="24"/>
        </w:rPr>
        <w:t>For personnel living off base, the residency is the address where they </w:t>
      </w:r>
      <w:r>
        <w:rPr>
          <w:spacing w:val="-2"/>
          <w:sz w:val="24"/>
        </w:rPr>
        <w:t>live.</w:t>
      </w:r>
    </w:p>
    <w:p>
      <w:pPr>
        <w:pStyle w:val="BodyText"/>
      </w:pPr>
    </w:p>
    <w:p>
      <w:pPr>
        <w:pStyle w:val="ListParagraph"/>
        <w:numPr>
          <w:ilvl w:val="2"/>
          <w:numId w:val="32"/>
        </w:numPr>
        <w:tabs>
          <w:tab w:pos="1560" w:val="left" w:leader="none"/>
        </w:tabs>
        <w:spacing w:line="240" w:lineRule="auto" w:before="1" w:after="0"/>
        <w:ind w:left="1560" w:right="622" w:hanging="360"/>
        <w:jc w:val="left"/>
        <w:rPr>
          <w:sz w:val="24"/>
        </w:rPr>
      </w:pPr>
      <w:r>
        <w:rPr>
          <w:sz w:val="24"/>
        </w:rPr>
        <w:t>For</w:t>
      </w:r>
      <w:r>
        <w:rPr>
          <w:spacing w:val="-5"/>
          <w:sz w:val="24"/>
        </w:rPr>
        <w:t> </w:t>
      </w:r>
      <w:r>
        <w:rPr>
          <w:sz w:val="24"/>
        </w:rPr>
        <w:t>institutionalized</w:t>
      </w:r>
      <w:r>
        <w:rPr>
          <w:spacing w:val="-4"/>
          <w:sz w:val="24"/>
        </w:rPr>
        <w:t> </w:t>
      </w:r>
      <w:r>
        <w:rPr>
          <w:sz w:val="24"/>
        </w:rPr>
        <w:t>patients,</w:t>
      </w:r>
      <w:r>
        <w:rPr>
          <w:spacing w:val="-4"/>
          <w:sz w:val="24"/>
        </w:rPr>
        <w:t> </w:t>
      </w:r>
      <w:r>
        <w:rPr>
          <w:sz w:val="24"/>
        </w:rPr>
        <w:t>including</w:t>
      </w:r>
      <w:r>
        <w:rPr>
          <w:spacing w:val="-7"/>
          <w:sz w:val="24"/>
        </w:rPr>
        <w:t> </w:t>
      </w:r>
      <w:r>
        <w:rPr>
          <w:sz w:val="24"/>
        </w:rPr>
        <w:t>those</w:t>
      </w:r>
      <w:r>
        <w:rPr>
          <w:spacing w:val="-5"/>
          <w:sz w:val="24"/>
        </w:rPr>
        <w:t> </w:t>
      </w:r>
      <w:r>
        <w:rPr>
          <w:sz w:val="24"/>
        </w:rPr>
        <w:t>who</w:t>
      </w:r>
      <w:r>
        <w:rPr>
          <w:spacing w:val="-2"/>
          <w:sz w:val="24"/>
        </w:rPr>
        <w:t> </w:t>
      </w:r>
      <w:r>
        <w:rPr>
          <w:sz w:val="24"/>
        </w:rPr>
        <w:t>are</w:t>
      </w:r>
      <w:r>
        <w:rPr>
          <w:spacing w:val="-5"/>
          <w:sz w:val="24"/>
        </w:rPr>
        <w:t> </w:t>
      </w:r>
      <w:r>
        <w:rPr>
          <w:sz w:val="24"/>
        </w:rPr>
        <w:t>confined</w:t>
      </w:r>
      <w:r>
        <w:rPr>
          <w:spacing w:val="-4"/>
          <w:sz w:val="24"/>
        </w:rPr>
        <w:t> </w:t>
      </w:r>
      <w:r>
        <w:rPr>
          <w:sz w:val="24"/>
        </w:rPr>
        <w:t>in</w:t>
      </w:r>
      <w:r>
        <w:rPr>
          <w:spacing w:val="-4"/>
          <w:sz w:val="24"/>
        </w:rPr>
        <w:t> </w:t>
      </w:r>
      <w:r>
        <w:rPr>
          <w:sz w:val="24"/>
        </w:rPr>
        <w:t>a</w:t>
      </w:r>
      <w:r>
        <w:rPr>
          <w:spacing w:val="-5"/>
          <w:sz w:val="24"/>
        </w:rPr>
        <w:t> </w:t>
      </w:r>
      <w:r>
        <w:rPr>
          <w:sz w:val="24"/>
        </w:rPr>
        <w:t>nursing,</w:t>
      </w:r>
      <w:r>
        <w:rPr>
          <w:spacing w:val="-4"/>
          <w:sz w:val="24"/>
        </w:rPr>
        <w:t> </w:t>
      </w:r>
      <w:r>
        <w:rPr>
          <w:sz w:val="24"/>
        </w:rPr>
        <w:t>convalescent or rest home, the residency is the address of the institution.</w:t>
      </w:r>
    </w:p>
    <w:p>
      <w:pPr>
        <w:pStyle w:val="ListParagraph"/>
        <w:numPr>
          <w:ilvl w:val="2"/>
          <w:numId w:val="32"/>
        </w:numPr>
        <w:tabs>
          <w:tab w:pos="1560" w:val="left" w:leader="none"/>
        </w:tabs>
        <w:spacing w:line="240" w:lineRule="auto" w:before="276" w:after="0"/>
        <w:ind w:left="1560" w:right="695" w:hanging="360"/>
        <w:jc w:val="left"/>
        <w:rPr>
          <w:sz w:val="24"/>
        </w:rPr>
      </w:pPr>
      <w:r>
        <w:rPr>
          <w:sz w:val="24"/>
        </w:rPr>
        <w:t>For</w:t>
      </w:r>
      <w:r>
        <w:rPr>
          <w:spacing w:val="-3"/>
          <w:sz w:val="24"/>
        </w:rPr>
        <w:t> </w:t>
      </w:r>
      <w:r>
        <w:rPr>
          <w:sz w:val="24"/>
        </w:rPr>
        <w:t>college</w:t>
      </w:r>
      <w:r>
        <w:rPr>
          <w:spacing w:val="-3"/>
          <w:sz w:val="24"/>
        </w:rPr>
        <w:t> </w:t>
      </w:r>
      <w:r>
        <w:rPr>
          <w:sz w:val="24"/>
        </w:rPr>
        <w:t>students,</w:t>
      </w:r>
      <w:r>
        <w:rPr>
          <w:spacing w:val="-2"/>
          <w:sz w:val="24"/>
        </w:rPr>
        <w:t> </w:t>
      </w:r>
      <w:r>
        <w:rPr>
          <w:sz w:val="24"/>
        </w:rPr>
        <w:t>residency</w:t>
      </w:r>
      <w:r>
        <w:rPr>
          <w:spacing w:val="-7"/>
          <w:sz w:val="24"/>
        </w:rPr>
        <w:t> </w:t>
      </w:r>
      <w:r>
        <w:rPr>
          <w:sz w:val="24"/>
        </w:rPr>
        <w:t>is</w:t>
      </w:r>
      <w:r>
        <w:rPr>
          <w:spacing w:val="-2"/>
          <w:sz w:val="24"/>
        </w:rPr>
        <w:t> </w:t>
      </w:r>
      <w:r>
        <w:rPr>
          <w:sz w:val="24"/>
        </w:rPr>
        <w:t>the</w:t>
      </w:r>
      <w:r>
        <w:rPr>
          <w:spacing w:val="-3"/>
          <w:sz w:val="24"/>
        </w:rPr>
        <w:t> </w:t>
      </w:r>
      <w:r>
        <w:rPr>
          <w:sz w:val="24"/>
        </w:rPr>
        <w:t>place</w:t>
      </w:r>
      <w:r>
        <w:rPr>
          <w:spacing w:val="-3"/>
          <w:sz w:val="24"/>
        </w:rPr>
        <w:t> </w:t>
      </w:r>
      <w:r>
        <w:rPr>
          <w:sz w:val="24"/>
        </w:rPr>
        <w:t>of</w:t>
      </w:r>
      <w:r>
        <w:rPr>
          <w:spacing w:val="-3"/>
          <w:sz w:val="24"/>
        </w:rPr>
        <w:t> </w:t>
      </w:r>
      <w:r>
        <w:rPr>
          <w:sz w:val="24"/>
        </w:rPr>
        <w:t>the</w:t>
      </w:r>
      <w:r>
        <w:rPr>
          <w:spacing w:val="-1"/>
          <w:sz w:val="24"/>
        </w:rPr>
        <w:t> </w:t>
      </w:r>
      <w:r>
        <w:rPr>
          <w:sz w:val="24"/>
        </w:rPr>
        <w:t>current</w:t>
      </w:r>
      <w:r>
        <w:rPr>
          <w:spacing w:val="-2"/>
          <w:sz w:val="24"/>
        </w:rPr>
        <w:t> </w:t>
      </w:r>
      <w:r>
        <w:rPr>
          <w:sz w:val="24"/>
        </w:rPr>
        <w:t>residence.</w:t>
      </w:r>
      <w:r>
        <w:rPr>
          <w:spacing w:val="40"/>
          <w:sz w:val="24"/>
        </w:rPr>
        <w:t> </w:t>
      </w:r>
      <w:r>
        <w:rPr>
          <w:sz w:val="24"/>
        </w:rPr>
        <w:t>For</w:t>
      </w:r>
      <w:r>
        <w:rPr>
          <w:spacing w:val="-3"/>
          <w:sz w:val="24"/>
        </w:rPr>
        <w:t> </w:t>
      </w:r>
      <w:r>
        <w:rPr>
          <w:sz w:val="24"/>
        </w:rPr>
        <w:t>boarding</w:t>
      </w:r>
      <w:r>
        <w:rPr>
          <w:spacing w:val="-5"/>
          <w:sz w:val="24"/>
        </w:rPr>
        <w:t> </w:t>
      </w:r>
      <w:r>
        <w:rPr>
          <w:sz w:val="24"/>
        </w:rPr>
        <w:t>school students, a parent’s residence is the place of residency.</w:t>
      </w:r>
    </w:p>
    <w:p>
      <w:pPr>
        <w:pStyle w:val="ListParagraph"/>
        <w:numPr>
          <w:ilvl w:val="2"/>
          <w:numId w:val="32"/>
        </w:numPr>
        <w:tabs>
          <w:tab w:pos="1559" w:val="left" w:leader="none"/>
        </w:tabs>
        <w:spacing w:line="240" w:lineRule="auto" w:before="276" w:after="0"/>
        <w:ind w:left="1559" w:right="534" w:hanging="360"/>
        <w:jc w:val="left"/>
        <w:rPr>
          <w:sz w:val="24"/>
        </w:rPr>
      </w:pPr>
      <w:r>
        <w:rPr>
          <w:sz w:val="24"/>
        </w:rPr>
        <w:t>For</w:t>
      </w:r>
      <w:r>
        <w:rPr>
          <w:spacing w:val="-4"/>
          <w:sz w:val="24"/>
        </w:rPr>
        <w:t> </w:t>
      </w:r>
      <w:r>
        <w:rPr>
          <w:sz w:val="24"/>
        </w:rPr>
        <w:t>the</w:t>
      </w:r>
      <w:r>
        <w:rPr>
          <w:spacing w:val="-4"/>
          <w:sz w:val="24"/>
        </w:rPr>
        <w:t> </w:t>
      </w:r>
      <w:r>
        <w:rPr>
          <w:sz w:val="24"/>
        </w:rPr>
        <w:t>homeless</w:t>
      </w:r>
      <w:r>
        <w:rPr>
          <w:spacing w:val="-3"/>
          <w:sz w:val="24"/>
        </w:rPr>
        <w:t> </w:t>
      </w:r>
      <w:r>
        <w:rPr>
          <w:sz w:val="24"/>
        </w:rPr>
        <w:t>population</w:t>
      </w:r>
      <w:r>
        <w:rPr>
          <w:spacing w:val="-3"/>
          <w:sz w:val="24"/>
        </w:rPr>
        <w:t> </w:t>
      </w:r>
      <w:r>
        <w:rPr>
          <w:sz w:val="24"/>
        </w:rPr>
        <w:t>with</w:t>
      </w:r>
      <w:r>
        <w:rPr>
          <w:spacing w:val="-3"/>
          <w:sz w:val="24"/>
        </w:rPr>
        <w:t> </w:t>
      </w:r>
      <w:r>
        <w:rPr>
          <w:sz w:val="24"/>
        </w:rPr>
        <w:t>no</w:t>
      </w:r>
      <w:r>
        <w:rPr>
          <w:spacing w:val="-3"/>
          <w:sz w:val="24"/>
        </w:rPr>
        <w:t> </w:t>
      </w:r>
      <w:r>
        <w:rPr>
          <w:sz w:val="24"/>
        </w:rPr>
        <w:t>usual</w:t>
      </w:r>
      <w:r>
        <w:rPr>
          <w:spacing w:val="-3"/>
          <w:sz w:val="24"/>
        </w:rPr>
        <w:t> </w:t>
      </w:r>
      <w:r>
        <w:rPr>
          <w:sz w:val="24"/>
        </w:rPr>
        <w:t>address,</w:t>
      </w:r>
      <w:r>
        <w:rPr>
          <w:spacing w:val="-3"/>
          <w:sz w:val="24"/>
        </w:rPr>
        <w:t> </w:t>
      </w:r>
      <w:r>
        <w:rPr>
          <w:sz w:val="24"/>
        </w:rPr>
        <w:t>code</w:t>
      </w:r>
      <w:r>
        <w:rPr>
          <w:spacing w:val="-4"/>
          <w:sz w:val="24"/>
        </w:rPr>
        <w:t> </w:t>
      </w:r>
      <w:r>
        <w:rPr>
          <w:sz w:val="24"/>
        </w:rPr>
        <w:t>the</w:t>
      </w:r>
      <w:r>
        <w:rPr>
          <w:spacing w:val="-4"/>
          <w:sz w:val="24"/>
        </w:rPr>
        <w:t> </w:t>
      </w:r>
      <w:r>
        <w:rPr>
          <w:sz w:val="24"/>
        </w:rPr>
        <w:t>address</w:t>
      </w:r>
      <w:r>
        <w:rPr>
          <w:spacing w:val="-3"/>
          <w:sz w:val="24"/>
        </w:rPr>
        <w:t> </w:t>
      </w:r>
      <w:r>
        <w:rPr>
          <w:sz w:val="24"/>
        </w:rPr>
        <w:t>as</w:t>
      </w:r>
      <w:r>
        <w:rPr>
          <w:spacing w:val="-3"/>
          <w:sz w:val="24"/>
        </w:rPr>
        <w:t> </w:t>
      </w:r>
      <w:r>
        <w:rPr>
          <w:sz w:val="24"/>
        </w:rPr>
        <w:t>unknown,</w:t>
      </w:r>
      <w:r>
        <w:rPr>
          <w:spacing w:val="-3"/>
          <w:sz w:val="24"/>
        </w:rPr>
        <w:t> </w:t>
      </w:r>
      <w:r>
        <w:rPr>
          <w:sz w:val="24"/>
        </w:rPr>
        <w:t>code</w:t>
      </w:r>
      <w:r>
        <w:rPr>
          <w:spacing w:val="-4"/>
          <w:sz w:val="24"/>
        </w:rPr>
        <w:t> </w:t>
      </w:r>
      <w:r>
        <w:rPr>
          <w:sz w:val="24"/>
        </w:rPr>
        <w:t>the city and the county where the diagnosing hospital is located, and code the state as North </w:t>
      </w:r>
      <w:r>
        <w:rPr>
          <w:spacing w:val="-2"/>
          <w:sz w:val="24"/>
        </w:rPr>
        <w:t>Dakota.</w:t>
      </w:r>
    </w:p>
    <w:p>
      <w:pPr>
        <w:pStyle w:val="ListParagraph"/>
        <w:numPr>
          <w:ilvl w:val="2"/>
          <w:numId w:val="32"/>
        </w:numPr>
        <w:tabs>
          <w:tab w:pos="1559" w:val="left" w:leader="none"/>
        </w:tabs>
        <w:spacing w:line="240" w:lineRule="auto" w:before="276" w:after="0"/>
        <w:ind w:left="1559" w:right="949" w:hanging="360"/>
        <w:jc w:val="left"/>
        <w:rPr>
          <w:sz w:val="24"/>
        </w:rPr>
      </w:pPr>
      <w:r>
        <w:rPr>
          <w:sz w:val="24"/>
        </w:rPr>
        <w:t>For</w:t>
      </w:r>
      <w:r>
        <w:rPr>
          <w:spacing w:val="-3"/>
          <w:sz w:val="24"/>
        </w:rPr>
        <w:t> </w:t>
      </w:r>
      <w:r>
        <w:rPr>
          <w:sz w:val="24"/>
        </w:rPr>
        <w:t>persons</w:t>
      </w:r>
      <w:r>
        <w:rPr>
          <w:spacing w:val="-2"/>
          <w:sz w:val="24"/>
        </w:rPr>
        <w:t> </w:t>
      </w:r>
      <w:r>
        <w:rPr>
          <w:sz w:val="24"/>
        </w:rPr>
        <w:t>with</w:t>
      </w:r>
      <w:r>
        <w:rPr>
          <w:spacing w:val="-2"/>
          <w:sz w:val="24"/>
        </w:rPr>
        <w:t> </w:t>
      </w:r>
      <w:r>
        <w:rPr>
          <w:sz w:val="24"/>
        </w:rPr>
        <w:t>more</w:t>
      </w:r>
      <w:r>
        <w:rPr>
          <w:spacing w:val="-3"/>
          <w:sz w:val="24"/>
        </w:rPr>
        <w:t> </w:t>
      </w:r>
      <w:r>
        <w:rPr>
          <w:sz w:val="24"/>
        </w:rPr>
        <w:t>than</w:t>
      </w:r>
      <w:r>
        <w:rPr>
          <w:spacing w:val="-2"/>
          <w:sz w:val="24"/>
        </w:rPr>
        <w:t> </w:t>
      </w:r>
      <w:r>
        <w:rPr>
          <w:sz w:val="24"/>
        </w:rPr>
        <w:t>one</w:t>
      </w:r>
      <w:r>
        <w:rPr>
          <w:spacing w:val="-3"/>
          <w:sz w:val="24"/>
        </w:rPr>
        <w:t> </w:t>
      </w:r>
      <w:r>
        <w:rPr>
          <w:sz w:val="24"/>
        </w:rPr>
        <w:t>residence</w:t>
      </w:r>
      <w:r>
        <w:rPr>
          <w:spacing w:val="-1"/>
          <w:sz w:val="24"/>
        </w:rPr>
        <w:t> </w:t>
      </w:r>
      <w:r>
        <w:rPr>
          <w:sz w:val="24"/>
        </w:rPr>
        <w:t>(i.e.,</w:t>
      </w:r>
      <w:r>
        <w:rPr>
          <w:spacing w:val="-2"/>
          <w:sz w:val="24"/>
        </w:rPr>
        <w:t> </w:t>
      </w:r>
      <w:r>
        <w:rPr>
          <w:sz w:val="24"/>
        </w:rPr>
        <w:t>snowbirds),</w:t>
      </w:r>
      <w:r>
        <w:rPr>
          <w:spacing w:val="-2"/>
          <w:sz w:val="24"/>
        </w:rPr>
        <w:t> </w:t>
      </w:r>
      <w:r>
        <w:rPr>
          <w:sz w:val="24"/>
        </w:rPr>
        <w:t>residency</w:t>
      </w:r>
      <w:r>
        <w:rPr>
          <w:spacing w:val="-7"/>
          <w:sz w:val="24"/>
        </w:rPr>
        <w:t> </w:t>
      </w:r>
      <w:r>
        <w:rPr>
          <w:sz w:val="24"/>
        </w:rPr>
        <w:t>is</w:t>
      </w:r>
      <w:r>
        <w:rPr>
          <w:spacing w:val="-2"/>
          <w:sz w:val="24"/>
        </w:rPr>
        <w:t> </w:t>
      </w:r>
      <w:r>
        <w:rPr>
          <w:sz w:val="24"/>
        </w:rPr>
        <w:t>the</w:t>
      </w:r>
      <w:r>
        <w:rPr>
          <w:spacing w:val="-3"/>
          <w:sz w:val="24"/>
        </w:rPr>
        <w:t> </w:t>
      </w:r>
      <w:r>
        <w:rPr>
          <w:sz w:val="24"/>
        </w:rPr>
        <w:t>place</w:t>
      </w:r>
      <w:r>
        <w:rPr>
          <w:spacing w:val="-3"/>
          <w:sz w:val="24"/>
        </w:rPr>
        <w:t> </w:t>
      </w:r>
      <w:r>
        <w:rPr>
          <w:sz w:val="24"/>
        </w:rPr>
        <w:t>they designate as their residence at the time of diagnosis if the usual residence cannot be </w:t>
      </w:r>
      <w:r>
        <w:rPr>
          <w:spacing w:val="-2"/>
          <w:sz w:val="24"/>
        </w:rPr>
        <w:t>determined.</w:t>
      </w:r>
    </w:p>
    <w:p>
      <w:pPr>
        <w:pStyle w:val="BodyText"/>
      </w:pPr>
    </w:p>
    <w:p>
      <w:pPr>
        <w:pStyle w:val="BodyText"/>
      </w:pPr>
    </w:p>
    <w:p>
      <w:pPr>
        <w:pStyle w:val="BodyText"/>
        <w:spacing w:before="5"/>
      </w:pPr>
    </w:p>
    <w:p>
      <w:pPr>
        <w:pStyle w:val="Heading2"/>
        <w:numPr>
          <w:ilvl w:val="1"/>
          <w:numId w:val="32"/>
        </w:numPr>
        <w:tabs>
          <w:tab w:pos="1180" w:val="left" w:leader="none"/>
        </w:tabs>
        <w:spacing w:line="319" w:lineRule="exact" w:before="1" w:after="0"/>
        <w:ind w:left="1180" w:right="0" w:hanging="700"/>
        <w:jc w:val="left"/>
        <w:rPr>
          <w:u w:val="none"/>
        </w:rPr>
      </w:pPr>
      <w:r>
        <w:rPr>
          <w:u w:val="single"/>
        </w:rPr>
        <w:t>Reporting</w:t>
      </w:r>
      <w:r>
        <w:rPr>
          <w:spacing w:val="-9"/>
          <w:u w:val="single"/>
        </w:rPr>
        <w:t> </w:t>
      </w:r>
      <w:r>
        <w:rPr>
          <w:u w:val="single"/>
        </w:rPr>
        <w:t>Requirements</w:t>
      </w:r>
      <w:r>
        <w:rPr>
          <w:spacing w:val="-9"/>
          <w:u w:val="single"/>
        </w:rPr>
        <w:t> </w:t>
      </w:r>
      <w:r>
        <w:rPr>
          <w:spacing w:val="-2"/>
          <w:u w:val="single"/>
        </w:rPr>
        <w:t>Clarification</w:t>
      </w:r>
    </w:p>
    <w:p>
      <w:pPr>
        <w:pStyle w:val="Heading3"/>
        <w:numPr>
          <w:ilvl w:val="0"/>
          <w:numId w:val="33"/>
        </w:numPr>
        <w:tabs>
          <w:tab w:pos="1560" w:val="left" w:leader="none"/>
        </w:tabs>
        <w:spacing w:line="273" w:lineRule="exact" w:before="0" w:after="0"/>
        <w:ind w:left="1560" w:right="0" w:hanging="360"/>
        <w:jc w:val="left"/>
        <w:rPr>
          <w:b w:val="0"/>
          <w:u w:val="none"/>
        </w:rPr>
      </w:pPr>
      <w:r>
        <w:rPr>
          <w:spacing w:val="-2"/>
          <w:u w:val="none"/>
        </w:rPr>
        <w:t>Text</w:t>
      </w:r>
      <w:r>
        <w:rPr>
          <w:b w:val="0"/>
          <w:spacing w:val="-2"/>
          <w:u w:val="none"/>
        </w:rPr>
        <w:t>:</w:t>
      </w:r>
    </w:p>
    <w:p>
      <w:pPr>
        <w:pStyle w:val="BodyText"/>
        <w:ind w:left="1200" w:right="429"/>
      </w:pPr>
      <w:r>
        <w:rPr/>
        <w:t>Text is a very</w:t>
      </w:r>
      <w:r>
        <w:rPr>
          <w:spacing w:val="-2"/>
        </w:rPr>
        <w:t> </w:t>
      </w:r>
      <w:r>
        <w:rPr/>
        <w:t>important section of the abstract. Completion of the text fields is </w:t>
      </w:r>
      <w:r>
        <w:rPr>
          <w:b/>
          <w:u w:val="single"/>
        </w:rPr>
        <w:t>required</w:t>
      </w:r>
      <w:r>
        <w:rPr>
          <w:b/>
        </w:rPr>
        <w:t> </w:t>
      </w:r>
      <w:r>
        <w:rPr/>
        <w:t>by both the Commission on Cancer and the NDSCR. Documentation in the required text fields includes</w:t>
      </w:r>
      <w:r>
        <w:rPr>
          <w:spacing w:val="-3"/>
        </w:rPr>
        <w:t> </w:t>
      </w:r>
      <w:r>
        <w:rPr/>
        <w:t>information</w:t>
      </w:r>
      <w:r>
        <w:rPr>
          <w:spacing w:val="-3"/>
        </w:rPr>
        <w:t> </w:t>
      </w:r>
      <w:r>
        <w:rPr/>
        <w:t>used</w:t>
      </w:r>
      <w:r>
        <w:rPr>
          <w:spacing w:val="-3"/>
        </w:rPr>
        <w:t> </w:t>
      </w:r>
      <w:r>
        <w:rPr/>
        <w:t>to</w:t>
      </w:r>
      <w:r>
        <w:rPr>
          <w:spacing w:val="-3"/>
        </w:rPr>
        <w:t> </w:t>
      </w:r>
      <w:r>
        <w:rPr/>
        <w:t>verify</w:t>
      </w:r>
      <w:r>
        <w:rPr>
          <w:spacing w:val="-8"/>
        </w:rPr>
        <w:t> </w:t>
      </w:r>
      <w:r>
        <w:rPr/>
        <w:t>the</w:t>
      </w:r>
      <w:r>
        <w:rPr>
          <w:spacing w:val="-4"/>
        </w:rPr>
        <w:t> </w:t>
      </w:r>
      <w:r>
        <w:rPr/>
        <w:t>coding</w:t>
      </w:r>
      <w:r>
        <w:rPr>
          <w:spacing w:val="-6"/>
        </w:rPr>
        <w:t> </w:t>
      </w:r>
      <w:r>
        <w:rPr/>
        <w:t>of</w:t>
      </w:r>
      <w:r>
        <w:rPr>
          <w:spacing w:val="-2"/>
        </w:rPr>
        <w:t> </w:t>
      </w:r>
      <w:r>
        <w:rPr/>
        <w:t>numerous</w:t>
      </w:r>
      <w:r>
        <w:rPr>
          <w:spacing w:val="-3"/>
        </w:rPr>
        <w:t> </w:t>
      </w:r>
      <w:r>
        <w:rPr/>
        <w:t>data</w:t>
      </w:r>
      <w:r>
        <w:rPr>
          <w:spacing w:val="-4"/>
        </w:rPr>
        <w:t> </w:t>
      </w:r>
      <w:r>
        <w:rPr/>
        <w:t>items.</w:t>
      </w:r>
      <w:r>
        <w:rPr>
          <w:spacing w:val="-3"/>
        </w:rPr>
        <w:t> </w:t>
      </w:r>
      <w:r>
        <w:rPr/>
        <w:t>Documentation </w:t>
      </w:r>
      <w:r>
        <w:rPr>
          <w:b/>
          <w:u w:val="single"/>
        </w:rPr>
        <w:t>must</w:t>
      </w:r>
      <w:r>
        <w:rPr>
          <w:b/>
        </w:rPr>
        <w:t> </w:t>
      </w:r>
      <w:r>
        <w:rPr/>
        <w:t>include</w:t>
      </w:r>
      <w:r>
        <w:rPr>
          <w:spacing w:val="-4"/>
        </w:rPr>
        <w:t> </w:t>
      </w:r>
      <w:r>
        <w:rPr/>
        <w:t>treatment</w:t>
      </w:r>
      <w:r>
        <w:rPr>
          <w:spacing w:val="-3"/>
        </w:rPr>
        <w:t> </w:t>
      </w:r>
      <w:r>
        <w:rPr/>
        <w:t>dates,</w:t>
      </w:r>
      <w:r>
        <w:rPr>
          <w:spacing w:val="-3"/>
        </w:rPr>
        <w:t> </w:t>
      </w:r>
      <w:r>
        <w:rPr/>
        <w:t>justification</w:t>
      </w:r>
      <w:r>
        <w:rPr>
          <w:spacing w:val="-3"/>
        </w:rPr>
        <w:t> </w:t>
      </w:r>
      <w:r>
        <w:rPr/>
        <w:t>of</w:t>
      </w:r>
      <w:r>
        <w:rPr>
          <w:spacing w:val="-4"/>
        </w:rPr>
        <w:t> </w:t>
      </w:r>
      <w:r>
        <w:rPr/>
        <w:t>primary</w:t>
      </w:r>
      <w:r>
        <w:rPr>
          <w:spacing w:val="-8"/>
        </w:rPr>
        <w:t> </w:t>
      </w:r>
      <w:r>
        <w:rPr/>
        <w:t>site,</w:t>
      </w:r>
      <w:r>
        <w:rPr>
          <w:spacing w:val="-4"/>
        </w:rPr>
        <w:t> </w:t>
      </w:r>
      <w:r>
        <w:rPr/>
        <w:t>histology,</w:t>
      </w:r>
      <w:r>
        <w:rPr>
          <w:spacing w:val="-3"/>
        </w:rPr>
        <w:t> </w:t>
      </w:r>
      <w:r>
        <w:rPr/>
        <w:t>and</w:t>
      </w:r>
      <w:r>
        <w:rPr>
          <w:spacing w:val="-3"/>
        </w:rPr>
        <w:t> </w:t>
      </w:r>
      <w:r>
        <w:rPr/>
        <w:t>collaborative</w:t>
      </w:r>
      <w:r>
        <w:rPr>
          <w:spacing w:val="-4"/>
        </w:rPr>
        <w:t> </w:t>
      </w:r>
      <w:r>
        <w:rPr/>
        <w:t>staging</w:t>
      </w:r>
      <w:r>
        <w:rPr>
          <w:spacing w:val="-3"/>
        </w:rPr>
        <w:t> </w:t>
      </w:r>
      <w:r>
        <w:rPr/>
        <w:t>and AJCC staging coding selections.</w:t>
      </w:r>
    </w:p>
    <w:p>
      <w:pPr>
        <w:pStyle w:val="BodyText"/>
      </w:pPr>
    </w:p>
    <w:p>
      <w:pPr>
        <w:pStyle w:val="Heading3"/>
        <w:numPr>
          <w:ilvl w:val="0"/>
          <w:numId w:val="33"/>
        </w:numPr>
        <w:tabs>
          <w:tab w:pos="1558" w:val="left" w:leader="none"/>
        </w:tabs>
        <w:spacing w:line="240" w:lineRule="auto" w:before="0" w:after="0"/>
        <w:ind w:left="1558" w:right="0" w:hanging="358"/>
        <w:jc w:val="left"/>
        <w:rPr>
          <w:b w:val="0"/>
          <w:u w:val="none"/>
        </w:rPr>
      </w:pPr>
      <w:r>
        <w:rPr>
          <w:u w:val="none"/>
        </w:rPr>
        <w:t>Malignant</w:t>
      </w:r>
      <w:r>
        <w:rPr>
          <w:spacing w:val="-2"/>
          <w:u w:val="none"/>
        </w:rPr>
        <w:t> Neoplasms</w:t>
      </w:r>
      <w:r>
        <w:rPr>
          <w:b w:val="0"/>
          <w:spacing w:val="-2"/>
          <w:u w:val="none"/>
        </w:rPr>
        <w:t>:</w:t>
      </w:r>
    </w:p>
    <w:p>
      <w:pPr>
        <w:pStyle w:val="BodyText"/>
        <w:ind w:left="1200" w:right="429"/>
      </w:pPr>
      <w:r>
        <w:rPr/>
        <w:t>An individual is considered to have a malignant neoplasm or tumor when indicated by a recognized</w:t>
      </w:r>
      <w:r>
        <w:rPr>
          <w:spacing w:val="-3"/>
        </w:rPr>
        <w:t> </w:t>
      </w:r>
      <w:r>
        <w:rPr/>
        <w:t>medical</w:t>
      </w:r>
      <w:r>
        <w:rPr>
          <w:spacing w:val="-3"/>
        </w:rPr>
        <w:t> </w:t>
      </w:r>
      <w:r>
        <w:rPr/>
        <w:t>practitioner.</w:t>
      </w:r>
      <w:r>
        <w:rPr>
          <w:spacing w:val="40"/>
        </w:rPr>
        <w:t> </w:t>
      </w:r>
      <w:r>
        <w:rPr/>
        <w:t>A</w:t>
      </w:r>
      <w:r>
        <w:rPr>
          <w:spacing w:val="-4"/>
        </w:rPr>
        <w:t> </w:t>
      </w:r>
      <w:r>
        <w:rPr/>
        <w:t>positive</w:t>
      </w:r>
      <w:r>
        <w:rPr>
          <w:spacing w:val="-4"/>
        </w:rPr>
        <w:t> </w:t>
      </w:r>
      <w:r>
        <w:rPr/>
        <w:t>pathology</w:t>
      </w:r>
      <w:r>
        <w:rPr>
          <w:spacing w:val="-8"/>
        </w:rPr>
        <w:t> </w:t>
      </w:r>
      <w:r>
        <w:rPr/>
        <w:t>report</w:t>
      </w:r>
      <w:r>
        <w:rPr>
          <w:spacing w:val="-3"/>
        </w:rPr>
        <w:t> </w:t>
      </w:r>
      <w:r>
        <w:rPr/>
        <w:t>takes</w:t>
      </w:r>
      <w:r>
        <w:rPr>
          <w:spacing w:val="-3"/>
        </w:rPr>
        <w:t> </w:t>
      </w:r>
      <w:r>
        <w:rPr/>
        <w:t>precedence</w:t>
      </w:r>
      <w:r>
        <w:rPr>
          <w:spacing w:val="-4"/>
        </w:rPr>
        <w:t> </w:t>
      </w:r>
      <w:r>
        <w:rPr/>
        <w:t>over</w:t>
      </w:r>
      <w:r>
        <w:rPr>
          <w:spacing w:val="-2"/>
        </w:rPr>
        <w:t> </w:t>
      </w:r>
      <w:r>
        <w:rPr/>
        <w:t>all</w:t>
      </w:r>
      <w:r>
        <w:rPr>
          <w:spacing w:val="-3"/>
        </w:rPr>
        <w:t> </w:t>
      </w:r>
      <w:r>
        <w:rPr/>
        <w:t>other</w:t>
      </w:r>
    </w:p>
    <w:p>
      <w:pPr>
        <w:pStyle w:val="BodyText"/>
        <w:spacing w:after="0"/>
        <w:sectPr>
          <w:pgSz w:w="12240" w:h="15840"/>
          <w:pgMar w:header="0" w:footer="2418" w:top="1040" w:bottom="2640" w:left="720" w:right="720"/>
        </w:sectPr>
      </w:pPr>
    </w:p>
    <w:p>
      <w:pPr>
        <w:pStyle w:val="BodyText"/>
        <w:spacing w:before="72"/>
        <w:ind w:left="1199" w:right="429"/>
      </w:pPr>
      <w:r>
        <w:rPr/>
        <w:t>reports</w:t>
      </w:r>
      <w:r>
        <w:rPr>
          <w:spacing w:val="-3"/>
        </w:rPr>
        <w:t> </w:t>
      </w:r>
      <w:r>
        <w:rPr/>
        <w:t>or</w:t>
      </w:r>
      <w:r>
        <w:rPr>
          <w:spacing w:val="-4"/>
        </w:rPr>
        <w:t> </w:t>
      </w:r>
      <w:r>
        <w:rPr/>
        <w:t>statements.</w:t>
      </w:r>
      <w:r>
        <w:rPr>
          <w:spacing w:val="40"/>
        </w:rPr>
        <w:t> </w:t>
      </w:r>
      <w:r>
        <w:rPr/>
        <w:t>When</w:t>
      </w:r>
      <w:r>
        <w:rPr>
          <w:spacing w:val="-3"/>
        </w:rPr>
        <w:t> </w:t>
      </w:r>
      <w:r>
        <w:rPr/>
        <w:t>a</w:t>
      </w:r>
      <w:r>
        <w:rPr>
          <w:spacing w:val="-4"/>
        </w:rPr>
        <w:t> </w:t>
      </w:r>
      <w:r>
        <w:rPr/>
        <w:t>pathology</w:t>
      </w:r>
      <w:r>
        <w:rPr>
          <w:spacing w:val="-8"/>
        </w:rPr>
        <w:t> </w:t>
      </w:r>
      <w:r>
        <w:rPr/>
        <w:t>report</w:t>
      </w:r>
      <w:r>
        <w:rPr>
          <w:spacing w:val="-3"/>
        </w:rPr>
        <w:t> </w:t>
      </w:r>
      <w:r>
        <w:rPr/>
        <w:t>is</w:t>
      </w:r>
      <w:r>
        <w:rPr>
          <w:spacing w:val="-3"/>
        </w:rPr>
        <w:t> </w:t>
      </w:r>
      <w:r>
        <w:rPr/>
        <w:t>unavailable,</w:t>
      </w:r>
      <w:r>
        <w:rPr>
          <w:spacing w:val="-3"/>
        </w:rPr>
        <w:t> </w:t>
      </w:r>
      <w:r>
        <w:rPr/>
        <w:t>information</w:t>
      </w:r>
      <w:r>
        <w:rPr>
          <w:spacing w:val="-3"/>
        </w:rPr>
        <w:t> </w:t>
      </w:r>
      <w:r>
        <w:rPr/>
        <w:t>contained</w:t>
      </w:r>
      <w:r>
        <w:rPr>
          <w:spacing w:val="-3"/>
        </w:rPr>
        <w:t> </w:t>
      </w:r>
      <w:r>
        <w:rPr/>
        <w:t>in</w:t>
      </w:r>
      <w:r>
        <w:rPr>
          <w:spacing w:val="-3"/>
        </w:rPr>
        <w:t> </w:t>
      </w:r>
      <w:r>
        <w:rPr/>
        <w:t>the record is used to determine if the case is reportable.</w:t>
      </w:r>
    </w:p>
    <w:p>
      <w:pPr>
        <w:pStyle w:val="BodyText"/>
      </w:pPr>
    </w:p>
    <w:p>
      <w:pPr>
        <w:pStyle w:val="ListParagraph"/>
        <w:numPr>
          <w:ilvl w:val="0"/>
          <w:numId w:val="33"/>
        </w:numPr>
        <w:tabs>
          <w:tab w:pos="1558" w:val="left" w:leader="none"/>
        </w:tabs>
        <w:spacing w:line="240" w:lineRule="auto" w:before="1" w:after="0"/>
        <w:ind w:left="1558" w:right="0" w:hanging="359"/>
        <w:jc w:val="left"/>
        <w:rPr>
          <w:sz w:val="24"/>
        </w:rPr>
      </w:pPr>
      <w:r>
        <w:rPr>
          <w:b/>
          <w:sz w:val="24"/>
        </w:rPr>
        <w:t>Ambiguous</w:t>
      </w:r>
      <w:r>
        <w:rPr>
          <w:b/>
          <w:spacing w:val="-3"/>
          <w:sz w:val="24"/>
        </w:rPr>
        <w:t> </w:t>
      </w:r>
      <w:r>
        <w:rPr>
          <w:b/>
          <w:sz w:val="24"/>
        </w:rPr>
        <w:t>Terminology</w:t>
      </w:r>
      <w:r>
        <w:rPr>
          <w:b/>
          <w:spacing w:val="-2"/>
          <w:sz w:val="24"/>
        </w:rPr>
        <w:t> </w:t>
      </w:r>
      <w:r>
        <w:rPr>
          <w:b/>
          <w:sz w:val="24"/>
        </w:rPr>
        <w:t>at</w:t>
      </w:r>
      <w:r>
        <w:rPr>
          <w:b/>
          <w:spacing w:val="-3"/>
          <w:sz w:val="24"/>
        </w:rPr>
        <w:t> </w:t>
      </w:r>
      <w:r>
        <w:rPr>
          <w:b/>
          <w:sz w:val="24"/>
        </w:rPr>
        <w:t>Diagnosis:</w:t>
      </w:r>
      <w:r>
        <w:rPr>
          <w:b/>
          <w:spacing w:val="-3"/>
          <w:sz w:val="24"/>
        </w:rPr>
        <w:t> </w:t>
      </w:r>
      <w:r>
        <w:rPr>
          <w:sz w:val="24"/>
        </w:rPr>
        <w:t>(</w:t>
      </w:r>
      <w:r>
        <w:rPr>
          <w:sz w:val="20"/>
        </w:rPr>
        <w:t>from</w:t>
      </w:r>
      <w:r>
        <w:rPr>
          <w:spacing w:val="4"/>
          <w:sz w:val="20"/>
        </w:rPr>
        <w:t> </w:t>
      </w:r>
      <w:r>
        <w:rPr>
          <w:sz w:val="24"/>
        </w:rPr>
        <w:t>STORE</w:t>
      </w:r>
      <w:r>
        <w:rPr>
          <w:spacing w:val="-3"/>
          <w:sz w:val="24"/>
        </w:rPr>
        <w:t> </w:t>
      </w:r>
      <w:r>
        <w:rPr>
          <w:spacing w:val="-2"/>
          <w:sz w:val="24"/>
        </w:rPr>
        <w:t>2018)</w:t>
      </w:r>
    </w:p>
    <w:p>
      <w:pPr>
        <w:pStyle w:val="BodyText"/>
        <w:spacing w:before="4"/>
      </w:pPr>
    </w:p>
    <w:p>
      <w:pPr>
        <w:pStyle w:val="Heading3"/>
        <w:numPr>
          <w:ilvl w:val="0"/>
          <w:numId w:val="34"/>
        </w:numPr>
        <w:tabs>
          <w:tab w:pos="1559" w:val="left" w:leader="none"/>
        </w:tabs>
        <w:spacing w:line="274" w:lineRule="exact" w:before="0" w:after="0"/>
        <w:ind w:left="1559" w:right="0" w:hanging="359"/>
        <w:jc w:val="left"/>
        <w:rPr>
          <w:u w:val="none"/>
        </w:rPr>
      </w:pPr>
      <w:r>
        <w:rPr>
          <w:u w:val="none"/>
        </w:rPr>
        <w:t>Ambiguous</w:t>
      </w:r>
      <w:r>
        <w:rPr>
          <w:spacing w:val="-5"/>
          <w:u w:val="none"/>
        </w:rPr>
        <w:t> </w:t>
      </w:r>
      <w:r>
        <w:rPr>
          <w:u w:val="none"/>
        </w:rPr>
        <w:t>Terms</w:t>
      </w:r>
      <w:r>
        <w:rPr>
          <w:spacing w:val="-3"/>
          <w:u w:val="none"/>
        </w:rPr>
        <w:t> </w:t>
      </w:r>
      <w:r>
        <w:rPr>
          <w:u w:val="none"/>
        </w:rPr>
        <w:t>that</w:t>
      </w:r>
      <w:r>
        <w:rPr>
          <w:spacing w:val="-2"/>
          <w:u w:val="none"/>
        </w:rPr>
        <w:t> </w:t>
      </w:r>
      <w:r>
        <w:rPr>
          <w:u w:val="none"/>
        </w:rPr>
        <w:t>Constitute</w:t>
      </w:r>
      <w:r>
        <w:rPr>
          <w:spacing w:val="-4"/>
          <w:u w:val="none"/>
        </w:rPr>
        <w:t> </w:t>
      </w:r>
      <w:r>
        <w:rPr>
          <w:u w:val="none"/>
        </w:rPr>
        <w:t>a</w:t>
      </w:r>
      <w:r>
        <w:rPr>
          <w:spacing w:val="-2"/>
          <w:u w:val="none"/>
        </w:rPr>
        <w:t> Diagnosis</w:t>
      </w:r>
    </w:p>
    <w:p>
      <w:pPr>
        <w:pStyle w:val="BodyText"/>
        <w:ind w:left="1560" w:right="429"/>
      </w:pPr>
      <w:r>
        <w:rPr/>
        <w:t>Interpret</w:t>
      </w:r>
      <w:r>
        <w:rPr>
          <w:spacing w:val="-3"/>
        </w:rPr>
        <w:t> </w:t>
      </w:r>
      <w:r>
        <w:rPr/>
        <w:t>the</w:t>
      </w:r>
      <w:r>
        <w:rPr>
          <w:spacing w:val="-2"/>
        </w:rPr>
        <w:t> </w:t>
      </w:r>
      <w:r>
        <w:rPr/>
        <w:t>following</w:t>
      </w:r>
      <w:r>
        <w:rPr>
          <w:spacing w:val="-6"/>
        </w:rPr>
        <w:t> </w:t>
      </w:r>
      <w:r>
        <w:rPr/>
        <w:t>terms</w:t>
      </w:r>
      <w:r>
        <w:rPr>
          <w:spacing w:val="-3"/>
        </w:rPr>
        <w:t> </w:t>
      </w:r>
      <w:r>
        <w:rPr/>
        <w:t>as</w:t>
      </w:r>
      <w:r>
        <w:rPr>
          <w:spacing w:val="-3"/>
        </w:rPr>
        <w:t> </w:t>
      </w:r>
      <w:r>
        <w:rPr/>
        <w:t>a</w:t>
      </w:r>
      <w:r>
        <w:rPr>
          <w:spacing w:val="-4"/>
        </w:rPr>
        <w:t> </w:t>
      </w:r>
      <w:r>
        <w:rPr/>
        <w:t>diagnosis</w:t>
      </w:r>
      <w:r>
        <w:rPr>
          <w:spacing w:val="-3"/>
        </w:rPr>
        <w:t> </w:t>
      </w:r>
      <w:r>
        <w:rPr/>
        <w:t>of</w:t>
      </w:r>
      <w:r>
        <w:rPr>
          <w:spacing w:val="-4"/>
        </w:rPr>
        <w:t> </w:t>
      </w:r>
      <w:r>
        <w:rPr/>
        <w:t>cancer.</w:t>
      </w:r>
      <w:r>
        <w:rPr>
          <w:spacing w:val="40"/>
        </w:rPr>
        <w:t> </w:t>
      </w:r>
      <w:r>
        <w:rPr/>
        <w:t>The</w:t>
      </w:r>
      <w:r>
        <w:rPr>
          <w:spacing w:val="-4"/>
        </w:rPr>
        <w:t> </w:t>
      </w:r>
      <w:r>
        <w:rPr/>
        <w:t>database</w:t>
      </w:r>
      <w:r>
        <w:rPr>
          <w:spacing w:val="-4"/>
        </w:rPr>
        <w:t> </w:t>
      </w:r>
      <w:r>
        <w:rPr/>
        <w:t>must</w:t>
      </w:r>
      <w:r>
        <w:rPr>
          <w:spacing w:val="-3"/>
        </w:rPr>
        <w:t> </w:t>
      </w:r>
      <w:r>
        <w:rPr/>
        <w:t>include</w:t>
      </w:r>
      <w:r>
        <w:rPr>
          <w:spacing w:val="-4"/>
        </w:rPr>
        <w:t> </w:t>
      </w:r>
      <w:r>
        <w:rPr/>
        <w:t>patients who have a diagnosis using one or more of these terms:</w:t>
      </w:r>
    </w:p>
    <w:p>
      <w:pPr>
        <w:pStyle w:val="BodyText"/>
        <w:tabs>
          <w:tab w:pos="5519" w:val="left" w:leader="none"/>
        </w:tabs>
        <w:spacing w:before="274"/>
        <w:ind w:left="1560"/>
      </w:pPr>
      <w:r>
        <w:rPr>
          <w:spacing w:val="-2"/>
        </w:rPr>
        <w:t>Apparent(ly)</w:t>
      </w:r>
      <w:r>
        <w:rPr/>
        <w:tab/>
      </w:r>
      <w:r>
        <w:rPr>
          <w:spacing w:val="-2"/>
        </w:rPr>
        <w:t>Presumed</w:t>
      </w:r>
    </w:p>
    <w:p>
      <w:pPr>
        <w:pStyle w:val="BodyText"/>
        <w:tabs>
          <w:tab w:pos="5519" w:val="left" w:leader="none"/>
        </w:tabs>
        <w:ind w:left="1560"/>
      </w:pPr>
      <w:r>
        <w:rPr>
          <w:spacing w:val="-2"/>
        </w:rPr>
        <w:t>Appears</w:t>
      </w:r>
      <w:r>
        <w:rPr/>
        <w:tab/>
      </w:r>
      <w:r>
        <w:rPr>
          <w:spacing w:val="-2"/>
        </w:rPr>
        <w:t>Probable</w:t>
      </w:r>
    </w:p>
    <w:p>
      <w:pPr>
        <w:pStyle w:val="BodyText"/>
        <w:tabs>
          <w:tab w:pos="5519" w:val="left" w:leader="none"/>
        </w:tabs>
        <w:ind w:left="1560"/>
      </w:pPr>
      <w:r>
        <w:rPr/>
        <w:t>Comparable</w:t>
      </w:r>
      <w:r>
        <w:rPr>
          <w:spacing w:val="-4"/>
        </w:rPr>
        <w:t> with</w:t>
      </w:r>
      <w:r>
        <w:rPr/>
        <w:tab/>
      </w:r>
      <w:r>
        <w:rPr>
          <w:spacing w:val="-2"/>
        </w:rPr>
        <w:t>Suspect(ed)</w:t>
      </w:r>
    </w:p>
    <w:p>
      <w:pPr>
        <w:pStyle w:val="BodyText"/>
        <w:tabs>
          <w:tab w:pos="5519" w:val="left" w:leader="none"/>
        </w:tabs>
        <w:ind w:left="1560"/>
      </w:pPr>
      <w:r>
        <w:rPr/>
        <w:t>Compatible</w:t>
      </w:r>
      <w:r>
        <w:rPr>
          <w:spacing w:val="-2"/>
        </w:rPr>
        <w:t> </w:t>
      </w:r>
      <w:r>
        <w:rPr>
          <w:spacing w:val="-4"/>
        </w:rPr>
        <w:t>with</w:t>
      </w:r>
      <w:r>
        <w:rPr/>
        <w:tab/>
        <w:t>Suspicious</w:t>
      </w:r>
      <w:r>
        <w:rPr>
          <w:spacing w:val="-3"/>
        </w:rPr>
        <w:t> </w:t>
      </w:r>
      <w:r>
        <w:rPr>
          <w:spacing w:val="-2"/>
        </w:rPr>
        <w:t>(for)</w:t>
      </w:r>
    </w:p>
    <w:p>
      <w:pPr>
        <w:tabs>
          <w:tab w:pos="5519" w:val="left" w:leader="none"/>
        </w:tabs>
        <w:spacing w:before="0"/>
        <w:ind w:left="1559" w:right="0" w:firstLine="0"/>
        <w:jc w:val="left"/>
        <w:rPr>
          <w:i/>
          <w:sz w:val="24"/>
        </w:rPr>
      </w:pPr>
      <w:r>
        <w:rPr>
          <w:sz w:val="24"/>
        </w:rPr>
        <w:t>Consistent</w:t>
      </w:r>
      <w:r>
        <w:rPr>
          <w:spacing w:val="-3"/>
          <w:sz w:val="24"/>
        </w:rPr>
        <w:t> </w:t>
      </w:r>
      <w:r>
        <w:rPr>
          <w:spacing w:val="-4"/>
          <w:sz w:val="24"/>
        </w:rPr>
        <w:t>with</w:t>
      </w:r>
      <w:r>
        <w:rPr>
          <w:sz w:val="24"/>
        </w:rPr>
        <w:tab/>
        <w:t>Tumor*</w:t>
      </w:r>
      <w:r>
        <w:rPr>
          <w:spacing w:val="-4"/>
          <w:sz w:val="24"/>
        </w:rPr>
        <w:t> </w:t>
      </w:r>
      <w:r>
        <w:rPr>
          <w:i/>
          <w:sz w:val="24"/>
        </w:rPr>
        <w:t>(beginning</w:t>
      </w:r>
      <w:r>
        <w:rPr>
          <w:i/>
          <w:spacing w:val="-2"/>
          <w:sz w:val="24"/>
        </w:rPr>
        <w:t> </w:t>
      </w:r>
      <w:r>
        <w:rPr>
          <w:i/>
          <w:spacing w:val="-4"/>
          <w:sz w:val="24"/>
        </w:rPr>
        <w:t>with</w:t>
      </w:r>
    </w:p>
    <w:p>
      <w:pPr>
        <w:tabs>
          <w:tab w:pos="5999" w:val="left" w:leader="none"/>
        </w:tabs>
        <w:spacing w:before="0"/>
        <w:ind w:left="1559" w:right="0" w:firstLine="0"/>
        <w:jc w:val="left"/>
        <w:rPr>
          <w:i/>
          <w:sz w:val="24"/>
        </w:rPr>
      </w:pPr>
      <w:r>
        <w:rPr>
          <w:spacing w:val="-2"/>
          <w:sz w:val="24"/>
        </w:rPr>
        <w:t>Favors</w:t>
      </w:r>
      <w:r>
        <w:rPr>
          <w:sz w:val="24"/>
        </w:rPr>
        <w:tab/>
      </w:r>
      <w:r>
        <w:rPr>
          <w:i/>
          <w:sz w:val="24"/>
        </w:rPr>
        <w:t>2004</w:t>
      </w:r>
      <w:r>
        <w:rPr>
          <w:i/>
          <w:spacing w:val="-3"/>
          <w:sz w:val="24"/>
        </w:rPr>
        <w:t> </w:t>
      </w:r>
      <w:r>
        <w:rPr>
          <w:i/>
          <w:sz w:val="24"/>
        </w:rPr>
        <w:t>diagnoses and only</w:t>
      </w:r>
      <w:r>
        <w:rPr>
          <w:i/>
          <w:spacing w:val="-1"/>
          <w:sz w:val="24"/>
        </w:rPr>
        <w:t> </w:t>
      </w:r>
      <w:r>
        <w:rPr>
          <w:i/>
          <w:spacing w:val="-5"/>
          <w:sz w:val="24"/>
        </w:rPr>
        <w:t>for</w:t>
      </w:r>
    </w:p>
    <w:p>
      <w:pPr>
        <w:tabs>
          <w:tab w:pos="5999" w:val="left" w:leader="none"/>
        </w:tabs>
        <w:spacing w:before="0"/>
        <w:ind w:left="1559" w:right="0" w:firstLine="0"/>
        <w:jc w:val="left"/>
        <w:rPr>
          <w:i/>
          <w:sz w:val="24"/>
        </w:rPr>
      </w:pPr>
      <w:r>
        <w:rPr>
          <w:sz w:val="24"/>
        </w:rPr>
        <w:t>Malignant</w:t>
      </w:r>
      <w:r>
        <w:rPr>
          <w:spacing w:val="-5"/>
          <w:sz w:val="24"/>
        </w:rPr>
        <w:t> </w:t>
      </w:r>
      <w:r>
        <w:rPr>
          <w:spacing w:val="-2"/>
          <w:sz w:val="24"/>
        </w:rPr>
        <w:t>appearing</w:t>
      </w:r>
      <w:r>
        <w:rPr>
          <w:sz w:val="24"/>
        </w:rPr>
        <w:tab/>
      </w:r>
      <w:r>
        <w:rPr>
          <w:i/>
          <w:sz w:val="24"/>
        </w:rPr>
        <w:t>C70.0–C72.9,</w:t>
      </w:r>
      <w:r>
        <w:rPr>
          <w:i/>
          <w:spacing w:val="-2"/>
          <w:sz w:val="24"/>
        </w:rPr>
        <w:t> C75.1–75)</w:t>
      </w:r>
    </w:p>
    <w:p>
      <w:pPr>
        <w:pStyle w:val="BodyText"/>
        <w:tabs>
          <w:tab w:pos="5538" w:val="left" w:leader="none"/>
        </w:tabs>
        <w:ind w:left="1559"/>
      </w:pPr>
      <w:r>
        <w:rPr/>
        <w:t>Most </w:t>
      </w:r>
      <w:r>
        <w:rPr>
          <w:spacing w:val="-2"/>
        </w:rPr>
        <w:t>likely</w:t>
      </w:r>
      <w:r>
        <w:rPr/>
        <w:tab/>
        <w:t>Typical</w:t>
      </w:r>
      <w:r>
        <w:rPr>
          <w:spacing w:val="-5"/>
        </w:rPr>
        <w:t> of</w:t>
      </w:r>
    </w:p>
    <w:p>
      <w:pPr>
        <w:spacing w:line="240" w:lineRule="auto" w:before="0"/>
        <w:ind w:left="1680" w:right="6356" w:hanging="120"/>
        <w:jc w:val="left"/>
        <w:rPr>
          <w:i/>
          <w:sz w:val="24"/>
        </w:rPr>
      </w:pPr>
      <w:r>
        <w:rPr>
          <w:sz w:val="24"/>
        </w:rPr>
        <w:t>Neoplasm* </w:t>
      </w:r>
      <w:r>
        <w:rPr>
          <w:i/>
          <w:sz w:val="24"/>
        </w:rPr>
        <w:t>(beginning with 2004</w:t>
      </w:r>
      <w:r>
        <w:rPr>
          <w:i/>
          <w:spacing w:val="-10"/>
          <w:sz w:val="24"/>
        </w:rPr>
        <w:t> </w:t>
      </w:r>
      <w:r>
        <w:rPr>
          <w:i/>
          <w:sz w:val="24"/>
        </w:rPr>
        <w:t>diagnoses</w:t>
      </w:r>
      <w:r>
        <w:rPr>
          <w:i/>
          <w:spacing w:val="-10"/>
          <w:sz w:val="24"/>
        </w:rPr>
        <w:t> </w:t>
      </w:r>
      <w:r>
        <w:rPr>
          <w:i/>
          <w:sz w:val="24"/>
        </w:rPr>
        <w:t>and</w:t>
      </w:r>
      <w:r>
        <w:rPr>
          <w:i/>
          <w:spacing w:val="-10"/>
          <w:sz w:val="24"/>
        </w:rPr>
        <w:t> </w:t>
      </w:r>
      <w:r>
        <w:rPr>
          <w:i/>
          <w:sz w:val="24"/>
        </w:rPr>
        <w:t>only</w:t>
      </w:r>
      <w:r>
        <w:rPr>
          <w:i/>
          <w:spacing w:val="-10"/>
          <w:sz w:val="24"/>
        </w:rPr>
        <w:t> </w:t>
      </w:r>
      <w:r>
        <w:rPr>
          <w:i/>
          <w:sz w:val="24"/>
        </w:rPr>
        <w:t>for C70.0–C72.9, C75.1–75.3)</w:t>
      </w:r>
    </w:p>
    <w:p>
      <w:pPr>
        <w:spacing w:before="275"/>
        <w:ind w:left="1560" w:right="0" w:firstLine="0"/>
        <w:jc w:val="left"/>
        <w:rPr>
          <w:sz w:val="20"/>
        </w:rPr>
      </w:pPr>
      <w:r>
        <w:rPr>
          <w:sz w:val="20"/>
        </w:rPr>
        <w:t>*</w:t>
      </w:r>
      <w:r>
        <w:rPr>
          <w:spacing w:val="-6"/>
          <w:sz w:val="20"/>
        </w:rPr>
        <w:t> </w:t>
      </w:r>
      <w:r>
        <w:rPr>
          <w:sz w:val="20"/>
        </w:rPr>
        <w:t>Additional</w:t>
      </w:r>
      <w:r>
        <w:rPr>
          <w:spacing w:val="-7"/>
          <w:sz w:val="20"/>
        </w:rPr>
        <w:t> </w:t>
      </w:r>
      <w:r>
        <w:rPr>
          <w:sz w:val="20"/>
        </w:rPr>
        <w:t>terms</w:t>
      </w:r>
      <w:r>
        <w:rPr>
          <w:spacing w:val="-5"/>
          <w:sz w:val="20"/>
        </w:rPr>
        <w:t> </w:t>
      </w:r>
      <w:r>
        <w:rPr>
          <w:sz w:val="20"/>
        </w:rPr>
        <w:t>for</w:t>
      </w:r>
      <w:r>
        <w:rPr>
          <w:spacing w:val="-6"/>
          <w:sz w:val="20"/>
        </w:rPr>
        <w:t> </w:t>
      </w:r>
      <w:r>
        <w:rPr>
          <w:sz w:val="20"/>
        </w:rPr>
        <w:t>nonmalignant</w:t>
      </w:r>
      <w:r>
        <w:rPr>
          <w:spacing w:val="-7"/>
          <w:sz w:val="20"/>
        </w:rPr>
        <w:t> </w:t>
      </w:r>
      <w:r>
        <w:rPr>
          <w:sz w:val="20"/>
        </w:rPr>
        <w:t>primary</w:t>
      </w:r>
      <w:r>
        <w:rPr>
          <w:spacing w:val="-10"/>
          <w:sz w:val="20"/>
        </w:rPr>
        <w:t> </w:t>
      </w:r>
      <w:r>
        <w:rPr>
          <w:sz w:val="20"/>
        </w:rPr>
        <w:t>intracranial</w:t>
      </w:r>
      <w:r>
        <w:rPr>
          <w:spacing w:val="-7"/>
          <w:sz w:val="20"/>
        </w:rPr>
        <w:t> </w:t>
      </w:r>
      <w:r>
        <w:rPr>
          <w:sz w:val="20"/>
        </w:rPr>
        <w:t>and</w:t>
      </w:r>
      <w:r>
        <w:rPr>
          <w:spacing w:val="-5"/>
          <w:sz w:val="20"/>
        </w:rPr>
        <w:t> </w:t>
      </w:r>
      <w:r>
        <w:rPr>
          <w:sz w:val="20"/>
        </w:rPr>
        <w:t>central</w:t>
      </w:r>
      <w:r>
        <w:rPr>
          <w:spacing w:val="-7"/>
          <w:sz w:val="20"/>
        </w:rPr>
        <w:t> </w:t>
      </w:r>
      <w:r>
        <w:rPr>
          <w:sz w:val="20"/>
        </w:rPr>
        <w:t>nervous</w:t>
      </w:r>
      <w:r>
        <w:rPr>
          <w:spacing w:val="-8"/>
          <w:sz w:val="20"/>
        </w:rPr>
        <w:t> </w:t>
      </w:r>
      <w:r>
        <w:rPr>
          <w:sz w:val="20"/>
        </w:rPr>
        <w:t>system</w:t>
      </w:r>
      <w:r>
        <w:rPr>
          <w:spacing w:val="-7"/>
          <w:sz w:val="20"/>
        </w:rPr>
        <w:t> </w:t>
      </w:r>
      <w:r>
        <w:rPr>
          <w:sz w:val="20"/>
        </w:rPr>
        <w:t>tumors</w:t>
      </w:r>
      <w:r>
        <w:rPr>
          <w:spacing w:val="-8"/>
          <w:sz w:val="20"/>
        </w:rPr>
        <w:t> </w:t>
      </w:r>
      <w:r>
        <w:rPr>
          <w:spacing w:val="-4"/>
          <w:sz w:val="20"/>
        </w:rPr>
        <w:t>only</w:t>
      </w:r>
    </w:p>
    <w:p>
      <w:pPr>
        <w:pStyle w:val="BodyText"/>
        <w:spacing w:before="45"/>
        <w:rPr>
          <w:sz w:val="20"/>
        </w:rPr>
      </w:pPr>
    </w:p>
    <w:p>
      <w:pPr>
        <w:pStyle w:val="BodyText"/>
        <w:ind w:left="1559" w:right="583"/>
      </w:pPr>
      <w:r>
        <w:rPr>
          <w:b/>
        </w:rPr>
        <w:t>EXCEPTION:</w:t>
      </w:r>
      <w:r>
        <w:rPr>
          <w:b/>
          <w:spacing w:val="-2"/>
        </w:rPr>
        <w:t> </w:t>
      </w:r>
      <w:r>
        <w:rPr/>
        <w:t>If</w:t>
      </w:r>
      <w:r>
        <w:rPr>
          <w:spacing w:val="-2"/>
        </w:rPr>
        <w:t> </w:t>
      </w:r>
      <w:r>
        <w:rPr/>
        <w:t>a</w:t>
      </w:r>
      <w:r>
        <w:rPr>
          <w:spacing w:val="-3"/>
        </w:rPr>
        <w:t> </w:t>
      </w:r>
      <w:r>
        <w:rPr/>
        <w:t>cytology</w:t>
      </w:r>
      <w:r>
        <w:rPr>
          <w:spacing w:val="-7"/>
        </w:rPr>
        <w:t> </w:t>
      </w:r>
      <w:r>
        <w:rPr/>
        <w:t>is</w:t>
      </w:r>
      <w:r>
        <w:rPr>
          <w:spacing w:val="-3"/>
        </w:rPr>
        <w:t> </w:t>
      </w:r>
      <w:r>
        <w:rPr/>
        <w:t>identified</w:t>
      </w:r>
      <w:r>
        <w:rPr>
          <w:spacing w:val="-3"/>
        </w:rPr>
        <w:t> </w:t>
      </w:r>
      <w:r>
        <w:rPr/>
        <w:t>only</w:t>
      </w:r>
      <w:r>
        <w:rPr>
          <w:spacing w:val="-7"/>
        </w:rPr>
        <w:t> </w:t>
      </w:r>
      <w:r>
        <w:rPr/>
        <w:t>with</w:t>
      </w:r>
      <w:r>
        <w:rPr>
          <w:spacing w:val="-3"/>
        </w:rPr>
        <w:t> </w:t>
      </w:r>
      <w:r>
        <w:rPr/>
        <w:t>an</w:t>
      </w:r>
      <w:r>
        <w:rPr>
          <w:spacing w:val="-3"/>
        </w:rPr>
        <w:t> </w:t>
      </w:r>
      <w:r>
        <w:rPr/>
        <w:t>ambiguous</w:t>
      </w:r>
      <w:r>
        <w:rPr>
          <w:spacing w:val="-3"/>
        </w:rPr>
        <w:t> </w:t>
      </w:r>
      <w:r>
        <w:rPr/>
        <w:t>term,</w:t>
      </w:r>
      <w:r>
        <w:rPr>
          <w:spacing w:val="-3"/>
        </w:rPr>
        <w:t> </w:t>
      </w:r>
      <w:r>
        <w:rPr/>
        <w:t>do</w:t>
      </w:r>
      <w:r>
        <w:rPr>
          <w:spacing w:val="-1"/>
        </w:rPr>
        <w:t> </w:t>
      </w:r>
      <w:r>
        <w:rPr/>
        <w:t>not</w:t>
      </w:r>
      <w:r>
        <w:rPr>
          <w:spacing w:val="-3"/>
        </w:rPr>
        <w:t> </w:t>
      </w:r>
      <w:r>
        <w:rPr/>
        <w:t>interpret</w:t>
      </w:r>
      <w:r>
        <w:rPr>
          <w:spacing w:val="-3"/>
        </w:rPr>
        <w:t> </w:t>
      </w:r>
      <w:r>
        <w:rPr/>
        <w:t>it as a diagnosis of cancer. Abstract the case only if a positive biopsy or a physician’s clinical impression of cancer supports the cytology findings.</w:t>
      </w:r>
    </w:p>
    <w:p>
      <w:pPr>
        <w:pStyle w:val="BodyText"/>
        <w:spacing w:before="5"/>
      </w:pPr>
    </w:p>
    <w:p>
      <w:pPr>
        <w:pStyle w:val="ListParagraph"/>
        <w:numPr>
          <w:ilvl w:val="0"/>
          <w:numId w:val="34"/>
        </w:numPr>
        <w:tabs>
          <w:tab w:pos="1559" w:val="left" w:leader="none"/>
        </w:tabs>
        <w:spacing w:line="240" w:lineRule="auto" w:before="0" w:after="0"/>
        <w:ind w:left="1559" w:right="1788" w:hanging="360"/>
        <w:jc w:val="left"/>
        <w:rPr>
          <w:b/>
          <w:i/>
          <w:sz w:val="24"/>
        </w:rPr>
      </w:pPr>
      <w:r>
        <w:rPr>
          <w:b/>
          <w:sz w:val="24"/>
        </w:rPr>
        <w:t>Ambiguous</w:t>
      </w:r>
      <w:r>
        <w:rPr>
          <w:b/>
          <w:spacing w:val="-4"/>
          <w:sz w:val="24"/>
        </w:rPr>
        <w:t> </w:t>
      </w:r>
      <w:r>
        <w:rPr>
          <w:b/>
          <w:sz w:val="24"/>
        </w:rPr>
        <w:t>Terms</w:t>
      </w:r>
      <w:r>
        <w:rPr>
          <w:b/>
          <w:spacing w:val="-4"/>
          <w:sz w:val="24"/>
        </w:rPr>
        <w:t> </w:t>
      </w:r>
      <w:r>
        <w:rPr>
          <w:b/>
          <w:sz w:val="24"/>
        </w:rPr>
        <w:t>That</w:t>
      </w:r>
      <w:r>
        <w:rPr>
          <w:b/>
          <w:spacing w:val="-5"/>
          <w:sz w:val="24"/>
        </w:rPr>
        <w:t> </w:t>
      </w:r>
      <w:r>
        <w:rPr>
          <w:b/>
          <w:i/>
          <w:sz w:val="24"/>
        </w:rPr>
        <w:t>Do</w:t>
      </w:r>
      <w:r>
        <w:rPr>
          <w:b/>
          <w:i/>
          <w:spacing w:val="-4"/>
          <w:sz w:val="24"/>
        </w:rPr>
        <w:t> </w:t>
      </w:r>
      <w:r>
        <w:rPr>
          <w:b/>
          <w:i/>
          <w:sz w:val="24"/>
        </w:rPr>
        <w:t>Not</w:t>
      </w:r>
      <w:r>
        <w:rPr>
          <w:b/>
          <w:i/>
          <w:spacing w:val="-4"/>
          <w:sz w:val="24"/>
        </w:rPr>
        <w:t> </w:t>
      </w:r>
      <w:r>
        <w:rPr>
          <w:b/>
          <w:sz w:val="24"/>
        </w:rPr>
        <w:t>Constitute</w:t>
      </w:r>
      <w:r>
        <w:rPr>
          <w:b/>
          <w:spacing w:val="-5"/>
          <w:sz w:val="24"/>
        </w:rPr>
        <w:t> </w:t>
      </w:r>
      <w:r>
        <w:rPr>
          <w:b/>
          <w:sz w:val="24"/>
        </w:rPr>
        <w:t>a</w:t>
      </w:r>
      <w:r>
        <w:rPr>
          <w:b/>
          <w:spacing w:val="-4"/>
          <w:sz w:val="24"/>
        </w:rPr>
        <w:t> </w:t>
      </w:r>
      <w:r>
        <w:rPr>
          <w:b/>
          <w:sz w:val="24"/>
        </w:rPr>
        <w:t>Diagnosis</w:t>
      </w:r>
      <w:r>
        <w:rPr>
          <w:b/>
          <w:spacing w:val="-4"/>
          <w:sz w:val="24"/>
        </w:rPr>
        <w:t> </w:t>
      </w:r>
      <w:r>
        <w:rPr>
          <w:b/>
          <w:i/>
          <w:sz w:val="24"/>
        </w:rPr>
        <w:t>without</w:t>
      </w:r>
      <w:r>
        <w:rPr>
          <w:b/>
          <w:i/>
          <w:spacing w:val="-4"/>
          <w:sz w:val="24"/>
        </w:rPr>
        <w:t> </w:t>
      </w:r>
      <w:r>
        <w:rPr>
          <w:b/>
          <w:i/>
          <w:sz w:val="24"/>
        </w:rPr>
        <w:t>additional </w:t>
      </w:r>
      <w:r>
        <w:rPr>
          <w:b/>
          <w:i/>
          <w:spacing w:val="-2"/>
          <w:sz w:val="24"/>
        </w:rPr>
        <w:t>information</w:t>
      </w:r>
    </w:p>
    <w:p>
      <w:pPr>
        <w:pStyle w:val="BodyText"/>
        <w:tabs>
          <w:tab w:pos="5519" w:val="left" w:leader="none"/>
        </w:tabs>
        <w:spacing w:before="271"/>
        <w:ind w:left="1559"/>
      </w:pPr>
      <w:r>
        <w:rPr/>
        <w:t>Cannot</w:t>
      </w:r>
      <w:r>
        <w:rPr>
          <w:spacing w:val="-1"/>
        </w:rPr>
        <w:t> </w:t>
      </w:r>
      <w:r>
        <w:rPr/>
        <w:t>be</w:t>
      </w:r>
      <w:r>
        <w:rPr>
          <w:spacing w:val="-2"/>
        </w:rPr>
        <w:t> </w:t>
      </w:r>
      <w:r>
        <w:rPr/>
        <w:t>ruled</w:t>
      </w:r>
      <w:r>
        <w:rPr>
          <w:spacing w:val="-1"/>
        </w:rPr>
        <w:t> </w:t>
      </w:r>
      <w:r>
        <w:rPr>
          <w:spacing w:val="-5"/>
        </w:rPr>
        <w:t>out</w:t>
      </w:r>
      <w:r>
        <w:rPr/>
        <w:tab/>
      </w:r>
      <w:r>
        <w:rPr>
          <w:spacing w:val="-2"/>
        </w:rPr>
        <w:t>Questionable</w:t>
      </w:r>
    </w:p>
    <w:p>
      <w:pPr>
        <w:pStyle w:val="BodyText"/>
        <w:tabs>
          <w:tab w:pos="5519" w:val="left" w:leader="none"/>
        </w:tabs>
        <w:ind w:left="1559"/>
      </w:pPr>
      <w:r>
        <w:rPr>
          <w:spacing w:val="-2"/>
        </w:rPr>
        <w:t>Equivocal</w:t>
      </w:r>
      <w:r>
        <w:rPr/>
        <w:tab/>
        <w:t>Rule</w:t>
      </w:r>
      <w:r>
        <w:rPr>
          <w:spacing w:val="-3"/>
        </w:rPr>
        <w:t> </w:t>
      </w:r>
      <w:r>
        <w:rPr>
          <w:spacing w:val="-5"/>
        </w:rPr>
        <w:t>out</w:t>
      </w:r>
    </w:p>
    <w:p>
      <w:pPr>
        <w:pStyle w:val="BodyText"/>
        <w:tabs>
          <w:tab w:pos="5519" w:val="left" w:leader="none"/>
        </w:tabs>
        <w:ind w:left="1559"/>
      </w:pPr>
      <w:r>
        <w:rPr>
          <w:spacing w:val="-2"/>
        </w:rPr>
        <w:t>Possible</w:t>
      </w:r>
      <w:r>
        <w:rPr/>
        <w:tab/>
      </w:r>
      <w:r>
        <w:rPr>
          <w:spacing w:val="-2"/>
        </w:rPr>
        <w:t>Suggests</w:t>
      </w:r>
    </w:p>
    <w:p>
      <w:pPr>
        <w:pStyle w:val="BodyText"/>
        <w:tabs>
          <w:tab w:pos="5519" w:val="left" w:leader="none"/>
        </w:tabs>
        <w:spacing w:before="1"/>
        <w:ind w:left="1559"/>
      </w:pPr>
      <w:r>
        <w:rPr/>
        <w:t>Potentially</w:t>
      </w:r>
      <w:r>
        <w:rPr>
          <w:spacing w:val="-8"/>
        </w:rPr>
        <w:t> </w:t>
      </w:r>
      <w:r>
        <w:rPr>
          <w:spacing w:val="-2"/>
        </w:rPr>
        <w:t>malignant</w:t>
      </w:r>
      <w:r>
        <w:rPr/>
        <w:tab/>
      </w:r>
      <w:r>
        <w:rPr>
          <w:spacing w:val="-2"/>
        </w:rPr>
        <w:t>Worrisome</w:t>
      </w:r>
    </w:p>
    <w:p>
      <w:pPr>
        <w:pStyle w:val="BodyText"/>
      </w:pPr>
    </w:p>
    <w:p>
      <w:pPr>
        <w:pStyle w:val="BodyText"/>
        <w:spacing w:before="5"/>
      </w:pPr>
    </w:p>
    <w:p>
      <w:pPr>
        <w:pStyle w:val="Heading2"/>
        <w:numPr>
          <w:ilvl w:val="1"/>
          <w:numId w:val="32"/>
        </w:numPr>
        <w:tabs>
          <w:tab w:pos="1180" w:val="left" w:leader="none"/>
        </w:tabs>
        <w:spacing w:line="240" w:lineRule="auto" w:before="0" w:after="0"/>
        <w:ind w:left="1180" w:right="0" w:hanging="700"/>
        <w:jc w:val="left"/>
        <w:rPr>
          <w:u w:val="none"/>
        </w:rPr>
      </w:pPr>
      <w:r>
        <w:rPr>
          <w:u w:val="single"/>
        </w:rPr>
        <w:t>Required</w:t>
      </w:r>
      <w:r>
        <w:rPr>
          <w:spacing w:val="-7"/>
          <w:u w:val="single"/>
        </w:rPr>
        <w:t> </w:t>
      </w:r>
      <w:r>
        <w:rPr>
          <w:spacing w:val="-2"/>
          <w:u w:val="single"/>
        </w:rPr>
        <w:t>Cases</w:t>
      </w:r>
    </w:p>
    <w:p>
      <w:pPr>
        <w:pStyle w:val="Heading3"/>
        <w:spacing w:before="275"/>
        <w:ind w:left="1200"/>
        <w:rPr>
          <w:u w:val="none"/>
        </w:rPr>
      </w:pPr>
      <w:r>
        <w:rPr>
          <w:u w:val="single"/>
        </w:rPr>
        <w:t>Reportable</w:t>
      </w:r>
      <w:r>
        <w:rPr>
          <w:spacing w:val="-3"/>
          <w:u w:val="single"/>
        </w:rPr>
        <w:t> </w:t>
      </w:r>
      <w:r>
        <w:rPr>
          <w:spacing w:val="-2"/>
          <w:u w:val="single"/>
        </w:rPr>
        <w:t>Patients</w:t>
      </w:r>
    </w:p>
    <w:p>
      <w:pPr>
        <w:pStyle w:val="BodyText"/>
        <w:spacing w:before="271"/>
        <w:ind w:left="1200" w:right="523"/>
      </w:pPr>
      <w:r>
        <w:rPr/>
        <w:t>All</w:t>
      </w:r>
      <w:r>
        <w:rPr>
          <w:spacing w:val="-2"/>
        </w:rPr>
        <w:t> </w:t>
      </w:r>
      <w:r>
        <w:rPr/>
        <w:t>patients</w:t>
      </w:r>
      <w:r>
        <w:rPr>
          <w:spacing w:val="-2"/>
        </w:rPr>
        <w:t> </w:t>
      </w:r>
      <w:r>
        <w:rPr/>
        <w:t>first</w:t>
      </w:r>
      <w:r>
        <w:rPr>
          <w:spacing w:val="-2"/>
        </w:rPr>
        <w:t> </w:t>
      </w:r>
      <w:r>
        <w:rPr/>
        <w:t>seen</w:t>
      </w:r>
      <w:r>
        <w:rPr>
          <w:spacing w:val="-2"/>
        </w:rPr>
        <w:t> </w:t>
      </w:r>
      <w:r>
        <w:rPr/>
        <w:t>at</w:t>
      </w:r>
      <w:r>
        <w:rPr>
          <w:spacing w:val="-2"/>
        </w:rPr>
        <w:t> </w:t>
      </w:r>
      <w:r>
        <w:rPr/>
        <w:t>the</w:t>
      </w:r>
      <w:r>
        <w:rPr>
          <w:spacing w:val="-3"/>
        </w:rPr>
        <w:t> </w:t>
      </w:r>
      <w:r>
        <w:rPr/>
        <w:t>reporting</w:t>
      </w:r>
      <w:r>
        <w:rPr>
          <w:spacing w:val="-5"/>
        </w:rPr>
        <w:t> </w:t>
      </w:r>
      <w:r>
        <w:rPr/>
        <w:t>facility</w:t>
      </w:r>
      <w:r>
        <w:rPr>
          <w:spacing w:val="-5"/>
        </w:rPr>
        <w:t> </w:t>
      </w:r>
      <w:r>
        <w:rPr/>
        <w:t>after</w:t>
      </w:r>
      <w:r>
        <w:rPr>
          <w:spacing w:val="-1"/>
        </w:rPr>
        <w:t> </w:t>
      </w:r>
      <w:r>
        <w:rPr/>
        <w:t>January</w:t>
      </w:r>
      <w:r>
        <w:rPr>
          <w:spacing w:val="-7"/>
        </w:rPr>
        <w:t> </w:t>
      </w:r>
      <w:r>
        <w:rPr/>
        <w:t>1,</w:t>
      </w:r>
      <w:r>
        <w:rPr>
          <w:spacing w:val="-2"/>
        </w:rPr>
        <w:t> </w:t>
      </w:r>
      <w:r>
        <w:rPr/>
        <w:t>1997</w:t>
      </w:r>
      <w:r>
        <w:rPr>
          <w:spacing w:val="-2"/>
        </w:rPr>
        <w:t> </w:t>
      </w:r>
      <w:r>
        <w:rPr/>
        <w:t>[NDSCR’s</w:t>
      </w:r>
      <w:r>
        <w:rPr>
          <w:spacing w:val="-2"/>
        </w:rPr>
        <w:t> </w:t>
      </w:r>
      <w:r>
        <w:rPr/>
        <w:t>reference</w:t>
      </w:r>
      <w:r>
        <w:rPr>
          <w:spacing w:val="-3"/>
        </w:rPr>
        <w:t> </w:t>
      </w:r>
      <w:r>
        <w:rPr/>
        <w:t>date], whether as an inpatient or an outpatient in an ambulatory care setting, who meet one or more of the following criteria must be reported:</w:t>
      </w:r>
    </w:p>
    <w:p>
      <w:pPr>
        <w:pStyle w:val="BodyText"/>
        <w:spacing w:after="0"/>
        <w:sectPr>
          <w:pgSz w:w="12240" w:h="15840"/>
          <w:pgMar w:header="0" w:footer="2418" w:top="1040" w:bottom="2640" w:left="720" w:right="720"/>
        </w:sectPr>
      </w:pPr>
    </w:p>
    <w:p>
      <w:pPr>
        <w:pStyle w:val="BodyText"/>
        <w:spacing w:before="68"/>
        <w:ind w:left="1199" w:right="1924"/>
      </w:pPr>
      <w:r>
        <w:rPr/>
        <w:t>All</w:t>
      </w:r>
      <w:r>
        <w:rPr>
          <w:spacing w:val="-4"/>
        </w:rPr>
        <w:t> </w:t>
      </w:r>
      <w:r>
        <w:rPr/>
        <w:t>patients</w:t>
      </w:r>
      <w:r>
        <w:rPr>
          <w:spacing w:val="-4"/>
        </w:rPr>
        <w:t> </w:t>
      </w:r>
      <w:r>
        <w:rPr/>
        <w:t>with</w:t>
      </w:r>
      <w:r>
        <w:rPr>
          <w:spacing w:val="-4"/>
        </w:rPr>
        <w:t> </w:t>
      </w:r>
      <w:r>
        <w:rPr/>
        <w:t>an</w:t>
      </w:r>
      <w:r>
        <w:rPr>
          <w:spacing w:val="-4"/>
        </w:rPr>
        <w:t> </w:t>
      </w:r>
      <w:r>
        <w:rPr/>
        <w:t>active,</w:t>
      </w:r>
      <w:r>
        <w:rPr>
          <w:spacing w:val="-4"/>
        </w:rPr>
        <w:t> </w:t>
      </w:r>
      <w:r>
        <w:rPr/>
        <w:t>malignant</w:t>
      </w:r>
      <w:r>
        <w:rPr>
          <w:spacing w:val="-4"/>
        </w:rPr>
        <w:t> </w:t>
      </w:r>
      <w:r>
        <w:rPr/>
        <w:t>neoplasm,</w:t>
      </w:r>
      <w:r>
        <w:rPr>
          <w:spacing w:val="-2"/>
        </w:rPr>
        <w:t> </w:t>
      </w:r>
      <w:r>
        <w:rPr/>
        <w:t>whether</w:t>
      </w:r>
      <w:r>
        <w:rPr>
          <w:spacing w:val="-5"/>
        </w:rPr>
        <w:t> </w:t>
      </w:r>
      <w:r>
        <w:rPr/>
        <w:t>being</w:t>
      </w:r>
      <w:r>
        <w:rPr>
          <w:spacing w:val="-6"/>
        </w:rPr>
        <w:t> </w:t>
      </w:r>
      <w:r>
        <w:rPr/>
        <w:t>treated</w:t>
      </w:r>
      <w:r>
        <w:rPr>
          <w:spacing w:val="-4"/>
        </w:rPr>
        <w:t> </w:t>
      </w:r>
      <w:r>
        <w:rPr/>
        <w:t>or</w:t>
      </w:r>
      <w:r>
        <w:rPr>
          <w:spacing w:val="-3"/>
        </w:rPr>
        <w:t> </w:t>
      </w:r>
      <w:r>
        <w:rPr/>
        <w:t>not. All patients with benign central nervous system neoplasm.</w:t>
      </w:r>
    </w:p>
    <w:p>
      <w:pPr>
        <w:pStyle w:val="BodyText"/>
        <w:ind w:left="1200"/>
      </w:pPr>
      <w:r>
        <w:rPr/>
        <w:t>All</w:t>
      </w:r>
      <w:r>
        <w:rPr>
          <w:spacing w:val="-3"/>
        </w:rPr>
        <w:t> </w:t>
      </w:r>
      <w:r>
        <w:rPr/>
        <w:t>clinically</w:t>
      </w:r>
      <w:r>
        <w:rPr>
          <w:spacing w:val="-8"/>
        </w:rPr>
        <w:t> </w:t>
      </w:r>
      <w:r>
        <w:rPr/>
        <w:t>disease-free</w:t>
      </w:r>
      <w:r>
        <w:rPr>
          <w:spacing w:val="-4"/>
        </w:rPr>
        <w:t> </w:t>
      </w:r>
      <w:r>
        <w:rPr/>
        <w:t>(NED)</w:t>
      </w:r>
      <w:r>
        <w:rPr>
          <w:spacing w:val="-4"/>
        </w:rPr>
        <w:t> </w:t>
      </w:r>
      <w:r>
        <w:rPr/>
        <w:t>patients</w:t>
      </w:r>
      <w:r>
        <w:rPr>
          <w:spacing w:val="-3"/>
        </w:rPr>
        <w:t> </w:t>
      </w:r>
      <w:r>
        <w:rPr/>
        <w:t>who</w:t>
      </w:r>
      <w:r>
        <w:rPr>
          <w:spacing w:val="-3"/>
        </w:rPr>
        <w:t> </w:t>
      </w:r>
      <w:r>
        <w:rPr/>
        <w:t>are</w:t>
      </w:r>
      <w:r>
        <w:rPr>
          <w:spacing w:val="-2"/>
        </w:rPr>
        <w:t> </w:t>
      </w:r>
      <w:r>
        <w:rPr/>
        <w:t>receiving</w:t>
      </w:r>
      <w:r>
        <w:rPr>
          <w:spacing w:val="-6"/>
        </w:rPr>
        <w:t> </w:t>
      </w:r>
      <w:r>
        <w:rPr/>
        <w:t>prophylactic</w:t>
      </w:r>
      <w:r>
        <w:rPr>
          <w:spacing w:val="-4"/>
        </w:rPr>
        <w:t> </w:t>
      </w:r>
      <w:r>
        <w:rPr/>
        <w:t>or</w:t>
      </w:r>
      <w:r>
        <w:rPr>
          <w:spacing w:val="-4"/>
        </w:rPr>
        <w:t> </w:t>
      </w:r>
      <w:r>
        <w:rPr/>
        <w:t>adjuvant</w:t>
      </w:r>
      <w:r>
        <w:rPr>
          <w:spacing w:val="-3"/>
        </w:rPr>
        <w:t> </w:t>
      </w:r>
      <w:r>
        <w:rPr/>
        <w:t>cancer- directed therapy.</w:t>
      </w:r>
    </w:p>
    <w:p>
      <w:pPr>
        <w:pStyle w:val="BodyText"/>
        <w:spacing w:before="1"/>
        <w:ind w:left="1199"/>
      </w:pPr>
      <w:r>
        <w:rPr/>
        <w:t>All</w:t>
      </w:r>
      <w:r>
        <w:rPr>
          <w:spacing w:val="-3"/>
        </w:rPr>
        <w:t> </w:t>
      </w:r>
      <w:r>
        <w:rPr/>
        <w:t>patients</w:t>
      </w:r>
      <w:r>
        <w:rPr>
          <w:spacing w:val="-2"/>
        </w:rPr>
        <w:t> </w:t>
      </w:r>
      <w:r>
        <w:rPr/>
        <w:t>diagnosed at </w:t>
      </w:r>
      <w:r>
        <w:rPr>
          <w:spacing w:val="-2"/>
        </w:rPr>
        <w:t>autopsy.</w:t>
      </w:r>
    </w:p>
    <w:p>
      <w:pPr>
        <w:pStyle w:val="BodyText"/>
        <w:ind w:left="1200"/>
      </w:pPr>
      <w:r>
        <w:rPr/>
        <w:t>All</w:t>
      </w:r>
      <w:r>
        <w:rPr>
          <w:spacing w:val="-3"/>
        </w:rPr>
        <w:t> </w:t>
      </w:r>
      <w:r>
        <w:rPr/>
        <w:t>patients</w:t>
      </w:r>
      <w:r>
        <w:rPr>
          <w:spacing w:val="-3"/>
        </w:rPr>
        <w:t> </w:t>
      </w:r>
      <w:r>
        <w:rPr/>
        <w:t>with</w:t>
      </w:r>
      <w:r>
        <w:rPr>
          <w:spacing w:val="-3"/>
        </w:rPr>
        <w:t> </w:t>
      </w:r>
      <w:r>
        <w:rPr/>
        <w:t>a</w:t>
      </w:r>
      <w:r>
        <w:rPr>
          <w:spacing w:val="-4"/>
        </w:rPr>
        <w:t> </w:t>
      </w:r>
      <w:r>
        <w:rPr/>
        <w:t>previous</w:t>
      </w:r>
      <w:r>
        <w:rPr>
          <w:spacing w:val="-3"/>
        </w:rPr>
        <w:t> </w:t>
      </w:r>
      <w:r>
        <w:rPr/>
        <w:t>diagnosis</w:t>
      </w:r>
      <w:r>
        <w:rPr>
          <w:spacing w:val="-3"/>
        </w:rPr>
        <w:t> </w:t>
      </w:r>
      <w:r>
        <w:rPr/>
        <w:t>of</w:t>
      </w:r>
      <w:r>
        <w:rPr>
          <w:spacing w:val="-4"/>
        </w:rPr>
        <w:t> </w:t>
      </w:r>
      <w:r>
        <w:rPr/>
        <w:t>a</w:t>
      </w:r>
      <w:r>
        <w:rPr>
          <w:spacing w:val="-4"/>
        </w:rPr>
        <w:t> </w:t>
      </w:r>
      <w:r>
        <w:rPr/>
        <w:t>malignant</w:t>
      </w:r>
      <w:r>
        <w:rPr>
          <w:spacing w:val="-3"/>
        </w:rPr>
        <w:t> </w:t>
      </w:r>
      <w:r>
        <w:rPr/>
        <w:t>and/or</w:t>
      </w:r>
      <w:r>
        <w:rPr>
          <w:spacing w:val="-4"/>
        </w:rPr>
        <w:t> </w:t>
      </w:r>
      <w:r>
        <w:rPr/>
        <w:t>benign</w:t>
      </w:r>
      <w:r>
        <w:rPr>
          <w:spacing w:val="-1"/>
        </w:rPr>
        <w:t> </w:t>
      </w:r>
      <w:r>
        <w:rPr/>
        <w:t>central</w:t>
      </w:r>
      <w:r>
        <w:rPr>
          <w:spacing w:val="-1"/>
        </w:rPr>
        <w:t> </w:t>
      </w:r>
      <w:r>
        <w:rPr/>
        <w:t>nervous</w:t>
      </w:r>
      <w:r>
        <w:rPr>
          <w:spacing w:val="-3"/>
        </w:rPr>
        <w:t> </w:t>
      </w:r>
      <w:r>
        <w:rPr/>
        <w:t>system </w:t>
      </w:r>
      <w:r>
        <w:rPr>
          <w:spacing w:val="-2"/>
        </w:rPr>
        <w:t>neoplasm.</w:t>
      </w:r>
    </w:p>
    <w:p>
      <w:pPr>
        <w:pStyle w:val="BodyText"/>
        <w:ind w:left="1200"/>
      </w:pPr>
      <w:r>
        <w:rPr/>
        <w:t>All</w:t>
      </w:r>
      <w:r>
        <w:rPr>
          <w:spacing w:val="-3"/>
        </w:rPr>
        <w:t> </w:t>
      </w:r>
      <w:r>
        <w:rPr/>
        <w:t>patients</w:t>
      </w:r>
      <w:r>
        <w:rPr>
          <w:spacing w:val="-1"/>
        </w:rPr>
        <w:t> </w:t>
      </w:r>
      <w:r>
        <w:rPr/>
        <w:t>with</w:t>
      </w:r>
      <w:r>
        <w:rPr>
          <w:spacing w:val="-1"/>
        </w:rPr>
        <w:t> </w:t>
      </w:r>
      <w:r>
        <w:rPr/>
        <w:t>a</w:t>
      </w:r>
      <w:r>
        <w:rPr>
          <w:spacing w:val="-2"/>
        </w:rPr>
        <w:t> </w:t>
      </w:r>
      <w:r>
        <w:rPr/>
        <w:t>non-analytic*</w:t>
      </w:r>
      <w:r>
        <w:rPr>
          <w:spacing w:val="-1"/>
        </w:rPr>
        <w:t> </w:t>
      </w:r>
      <w:r>
        <w:rPr/>
        <w:t>Class</w:t>
      </w:r>
      <w:r>
        <w:rPr>
          <w:spacing w:val="-1"/>
        </w:rPr>
        <w:t> </w:t>
      </w:r>
      <w:r>
        <w:rPr/>
        <w:t>of</w:t>
      </w:r>
      <w:r>
        <w:rPr>
          <w:spacing w:val="-2"/>
        </w:rPr>
        <w:t> </w:t>
      </w:r>
      <w:r>
        <w:rPr/>
        <w:t>Case</w:t>
      </w:r>
      <w:r>
        <w:rPr>
          <w:spacing w:val="-2"/>
        </w:rPr>
        <w:t> </w:t>
      </w:r>
      <w:r>
        <w:rPr/>
        <w:t>30</w:t>
      </w:r>
      <w:r>
        <w:rPr>
          <w:spacing w:val="1"/>
        </w:rPr>
        <w:t> </w:t>
      </w:r>
      <w:r>
        <w:rPr/>
        <w:t>and</w:t>
      </w:r>
      <w:r>
        <w:rPr>
          <w:spacing w:val="-1"/>
        </w:rPr>
        <w:t> </w:t>
      </w:r>
      <w:r>
        <w:rPr>
          <w:spacing w:val="-2"/>
        </w:rPr>
        <w:t>higher.</w:t>
      </w:r>
    </w:p>
    <w:p>
      <w:pPr>
        <w:pStyle w:val="BodyText"/>
        <w:spacing w:before="4"/>
      </w:pPr>
    </w:p>
    <w:p>
      <w:pPr>
        <w:pStyle w:val="Heading3"/>
        <w:ind w:left="1200"/>
        <w:rPr>
          <w:u w:val="none"/>
        </w:rPr>
      </w:pPr>
      <w:r>
        <w:rPr>
          <w:u w:val="single"/>
        </w:rPr>
        <w:t>Outpatient</w:t>
      </w:r>
      <w:r>
        <w:rPr>
          <w:spacing w:val="-3"/>
          <w:u w:val="single"/>
        </w:rPr>
        <w:t> </w:t>
      </w:r>
      <w:r>
        <w:rPr>
          <w:u w:val="single"/>
        </w:rPr>
        <w:t>Only</w:t>
      </w:r>
      <w:r>
        <w:rPr>
          <w:spacing w:val="-1"/>
          <w:u w:val="single"/>
        </w:rPr>
        <w:t> </w:t>
      </w:r>
      <w:r>
        <w:rPr>
          <w:spacing w:val="-4"/>
          <w:u w:val="single"/>
        </w:rPr>
        <w:t>Cases</w:t>
      </w:r>
    </w:p>
    <w:p>
      <w:pPr>
        <w:pStyle w:val="BodyText"/>
        <w:spacing w:before="272"/>
        <w:ind w:left="1199" w:right="429"/>
      </w:pPr>
      <w:r>
        <w:rPr/>
        <w:t>Outpatient-only cases should be reported if there is sufficient documentation in the medical chart</w:t>
      </w:r>
      <w:r>
        <w:rPr>
          <w:spacing w:val="-4"/>
        </w:rPr>
        <w:t> </w:t>
      </w:r>
      <w:r>
        <w:rPr/>
        <w:t>(positive</w:t>
      </w:r>
      <w:r>
        <w:rPr>
          <w:spacing w:val="-5"/>
        </w:rPr>
        <w:t> </w:t>
      </w:r>
      <w:r>
        <w:rPr/>
        <w:t>pathology</w:t>
      </w:r>
      <w:r>
        <w:rPr>
          <w:spacing w:val="-6"/>
        </w:rPr>
        <w:t> </w:t>
      </w:r>
      <w:r>
        <w:rPr/>
        <w:t>report,</w:t>
      </w:r>
      <w:r>
        <w:rPr>
          <w:spacing w:val="-4"/>
        </w:rPr>
        <w:t> </w:t>
      </w:r>
      <w:r>
        <w:rPr/>
        <w:t>positive</w:t>
      </w:r>
      <w:r>
        <w:rPr>
          <w:spacing w:val="-5"/>
        </w:rPr>
        <w:t> </w:t>
      </w:r>
      <w:r>
        <w:rPr/>
        <w:t>radiology</w:t>
      </w:r>
      <w:r>
        <w:rPr>
          <w:spacing w:val="-6"/>
        </w:rPr>
        <w:t> </w:t>
      </w:r>
      <w:r>
        <w:rPr/>
        <w:t>report,</w:t>
      </w:r>
      <w:r>
        <w:rPr>
          <w:spacing w:val="-4"/>
        </w:rPr>
        <w:t> </w:t>
      </w:r>
      <w:r>
        <w:rPr/>
        <w:t>physician</w:t>
      </w:r>
      <w:r>
        <w:rPr>
          <w:spacing w:val="-4"/>
        </w:rPr>
        <w:t> </w:t>
      </w:r>
      <w:r>
        <w:rPr/>
        <w:t>documentation,</w:t>
      </w:r>
      <w:r>
        <w:rPr>
          <w:spacing w:val="-4"/>
        </w:rPr>
        <w:t> </w:t>
      </w:r>
      <w:r>
        <w:rPr/>
        <w:t>etc.)</w:t>
      </w:r>
      <w:r>
        <w:rPr>
          <w:spacing w:val="-5"/>
        </w:rPr>
        <w:t> </w:t>
      </w:r>
      <w:r>
        <w:rPr/>
        <w:t>that definitively</w:t>
      </w:r>
      <w:r>
        <w:rPr>
          <w:spacing w:val="-4"/>
        </w:rPr>
        <w:t> </w:t>
      </w:r>
      <w:r>
        <w:rPr/>
        <w:t>establishes that the patient has been diagnosed or has active malignancy</w:t>
      </w:r>
      <w:r>
        <w:rPr>
          <w:spacing w:val="-2"/>
        </w:rPr>
        <w:t> </w:t>
      </w:r>
      <w:r>
        <w:rPr/>
        <w:t>and/or is currently undergoing therapy for malignancy.</w:t>
      </w:r>
    </w:p>
    <w:p>
      <w:pPr>
        <w:pStyle w:val="BodyText"/>
        <w:spacing w:before="4"/>
      </w:pPr>
    </w:p>
    <w:p>
      <w:pPr>
        <w:pStyle w:val="Heading3"/>
        <w:spacing w:before="1"/>
        <w:ind w:left="1200"/>
        <w:rPr>
          <w:u w:val="none"/>
        </w:rPr>
      </w:pPr>
      <w:r>
        <w:rPr>
          <w:u w:val="single"/>
        </w:rPr>
        <w:t>Non-Analytic</w:t>
      </w:r>
      <w:r>
        <w:rPr>
          <w:spacing w:val="-7"/>
          <w:u w:val="single"/>
        </w:rPr>
        <w:t> </w:t>
      </w:r>
      <w:r>
        <w:rPr>
          <w:spacing w:val="-4"/>
          <w:u w:val="single"/>
        </w:rPr>
        <w:t>Cases</w:t>
      </w:r>
    </w:p>
    <w:p>
      <w:pPr>
        <w:pStyle w:val="BodyText"/>
        <w:spacing w:before="268"/>
        <w:ind w:left="1199" w:right="429"/>
      </w:pPr>
      <w:r>
        <w:rPr/>
        <w:t>Although the American College of Surgeons/Commission on Cancer does not require accredited facilities to abstract non-analytic cases, NDSCR </w:t>
      </w:r>
      <w:r>
        <w:rPr>
          <w:b/>
        </w:rPr>
        <w:t>does </w:t>
      </w:r>
      <w:r>
        <w:rPr/>
        <w:t>require the collection and reporting</w:t>
      </w:r>
      <w:r>
        <w:rPr>
          <w:spacing w:val="-5"/>
        </w:rPr>
        <w:t> </w:t>
      </w:r>
      <w:r>
        <w:rPr/>
        <w:t>of</w:t>
      </w:r>
      <w:r>
        <w:rPr>
          <w:spacing w:val="-4"/>
        </w:rPr>
        <w:t> </w:t>
      </w:r>
      <w:r>
        <w:rPr/>
        <w:t>all</w:t>
      </w:r>
      <w:r>
        <w:rPr>
          <w:spacing w:val="-3"/>
        </w:rPr>
        <w:t> </w:t>
      </w:r>
      <w:r>
        <w:rPr/>
        <w:t>cases</w:t>
      </w:r>
      <w:r>
        <w:rPr>
          <w:spacing w:val="-3"/>
        </w:rPr>
        <w:t> </w:t>
      </w:r>
      <w:r>
        <w:rPr/>
        <w:t>that</w:t>
      </w:r>
      <w:r>
        <w:rPr>
          <w:spacing w:val="-1"/>
        </w:rPr>
        <w:t> </w:t>
      </w:r>
      <w:r>
        <w:rPr/>
        <w:t>meet</w:t>
      </w:r>
      <w:r>
        <w:rPr>
          <w:spacing w:val="-3"/>
        </w:rPr>
        <w:t> </w:t>
      </w:r>
      <w:r>
        <w:rPr/>
        <w:t>the</w:t>
      </w:r>
      <w:r>
        <w:rPr>
          <w:spacing w:val="-4"/>
        </w:rPr>
        <w:t> </w:t>
      </w:r>
      <w:r>
        <w:rPr/>
        <w:t>NDSCR</w:t>
      </w:r>
      <w:r>
        <w:rPr>
          <w:spacing w:val="-2"/>
        </w:rPr>
        <w:t> </w:t>
      </w:r>
      <w:r>
        <w:rPr/>
        <w:t>reporting</w:t>
      </w:r>
      <w:r>
        <w:rPr>
          <w:spacing w:val="-5"/>
        </w:rPr>
        <w:t> </w:t>
      </w:r>
      <w:r>
        <w:rPr/>
        <w:t>requirements</w:t>
      </w:r>
      <w:r>
        <w:rPr>
          <w:spacing w:val="-3"/>
        </w:rPr>
        <w:t> </w:t>
      </w:r>
      <w:r>
        <w:rPr/>
        <w:t>regardless</w:t>
      </w:r>
      <w:r>
        <w:rPr>
          <w:spacing w:val="-3"/>
        </w:rPr>
        <w:t> </w:t>
      </w:r>
      <w:r>
        <w:rPr/>
        <w:t>of</w:t>
      </w:r>
      <w:r>
        <w:rPr>
          <w:spacing w:val="-4"/>
        </w:rPr>
        <w:t> </w:t>
      </w:r>
      <w:r>
        <w:rPr/>
        <w:t>class</w:t>
      </w:r>
      <w:r>
        <w:rPr>
          <w:spacing w:val="-3"/>
        </w:rPr>
        <w:t> </w:t>
      </w:r>
      <w:r>
        <w:rPr/>
        <w:t>of</w:t>
      </w:r>
      <w:r>
        <w:rPr>
          <w:spacing w:val="-4"/>
        </w:rPr>
        <w:t> </w:t>
      </w:r>
      <w:r>
        <w:rPr/>
        <w:t>case. All fields needs to be completed with the information available in the record being reviewed. Text is especially helpful in processing non-analytic cases.</w:t>
      </w:r>
    </w:p>
    <w:p>
      <w:pPr>
        <w:pStyle w:val="BodyText"/>
      </w:pPr>
    </w:p>
    <w:p>
      <w:pPr>
        <w:pStyle w:val="BodyText"/>
        <w:spacing w:before="1"/>
        <w:ind w:left="1199" w:right="429"/>
      </w:pPr>
      <w:r>
        <w:rPr/>
        <w:t>The</w:t>
      </w:r>
      <w:r>
        <w:rPr>
          <w:spacing w:val="-4"/>
        </w:rPr>
        <w:t> </w:t>
      </w:r>
      <w:r>
        <w:rPr/>
        <w:t>NDSCR</w:t>
      </w:r>
      <w:r>
        <w:rPr>
          <w:spacing w:val="-3"/>
        </w:rPr>
        <w:t> </w:t>
      </w:r>
      <w:r>
        <w:rPr/>
        <w:t>is</w:t>
      </w:r>
      <w:r>
        <w:rPr>
          <w:spacing w:val="-3"/>
        </w:rPr>
        <w:t> </w:t>
      </w:r>
      <w:r>
        <w:rPr/>
        <w:t>a</w:t>
      </w:r>
      <w:r>
        <w:rPr>
          <w:spacing w:val="-4"/>
        </w:rPr>
        <w:t> </w:t>
      </w:r>
      <w:r>
        <w:rPr/>
        <w:t>population-based</w:t>
      </w:r>
      <w:r>
        <w:rPr>
          <w:spacing w:val="-3"/>
        </w:rPr>
        <w:t> </w:t>
      </w:r>
      <w:r>
        <w:rPr/>
        <w:t>registry</w:t>
      </w:r>
      <w:r>
        <w:rPr>
          <w:spacing w:val="-5"/>
        </w:rPr>
        <w:t> </w:t>
      </w:r>
      <w:r>
        <w:rPr/>
        <w:t>and</w:t>
      </w:r>
      <w:r>
        <w:rPr>
          <w:spacing w:val="-3"/>
        </w:rPr>
        <w:t> </w:t>
      </w:r>
      <w:r>
        <w:rPr/>
        <w:t>is</w:t>
      </w:r>
      <w:r>
        <w:rPr>
          <w:spacing w:val="-3"/>
        </w:rPr>
        <w:t> </w:t>
      </w:r>
      <w:r>
        <w:rPr/>
        <w:t>responsible</w:t>
      </w:r>
      <w:r>
        <w:rPr>
          <w:spacing w:val="-4"/>
        </w:rPr>
        <w:t> </w:t>
      </w:r>
      <w:r>
        <w:rPr/>
        <w:t>for</w:t>
      </w:r>
      <w:r>
        <w:rPr>
          <w:spacing w:val="-4"/>
        </w:rPr>
        <w:t> </w:t>
      </w:r>
      <w:r>
        <w:rPr/>
        <w:t>the</w:t>
      </w:r>
      <w:r>
        <w:rPr>
          <w:spacing w:val="-2"/>
        </w:rPr>
        <w:t> </w:t>
      </w:r>
      <w:r>
        <w:rPr/>
        <w:t>recording</w:t>
      </w:r>
      <w:r>
        <w:rPr>
          <w:spacing w:val="-5"/>
        </w:rPr>
        <w:t> </w:t>
      </w:r>
      <w:r>
        <w:rPr/>
        <w:t>of</w:t>
      </w:r>
      <w:r>
        <w:rPr>
          <w:spacing w:val="-4"/>
        </w:rPr>
        <w:t> </w:t>
      </w:r>
      <w:r>
        <w:rPr/>
        <w:t>all</w:t>
      </w:r>
      <w:r>
        <w:rPr>
          <w:spacing w:val="-3"/>
        </w:rPr>
        <w:t> </w:t>
      </w:r>
      <w:r>
        <w:rPr/>
        <w:t>cancer cases</w:t>
      </w:r>
      <w:r>
        <w:rPr>
          <w:spacing w:val="-3"/>
        </w:rPr>
        <w:t> </w:t>
      </w:r>
      <w:r>
        <w:rPr/>
        <w:t>seen</w:t>
      </w:r>
      <w:r>
        <w:rPr>
          <w:spacing w:val="-1"/>
        </w:rPr>
        <w:t> </w:t>
      </w:r>
      <w:r>
        <w:rPr/>
        <w:t>in</w:t>
      </w:r>
      <w:r>
        <w:rPr>
          <w:spacing w:val="-1"/>
        </w:rPr>
        <w:t> </w:t>
      </w:r>
      <w:r>
        <w:rPr/>
        <w:t>the</w:t>
      </w:r>
      <w:r>
        <w:rPr>
          <w:spacing w:val="-2"/>
        </w:rPr>
        <w:t> </w:t>
      </w:r>
      <w:r>
        <w:rPr/>
        <w:t>state</w:t>
      </w:r>
      <w:r>
        <w:rPr>
          <w:spacing w:val="-2"/>
        </w:rPr>
        <w:t> </w:t>
      </w:r>
      <w:r>
        <w:rPr/>
        <w:t>of North</w:t>
      </w:r>
      <w:r>
        <w:rPr>
          <w:spacing w:val="-1"/>
        </w:rPr>
        <w:t> </w:t>
      </w:r>
      <w:r>
        <w:rPr/>
        <w:t>Dakota,</w:t>
      </w:r>
      <w:r>
        <w:rPr>
          <w:spacing w:val="-1"/>
        </w:rPr>
        <w:t> </w:t>
      </w:r>
      <w:r>
        <w:rPr/>
        <w:t>regardless</w:t>
      </w:r>
      <w:r>
        <w:rPr>
          <w:spacing w:val="2"/>
        </w:rPr>
        <w:t> </w:t>
      </w:r>
      <w:r>
        <w:rPr/>
        <w:t>of</w:t>
      </w:r>
      <w:r>
        <w:rPr>
          <w:spacing w:val="-2"/>
        </w:rPr>
        <w:t> </w:t>
      </w:r>
      <w:r>
        <w:rPr/>
        <w:t>the</w:t>
      </w:r>
      <w:r>
        <w:rPr>
          <w:spacing w:val="-2"/>
        </w:rPr>
        <w:t> </w:t>
      </w:r>
      <w:r>
        <w:rPr/>
        <w:t>place</w:t>
      </w:r>
      <w:r>
        <w:rPr>
          <w:spacing w:val="-2"/>
        </w:rPr>
        <w:t> </w:t>
      </w:r>
      <w:r>
        <w:rPr/>
        <w:t>of</w:t>
      </w:r>
      <w:r>
        <w:rPr>
          <w:spacing w:val="-2"/>
        </w:rPr>
        <w:t> </w:t>
      </w:r>
      <w:r>
        <w:rPr/>
        <w:t>diagnosis</w:t>
      </w:r>
      <w:r>
        <w:rPr>
          <w:spacing w:val="1"/>
        </w:rPr>
        <w:t> </w:t>
      </w:r>
      <w:r>
        <w:rPr/>
        <w:t>or</w:t>
      </w:r>
      <w:r>
        <w:rPr>
          <w:spacing w:val="-2"/>
        </w:rPr>
        <w:t> </w:t>
      </w:r>
      <w:r>
        <w:rPr/>
        <w:t>class</w:t>
      </w:r>
      <w:r>
        <w:rPr>
          <w:spacing w:val="-1"/>
        </w:rPr>
        <w:t> </w:t>
      </w:r>
      <w:r>
        <w:rPr/>
        <w:t>of</w:t>
      </w:r>
      <w:r>
        <w:rPr>
          <w:spacing w:val="-1"/>
        </w:rPr>
        <w:t> </w:t>
      </w:r>
      <w:r>
        <w:rPr>
          <w:spacing w:val="-2"/>
        </w:rPr>
        <w:t>case.</w:t>
      </w:r>
    </w:p>
    <w:p>
      <w:pPr>
        <w:pStyle w:val="BodyText"/>
        <w:spacing w:before="276"/>
        <w:ind w:left="1199" w:right="662"/>
        <w:jc w:val="both"/>
      </w:pPr>
      <w:r>
        <w:rPr/>
        <w:t>If a</w:t>
      </w:r>
      <w:r>
        <w:rPr>
          <w:spacing w:val="-1"/>
        </w:rPr>
        <w:t> </w:t>
      </w:r>
      <w:r>
        <w:rPr/>
        <w:t>patient is seen at the reporting</w:t>
      </w:r>
      <w:r>
        <w:rPr>
          <w:spacing w:val="-3"/>
        </w:rPr>
        <w:t> </w:t>
      </w:r>
      <w:r>
        <w:rPr/>
        <w:t>facility</w:t>
      </w:r>
      <w:r>
        <w:rPr>
          <w:spacing w:val="-5"/>
        </w:rPr>
        <w:t> </w:t>
      </w:r>
      <w:r>
        <w:rPr/>
        <w:t>for a</w:t>
      </w:r>
      <w:r>
        <w:rPr>
          <w:spacing w:val="-1"/>
        </w:rPr>
        <w:t> </w:t>
      </w:r>
      <w:r>
        <w:rPr/>
        <w:t>medical condition that is not related to active cancer</w:t>
      </w:r>
      <w:r>
        <w:rPr>
          <w:spacing w:val="-3"/>
        </w:rPr>
        <w:t> </w:t>
      </w:r>
      <w:r>
        <w:rPr/>
        <w:t>but</w:t>
      </w:r>
      <w:r>
        <w:rPr>
          <w:spacing w:val="-2"/>
        </w:rPr>
        <w:t> </w:t>
      </w:r>
      <w:r>
        <w:rPr/>
        <w:t>does</w:t>
      </w:r>
      <w:r>
        <w:rPr>
          <w:spacing w:val="-2"/>
        </w:rPr>
        <w:t> </w:t>
      </w:r>
      <w:r>
        <w:rPr/>
        <w:t>have</w:t>
      </w:r>
      <w:r>
        <w:rPr>
          <w:spacing w:val="-3"/>
        </w:rPr>
        <w:t> </w:t>
      </w:r>
      <w:r>
        <w:rPr/>
        <w:t>evidence</w:t>
      </w:r>
      <w:r>
        <w:rPr>
          <w:spacing w:val="-3"/>
        </w:rPr>
        <w:t> </w:t>
      </w:r>
      <w:r>
        <w:rPr/>
        <w:t>of</w:t>
      </w:r>
      <w:r>
        <w:rPr>
          <w:spacing w:val="-1"/>
        </w:rPr>
        <w:t> </w:t>
      </w:r>
      <w:r>
        <w:rPr/>
        <w:t>active</w:t>
      </w:r>
      <w:r>
        <w:rPr>
          <w:spacing w:val="-1"/>
        </w:rPr>
        <w:t> </w:t>
      </w:r>
      <w:r>
        <w:rPr/>
        <w:t>cancer</w:t>
      </w:r>
      <w:r>
        <w:rPr>
          <w:spacing w:val="-3"/>
        </w:rPr>
        <w:t> </w:t>
      </w:r>
      <w:r>
        <w:rPr/>
        <w:t>at any</w:t>
      </w:r>
      <w:r>
        <w:rPr>
          <w:spacing w:val="-7"/>
        </w:rPr>
        <w:t> </w:t>
      </w:r>
      <w:r>
        <w:rPr/>
        <w:t>time</w:t>
      </w:r>
      <w:r>
        <w:rPr>
          <w:spacing w:val="-3"/>
        </w:rPr>
        <w:t> </w:t>
      </w:r>
      <w:r>
        <w:rPr/>
        <w:t>during</w:t>
      </w:r>
      <w:r>
        <w:rPr>
          <w:spacing w:val="-5"/>
        </w:rPr>
        <w:t> </w:t>
      </w:r>
      <w:r>
        <w:rPr/>
        <w:t>the</w:t>
      </w:r>
      <w:r>
        <w:rPr>
          <w:spacing w:val="-3"/>
        </w:rPr>
        <w:t> </w:t>
      </w:r>
      <w:r>
        <w:rPr/>
        <w:t>hospital</w:t>
      </w:r>
      <w:r>
        <w:rPr>
          <w:spacing w:val="-2"/>
        </w:rPr>
        <w:t> </w:t>
      </w:r>
      <w:r>
        <w:rPr/>
        <w:t>visit</w:t>
      </w:r>
      <w:r>
        <w:rPr>
          <w:spacing w:val="-2"/>
        </w:rPr>
        <w:t> </w:t>
      </w:r>
      <w:r>
        <w:rPr/>
        <w:t>(inpatient or outpatient), the case is reportable to NDSCR.</w:t>
      </w:r>
    </w:p>
    <w:p>
      <w:pPr>
        <w:pStyle w:val="BodyText"/>
        <w:spacing w:before="4"/>
      </w:pPr>
    </w:p>
    <w:p>
      <w:pPr>
        <w:pStyle w:val="Heading3"/>
        <w:ind w:left="1200"/>
        <w:jc w:val="both"/>
        <w:rPr>
          <w:u w:val="none"/>
        </w:rPr>
      </w:pPr>
      <w:r>
        <w:rPr>
          <w:u w:val="single"/>
        </w:rPr>
        <w:t>Historical</w:t>
      </w:r>
      <w:r>
        <w:rPr>
          <w:spacing w:val="-3"/>
          <w:u w:val="single"/>
        </w:rPr>
        <w:t> </w:t>
      </w:r>
      <w:r>
        <w:rPr>
          <w:spacing w:val="-4"/>
          <w:u w:val="single"/>
        </w:rPr>
        <w:t>Cases</w:t>
      </w:r>
    </w:p>
    <w:p>
      <w:pPr>
        <w:pStyle w:val="BodyText"/>
        <w:spacing w:before="272"/>
        <w:ind w:left="1200" w:right="605"/>
      </w:pPr>
      <w:r>
        <w:rPr/>
        <w:t>Patients</w:t>
      </w:r>
      <w:r>
        <w:rPr>
          <w:spacing w:val="-2"/>
        </w:rPr>
        <w:t> </w:t>
      </w:r>
      <w:r>
        <w:rPr/>
        <w:t>diagnosed</w:t>
      </w:r>
      <w:r>
        <w:rPr>
          <w:spacing w:val="-2"/>
        </w:rPr>
        <w:t> </w:t>
      </w:r>
      <w:r>
        <w:rPr/>
        <w:t>with</w:t>
      </w:r>
      <w:r>
        <w:rPr>
          <w:spacing w:val="-3"/>
        </w:rPr>
        <w:t> </w:t>
      </w:r>
      <w:r>
        <w:rPr/>
        <w:t>any</w:t>
      </w:r>
      <w:r>
        <w:rPr>
          <w:spacing w:val="-7"/>
        </w:rPr>
        <w:t> </w:t>
      </w:r>
      <w:r>
        <w:rPr/>
        <w:t>cancer</w:t>
      </w:r>
      <w:r>
        <w:rPr>
          <w:spacing w:val="-3"/>
        </w:rPr>
        <w:t> </w:t>
      </w:r>
      <w:r>
        <w:rPr/>
        <w:t>during</w:t>
      </w:r>
      <w:r>
        <w:rPr>
          <w:spacing w:val="-5"/>
        </w:rPr>
        <w:t> </w:t>
      </w:r>
      <w:r>
        <w:rPr/>
        <w:t>their</w:t>
      </w:r>
      <w:r>
        <w:rPr>
          <w:spacing w:val="-3"/>
        </w:rPr>
        <w:t> </w:t>
      </w:r>
      <w:r>
        <w:rPr/>
        <w:t>lifetime</w:t>
      </w:r>
      <w:r>
        <w:rPr>
          <w:spacing w:val="-3"/>
        </w:rPr>
        <w:t> </w:t>
      </w:r>
      <w:r>
        <w:rPr/>
        <w:t>are</w:t>
      </w:r>
      <w:r>
        <w:rPr>
          <w:spacing w:val="-3"/>
        </w:rPr>
        <w:t> </w:t>
      </w:r>
      <w:r>
        <w:rPr/>
        <w:t>likely</w:t>
      </w:r>
      <w:r>
        <w:rPr>
          <w:spacing w:val="-7"/>
        </w:rPr>
        <w:t> </w:t>
      </w:r>
      <w:r>
        <w:rPr/>
        <w:t>to</w:t>
      </w:r>
      <w:r>
        <w:rPr>
          <w:spacing w:val="-2"/>
        </w:rPr>
        <w:t> </w:t>
      </w:r>
      <w:r>
        <w:rPr/>
        <w:t>develop</w:t>
      </w:r>
      <w:r>
        <w:rPr>
          <w:spacing w:val="-2"/>
        </w:rPr>
        <w:t> </w:t>
      </w:r>
      <w:r>
        <w:rPr/>
        <w:t>new</w:t>
      </w:r>
      <w:r>
        <w:rPr>
          <w:spacing w:val="-3"/>
        </w:rPr>
        <w:t> </w:t>
      </w:r>
      <w:r>
        <w:rPr/>
        <w:t>cancers.</w:t>
      </w:r>
      <w:r>
        <w:rPr>
          <w:spacing w:val="40"/>
        </w:rPr>
        <w:t> </w:t>
      </w:r>
      <w:r>
        <w:rPr/>
        <w:t>It is very important for NDSCR to know the number and types of any and all cancers each patient has during his/her lifetime in order to effectively research and evaluate cancer </w:t>
      </w:r>
      <w:r>
        <w:rPr>
          <w:spacing w:val="-2"/>
        </w:rPr>
        <w:t>incidence.</w:t>
      </w:r>
    </w:p>
    <w:p>
      <w:pPr>
        <w:pStyle w:val="BodyText"/>
      </w:pPr>
    </w:p>
    <w:p>
      <w:pPr>
        <w:pStyle w:val="BodyText"/>
        <w:ind w:left="1200"/>
      </w:pPr>
      <w:r>
        <w:rPr/>
        <w:t>If a</w:t>
      </w:r>
      <w:r>
        <w:rPr>
          <w:spacing w:val="-2"/>
        </w:rPr>
        <w:t> </w:t>
      </w:r>
      <w:r>
        <w:rPr/>
        <w:t>patient</w:t>
      </w:r>
      <w:r>
        <w:rPr>
          <w:spacing w:val="-1"/>
        </w:rPr>
        <w:t> </w:t>
      </w:r>
      <w:r>
        <w:rPr/>
        <w:t>had</w:t>
      </w:r>
      <w:r>
        <w:rPr>
          <w:spacing w:val="-1"/>
        </w:rPr>
        <w:t> </w:t>
      </w:r>
      <w:r>
        <w:rPr/>
        <w:t>a</w:t>
      </w:r>
      <w:r>
        <w:rPr>
          <w:spacing w:val="-1"/>
        </w:rPr>
        <w:t> </w:t>
      </w:r>
      <w:r>
        <w:rPr/>
        <w:t>reportable</w:t>
      </w:r>
      <w:r>
        <w:rPr>
          <w:spacing w:val="-2"/>
        </w:rPr>
        <w:t> </w:t>
      </w:r>
      <w:r>
        <w:rPr/>
        <w:t>in</w:t>
      </w:r>
      <w:r>
        <w:rPr>
          <w:spacing w:val="-1"/>
        </w:rPr>
        <w:t> </w:t>
      </w:r>
      <w:r>
        <w:rPr/>
        <w:t>situ</w:t>
      </w:r>
      <w:r>
        <w:rPr>
          <w:spacing w:val="-1"/>
        </w:rPr>
        <w:t> </w:t>
      </w:r>
      <w:r>
        <w:rPr/>
        <w:t>or</w:t>
      </w:r>
      <w:r>
        <w:rPr>
          <w:spacing w:val="-1"/>
        </w:rPr>
        <w:t> </w:t>
      </w:r>
      <w:r>
        <w:rPr/>
        <w:t>malignant</w:t>
      </w:r>
      <w:r>
        <w:rPr>
          <w:spacing w:val="-1"/>
        </w:rPr>
        <w:t> </w:t>
      </w:r>
      <w:r>
        <w:rPr/>
        <w:t>primary</w:t>
      </w:r>
      <w:r>
        <w:rPr>
          <w:spacing w:val="-6"/>
        </w:rPr>
        <w:t> </w:t>
      </w:r>
      <w:r>
        <w:rPr/>
        <w:t>diagnosed</w:t>
      </w:r>
      <w:r>
        <w:rPr>
          <w:spacing w:val="-1"/>
        </w:rPr>
        <w:t> </w:t>
      </w:r>
      <w:r>
        <w:rPr/>
        <w:t>prior</w:t>
      </w:r>
      <w:r>
        <w:rPr>
          <w:spacing w:val="-1"/>
        </w:rPr>
        <w:t> </w:t>
      </w:r>
      <w:r>
        <w:rPr>
          <w:spacing w:val="-5"/>
        </w:rPr>
        <w:t>to</w:t>
      </w:r>
    </w:p>
    <w:p>
      <w:pPr>
        <w:pStyle w:val="BodyText"/>
        <w:ind w:left="1200" w:right="1382"/>
      </w:pPr>
      <w:r>
        <w:rPr/>
        <w:t>NDSCR</w:t>
      </w:r>
      <w:r>
        <w:rPr>
          <w:spacing w:val="-3"/>
        </w:rPr>
        <w:t> </w:t>
      </w:r>
      <w:r>
        <w:rPr/>
        <w:t>reference</w:t>
      </w:r>
      <w:r>
        <w:rPr>
          <w:spacing w:val="-4"/>
        </w:rPr>
        <w:t> </w:t>
      </w:r>
      <w:r>
        <w:rPr/>
        <w:t>date,</w:t>
      </w:r>
      <w:r>
        <w:rPr>
          <w:spacing w:val="-3"/>
        </w:rPr>
        <w:t> </w:t>
      </w:r>
      <w:r>
        <w:rPr/>
        <w:t>the</w:t>
      </w:r>
      <w:r>
        <w:rPr>
          <w:spacing w:val="-4"/>
        </w:rPr>
        <w:t> </w:t>
      </w:r>
      <w:r>
        <w:rPr/>
        <w:t>primary</w:t>
      </w:r>
      <w:r>
        <w:rPr>
          <w:spacing w:val="-7"/>
        </w:rPr>
        <w:t> </w:t>
      </w:r>
      <w:r>
        <w:rPr/>
        <w:t>sequence</w:t>
      </w:r>
      <w:r>
        <w:rPr>
          <w:spacing w:val="-4"/>
        </w:rPr>
        <w:t> </w:t>
      </w:r>
      <w:r>
        <w:rPr/>
        <w:t>number,</w:t>
      </w:r>
      <w:r>
        <w:rPr>
          <w:spacing w:val="-3"/>
        </w:rPr>
        <w:t> </w:t>
      </w:r>
      <w:r>
        <w:rPr/>
        <w:t>date</w:t>
      </w:r>
      <w:r>
        <w:rPr>
          <w:spacing w:val="-4"/>
        </w:rPr>
        <w:t> </w:t>
      </w:r>
      <w:r>
        <w:rPr/>
        <w:t>of</w:t>
      </w:r>
      <w:r>
        <w:rPr>
          <w:spacing w:val="-4"/>
        </w:rPr>
        <w:t> </w:t>
      </w:r>
      <w:r>
        <w:rPr/>
        <w:t>diagnosis</w:t>
      </w:r>
      <w:r>
        <w:rPr>
          <w:spacing w:val="-3"/>
        </w:rPr>
        <w:t> </w:t>
      </w:r>
      <w:r>
        <w:rPr/>
        <w:t>and</w:t>
      </w:r>
      <w:r>
        <w:rPr>
          <w:spacing w:val="-3"/>
        </w:rPr>
        <w:t> </w:t>
      </w:r>
      <w:r>
        <w:rPr/>
        <w:t>primary site </w:t>
      </w:r>
      <w:r>
        <w:rPr>
          <w:b/>
          <w:u w:val="single"/>
        </w:rPr>
        <w:t>must be</w:t>
      </w:r>
      <w:r>
        <w:rPr>
          <w:b/>
        </w:rPr>
        <w:t> </w:t>
      </w:r>
      <w:r>
        <w:rPr/>
        <w:t>included in text field and submitted to NDSCR.</w:t>
      </w:r>
    </w:p>
    <w:p>
      <w:pPr>
        <w:pStyle w:val="BodyText"/>
        <w:spacing w:after="0"/>
        <w:sectPr>
          <w:pgSz w:w="12240" w:h="15840"/>
          <w:pgMar w:header="0" w:footer="2418" w:top="1320" w:bottom="2640" w:left="720" w:right="720"/>
        </w:sectPr>
      </w:pPr>
    </w:p>
    <w:p>
      <w:pPr>
        <w:pStyle w:val="Heading3"/>
        <w:spacing w:before="77"/>
        <w:ind w:left="1200"/>
        <w:rPr>
          <w:u w:val="none"/>
        </w:rPr>
      </w:pPr>
      <w:r>
        <w:rPr>
          <w:u w:val="single"/>
        </w:rPr>
        <w:t>Reportable</w:t>
      </w:r>
      <w:r>
        <w:rPr>
          <w:spacing w:val="-5"/>
          <w:u w:val="single"/>
        </w:rPr>
        <w:t> </w:t>
      </w:r>
      <w:r>
        <w:rPr>
          <w:spacing w:val="-2"/>
          <w:u w:val="single"/>
        </w:rPr>
        <w:t>Neoplasms</w:t>
      </w:r>
    </w:p>
    <w:p>
      <w:pPr>
        <w:pStyle w:val="BodyText"/>
        <w:spacing w:before="271"/>
        <w:ind w:left="1200" w:right="523"/>
      </w:pPr>
      <w:r>
        <w:rPr/>
        <w:t>Determination of whether or not a given primary malignant neoplasm or benign central nervous</w:t>
      </w:r>
      <w:r>
        <w:rPr>
          <w:spacing w:val="-3"/>
        </w:rPr>
        <w:t> </w:t>
      </w:r>
      <w:r>
        <w:rPr/>
        <w:t>system</w:t>
      </w:r>
      <w:r>
        <w:rPr>
          <w:spacing w:val="-3"/>
        </w:rPr>
        <w:t> </w:t>
      </w:r>
      <w:r>
        <w:rPr/>
        <w:t>(CNS)</w:t>
      </w:r>
      <w:r>
        <w:rPr>
          <w:spacing w:val="-4"/>
        </w:rPr>
        <w:t> </w:t>
      </w:r>
      <w:r>
        <w:rPr/>
        <w:t>neoplasm</w:t>
      </w:r>
      <w:r>
        <w:rPr>
          <w:spacing w:val="-3"/>
        </w:rPr>
        <w:t> </w:t>
      </w:r>
      <w:r>
        <w:rPr/>
        <w:t>is</w:t>
      </w:r>
      <w:r>
        <w:rPr>
          <w:spacing w:val="-3"/>
        </w:rPr>
        <w:t> </w:t>
      </w:r>
      <w:r>
        <w:rPr/>
        <w:t>reportable</w:t>
      </w:r>
      <w:r>
        <w:rPr>
          <w:spacing w:val="-4"/>
        </w:rPr>
        <w:t> </w:t>
      </w:r>
      <w:r>
        <w:rPr/>
        <w:t>is</w:t>
      </w:r>
      <w:r>
        <w:rPr>
          <w:spacing w:val="-1"/>
        </w:rPr>
        <w:t> </w:t>
      </w:r>
      <w:r>
        <w:rPr/>
        <w:t>made</w:t>
      </w:r>
      <w:r>
        <w:rPr>
          <w:spacing w:val="-4"/>
        </w:rPr>
        <w:t> </w:t>
      </w:r>
      <w:r>
        <w:rPr/>
        <w:t>by</w:t>
      </w:r>
      <w:r>
        <w:rPr>
          <w:spacing w:val="-8"/>
        </w:rPr>
        <w:t> </w:t>
      </w:r>
      <w:r>
        <w:rPr/>
        <w:t>reference</w:t>
      </w:r>
      <w:r>
        <w:rPr>
          <w:spacing w:val="-4"/>
        </w:rPr>
        <w:t> </w:t>
      </w:r>
      <w:r>
        <w:rPr/>
        <w:t>to</w:t>
      </w:r>
      <w:r>
        <w:rPr>
          <w:spacing w:val="-3"/>
        </w:rPr>
        <w:t> </w:t>
      </w:r>
      <w:r>
        <w:rPr/>
        <w:t>the</w:t>
      </w:r>
      <w:r>
        <w:rPr>
          <w:spacing w:val="-2"/>
        </w:rPr>
        <w:t> </w:t>
      </w:r>
      <w:r>
        <w:rPr/>
        <w:t>morphology</w:t>
      </w:r>
      <w:r>
        <w:rPr>
          <w:spacing w:val="-8"/>
        </w:rPr>
        <w:t> </w:t>
      </w:r>
      <w:r>
        <w:rPr/>
        <w:t>and behavior</w:t>
      </w:r>
      <w:r>
        <w:rPr>
          <w:spacing w:val="-1"/>
        </w:rPr>
        <w:t> </w:t>
      </w:r>
      <w:r>
        <w:rPr/>
        <w:t>codes of</w:t>
      </w:r>
      <w:r>
        <w:rPr>
          <w:spacing w:val="-1"/>
        </w:rPr>
        <w:t> </w:t>
      </w:r>
      <w:r>
        <w:rPr/>
        <w:t>the</w:t>
      </w:r>
      <w:r>
        <w:rPr>
          <w:spacing w:val="-1"/>
        </w:rPr>
        <w:t> </w:t>
      </w:r>
      <w:r>
        <w:rPr>
          <w:i/>
        </w:rPr>
        <w:t>International Classification</w:t>
      </w:r>
      <w:r>
        <w:rPr>
          <w:i/>
          <w:spacing w:val="-3"/>
        </w:rPr>
        <w:t> </w:t>
      </w:r>
      <w:r>
        <w:rPr>
          <w:i/>
        </w:rPr>
        <w:t>of Disease</w:t>
      </w:r>
      <w:r>
        <w:rPr>
          <w:i/>
          <w:spacing w:val="-1"/>
        </w:rPr>
        <w:t> </w:t>
      </w:r>
      <w:r>
        <w:rPr>
          <w:i/>
        </w:rPr>
        <w:t>for Oncology, </w:t>
      </w:r>
      <w:r>
        <w:rPr/>
        <w:t>Third Edition, 2001, (ICD-O-3), 2018 ICD-O-3 Update Table, and the most updated Hematopoietic and Lymphoid Database.</w:t>
      </w:r>
    </w:p>
    <w:p>
      <w:pPr>
        <w:pStyle w:val="BodyText"/>
      </w:pPr>
    </w:p>
    <w:p>
      <w:pPr>
        <w:pStyle w:val="BodyText"/>
        <w:spacing w:before="1"/>
        <w:ind w:left="1199" w:right="737"/>
        <w:jc w:val="both"/>
      </w:pPr>
      <w:r>
        <w:rPr>
          <w:b/>
          <w:u w:val="single"/>
        </w:rPr>
        <w:t>In-situ</w:t>
      </w:r>
      <w:r>
        <w:rPr>
          <w:b/>
          <w:spacing w:val="-1"/>
          <w:u w:val="single"/>
        </w:rPr>
        <w:t> </w:t>
      </w:r>
      <w:r>
        <w:rPr>
          <w:b/>
          <w:u w:val="single"/>
        </w:rPr>
        <w:t>and</w:t>
      </w:r>
      <w:r>
        <w:rPr>
          <w:b/>
          <w:spacing w:val="-1"/>
          <w:u w:val="single"/>
        </w:rPr>
        <w:t> </w:t>
      </w:r>
      <w:r>
        <w:rPr>
          <w:b/>
          <w:u w:val="single"/>
        </w:rPr>
        <w:t>Malignant</w:t>
      </w:r>
      <w:r>
        <w:rPr>
          <w:b/>
          <w:spacing w:val="-5"/>
          <w:u w:val="single"/>
        </w:rPr>
        <w:t> </w:t>
      </w:r>
      <w:r>
        <w:rPr>
          <w:b/>
          <w:u w:val="single"/>
        </w:rPr>
        <w:t>Cancers</w:t>
      </w:r>
      <w:r>
        <w:rPr>
          <w:b/>
          <w:spacing w:val="-1"/>
          <w:u w:val="single"/>
        </w:rPr>
        <w:t> </w:t>
      </w:r>
      <w:r>
        <w:rPr/>
        <w:t>–</w:t>
      </w:r>
      <w:r>
        <w:rPr>
          <w:spacing w:val="-1"/>
        </w:rPr>
        <w:t> </w:t>
      </w:r>
      <w:r>
        <w:rPr/>
        <w:t>NDSCR</w:t>
      </w:r>
      <w:r>
        <w:rPr>
          <w:spacing w:val="-1"/>
        </w:rPr>
        <w:t> </w:t>
      </w:r>
      <w:r>
        <w:rPr/>
        <w:t>collects</w:t>
      </w:r>
      <w:r>
        <w:rPr>
          <w:spacing w:val="-1"/>
        </w:rPr>
        <w:t> </w:t>
      </w:r>
      <w:r>
        <w:rPr/>
        <w:t>primary</w:t>
      </w:r>
      <w:r>
        <w:rPr>
          <w:spacing w:val="-6"/>
        </w:rPr>
        <w:t> </w:t>
      </w:r>
      <w:r>
        <w:rPr/>
        <w:t>malignancies that are</w:t>
      </w:r>
      <w:r>
        <w:rPr>
          <w:spacing w:val="-2"/>
        </w:rPr>
        <w:t> </w:t>
      </w:r>
      <w:r>
        <w:rPr/>
        <w:t>either</w:t>
      </w:r>
      <w:r>
        <w:rPr>
          <w:spacing w:val="-2"/>
        </w:rPr>
        <w:t> </w:t>
      </w:r>
      <w:r>
        <w:rPr/>
        <w:t>in- situ</w:t>
      </w:r>
      <w:r>
        <w:rPr>
          <w:spacing w:val="-2"/>
        </w:rPr>
        <w:t> </w:t>
      </w:r>
      <w:r>
        <w:rPr/>
        <w:t>or</w:t>
      </w:r>
      <w:r>
        <w:rPr>
          <w:spacing w:val="-3"/>
        </w:rPr>
        <w:t> </w:t>
      </w:r>
      <w:r>
        <w:rPr/>
        <w:t>malignant.</w:t>
      </w:r>
      <w:r>
        <w:rPr>
          <w:spacing w:val="40"/>
        </w:rPr>
        <w:t> </w:t>
      </w:r>
      <w:r>
        <w:rPr/>
        <w:t>Therefore,</w:t>
      </w:r>
      <w:r>
        <w:rPr>
          <w:spacing w:val="-2"/>
        </w:rPr>
        <w:t> </w:t>
      </w:r>
      <w:r>
        <w:rPr/>
        <w:t>any</w:t>
      </w:r>
      <w:r>
        <w:rPr>
          <w:spacing w:val="-7"/>
        </w:rPr>
        <w:t> </w:t>
      </w:r>
      <w:r>
        <w:rPr/>
        <w:t>cancer</w:t>
      </w:r>
      <w:r>
        <w:rPr>
          <w:spacing w:val="-3"/>
        </w:rPr>
        <w:t> </w:t>
      </w:r>
      <w:r>
        <w:rPr/>
        <w:t>with</w:t>
      </w:r>
      <w:r>
        <w:rPr>
          <w:spacing w:val="-2"/>
        </w:rPr>
        <w:t> </w:t>
      </w:r>
      <w:r>
        <w:rPr/>
        <w:t>an ICD-O-3</w:t>
      </w:r>
      <w:r>
        <w:rPr>
          <w:spacing w:val="-2"/>
        </w:rPr>
        <w:t> </w:t>
      </w:r>
      <w:r>
        <w:rPr/>
        <w:t>behavior</w:t>
      </w:r>
      <w:r>
        <w:rPr>
          <w:spacing w:val="-3"/>
        </w:rPr>
        <w:t> </w:t>
      </w:r>
      <w:r>
        <w:rPr/>
        <w:t>code</w:t>
      </w:r>
      <w:r>
        <w:rPr>
          <w:spacing w:val="-3"/>
        </w:rPr>
        <w:t> </w:t>
      </w:r>
      <w:r>
        <w:rPr/>
        <w:t>of</w:t>
      </w:r>
      <w:r>
        <w:rPr>
          <w:spacing w:val="-3"/>
        </w:rPr>
        <w:t> </w:t>
      </w:r>
      <w:r>
        <w:rPr/>
        <w:t>/2</w:t>
      </w:r>
      <w:r>
        <w:rPr>
          <w:spacing w:val="-2"/>
        </w:rPr>
        <w:t> </w:t>
      </w:r>
      <w:r>
        <w:rPr/>
        <w:t>(in-situ)</w:t>
      </w:r>
      <w:r>
        <w:rPr>
          <w:spacing w:val="-3"/>
        </w:rPr>
        <w:t> </w:t>
      </w:r>
      <w:r>
        <w:rPr/>
        <w:t>or</w:t>
      </w:r>
      <w:r>
        <w:rPr>
          <w:spacing w:val="-3"/>
        </w:rPr>
        <w:t> </w:t>
      </w:r>
      <w:r>
        <w:rPr/>
        <w:t>/3 (malignant) is reportable to NDSCR with the exceptions listed below:</w:t>
      </w:r>
    </w:p>
    <w:p>
      <w:pPr>
        <w:pStyle w:val="ListParagraph"/>
        <w:numPr>
          <w:ilvl w:val="0"/>
          <w:numId w:val="35"/>
        </w:numPr>
        <w:tabs>
          <w:tab w:pos="1919" w:val="left" w:leader="none"/>
          <w:tab w:pos="1979" w:val="left" w:leader="none"/>
        </w:tabs>
        <w:spacing w:line="240" w:lineRule="auto" w:before="0" w:after="0"/>
        <w:ind w:left="1919" w:right="862" w:hanging="360"/>
        <w:jc w:val="left"/>
        <w:rPr>
          <w:sz w:val="24"/>
        </w:rPr>
      </w:pPr>
      <w:r>
        <w:rPr>
          <w:sz w:val="24"/>
        </w:rPr>
        <w:t>Pilocytic/Juvenile</w:t>
      </w:r>
      <w:r>
        <w:rPr>
          <w:spacing w:val="40"/>
          <w:sz w:val="24"/>
        </w:rPr>
        <w:t> </w:t>
      </w:r>
      <w:r>
        <w:rPr>
          <w:sz w:val="24"/>
        </w:rPr>
        <w:t>astrocytoma,</w:t>
      </w:r>
      <w:r>
        <w:rPr>
          <w:spacing w:val="-4"/>
          <w:sz w:val="24"/>
        </w:rPr>
        <w:t> </w:t>
      </w:r>
      <w:r>
        <w:rPr>
          <w:sz w:val="24"/>
        </w:rPr>
        <w:t>listed</w:t>
      </w:r>
      <w:r>
        <w:rPr>
          <w:spacing w:val="-4"/>
          <w:sz w:val="24"/>
        </w:rPr>
        <w:t> </w:t>
      </w:r>
      <w:r>
        <w:rPr>
          <w:sz w:val="24"/>
        </w:rPr>
        <w:t>as</w:t>
      </w:r>
      <w:r>
        <w:rPr>
          <w:spacing w:val="-4"/>
          <w:sz w:val="24"/>
        </w:rPr>
        <w:t> </w:t>
      </w:r>
      <w:r>
        <w:rPr>
          <w:sz w:val="24"/>
        </w:rPr>
        <w:t>9421/1</w:t>
      </w:r>
      <w:r>
        <w:rPr>
          <w:spacing w:val="-4"/>
          <w:sz w:val="24"/>
        </w:rPr>
        <w:t> </w:t>
      </w:r>
      <w:r>
        <w:rPr>
          <w:sz w:val="24"/>
        </w:rPr>
        <w:t>in</w:t>
      </w:r>
      <w:r>
        <w:rPr>
          <w:spacing w:val="-2"/>
          <w:sz w:val="24"/>
        </w:rPr>
        <w:t> </w:t>
      </w:r>
      <w:r>
        <w:rPr>
          <w:sz w:val="24"/>
        </w:rPr>
        <w:t>ICD-O-3,</w:t>
      </w:r>
      <w:r>
        <w:rPr>
          <w:spacing w:val="-4"/>
          <w:sz w:val="24"/>
        </w:rPr>
        <w:t> </w:t>
      </w:r>
      <w:r>
        <w:rPr>
          <w:sz w:val="24"/>
        </w:rPr>
        <w:t>should</w:t>
      </w:r>
      <w:r>
        <w:rPr>
          <w:spacing w:val="-4"/>
          <w:sz w:val="24"/>
        </w:rPr>
        <w:t> </w:t>
      </w:r>
      <w:r>
        <w:rPr>
          <w:sz w:val="24"/>
        </w:rPr>
        <w:t>be</w:t>
      </w:r>
      <w:r>
        <w:rPr>
          <w:spacing w:val="-5"/>
          <w:sz w:val="24"/>
        </w:rPr>
        <w:t> </w:t>
      </w:r>
      <w:r>
        <w:rPr>
          <w:sz w:val="24"/>
        </w:rPr>
        <w:t>recorded</w:t>
      </w:r>
      <w:r>
        <w:rPr>
          <w:spacing w:val="-4"/>
          <w:sz w:val="24"/>
        </w:rPr>
        <w:t> </w:t>
      </w:r>
      <w:r>
        <w:rPr>
          <w:sz w:val="24"/>
        </w:rPr>
        <w:t>as </w:t>
      </w:r>
      <w:r>
        <w:rPr>
          <w:spacing w:val="-2"/>
          <w:sz w:val="24"/>
        </w:rPr>
        <w:t>9421/3</w:t>
      </w:r>
    </w:p>
    <w:p>
      <w:pPr>
        <w:pStyle w:val="ListParagraph"/>
        <w:numPr>
          <w:ilvl w:val="0"/>
          <w:numId w:val="35"/>
        </w:numPr>
        <w:tabs>
          <w:tab w:pos="1919" w:val="left" w:leader="none"/>
        </w:tabs>
        <w:spacing w:line="240" w:lineRule="auto" w:before="0" w:after="0"/>
        <w:ind w:left="1919" w:right="741" w:hanging="360"/>
        <w:jc w:val="left"/>
        <w:rPr>
          <w:sz w:val="24"/>
        </w:rPr>
      </w:pPr>
      <w:r>
        <w:rPr>
          <w:sz w:val="24"/>
        </w:rPr>
        <w:t>Carcinoid,</w:t>
      </w:r>
      <w:r>
        <w:rPr>
          <w:spacing w:val="-3"/>
          <w:sz w:val="24"/>
        </w:rPr>
        <w:t> </w:t>
      </w:r>
      <w:r>
        <w:rPr>
          <w:sz w:val="24"/>
        </w:rPr>
        <w:t>NOS</w:t>
      </w:r>
      <w:r>
        <w:rPr>
          <w:spacing w:val="-3"/>
          <w:sz w:val="24"/>
        </w:rPr>
        <w:t> </w:t>
      </w:r>
      <w:r>
        <w:rPr>
          <w:sz w:val="24"/>
        </w:rPr>
        <w:t>of</w:t>
      </w:r>
      <w:r>
        <w:rPr>
          <w:spacing w:val="-4"/>
          <w:sz w:val="24"/>
        </w:rPr>
        <w:t> </w:t>
      </w:r>
      <w:r>
        <w:rPr>
          <w:sz w:val="24"/>
        </w:rPr>
        <w:t>the</w:t>
      </w:r>
      <w:r>
        <w:rPr>
          <w:spacing w:val="-4"/>
          <w:sz w:val="24"/>
        </w:rPr>
        <w:t> </w:t>
      </w:r>
      <w:r>
        <w:rPr>
          <w:sz w:val="24"/>
        </w:rPr>
        <w:t>appendix</w:t>
      </w:r>
      <w:r>
        <w:rPr>
          <w:spacing w:val="-2"/>
          <w:sz w:val="24"/>
        </w:rPr>
        <w:t> </w:t>
      </w:r>
      <w:r>
        <w:rPr>
          <w:sz w:val="24"/>
        </w:rPr>
        <w:t>is</w:t>
      </w:r>
      <w:r>
        <w:rPr>
          <w:spacing w:val="-3"/>
          <w:sz w:val="24"/>
        </w:rPr>
        <w:t> </w:t>
      </w:r>
      <w:r>
        <w:rPr>
          <w:sz w:val="24"/>
        </w:rPr>
        <w:t>reportable</w:t>
      </w:r>
      <w:r>
        <w:rPr>
          <w:spacing w:val="-4"/>
          <w:sz w:val="24"/>
        </w:rPr>
        <w:t> </w:t>
      </w:r>
      <w:r>
        <w:rPr>
          <w:sz w:val="24"/>
        </w:rPr>
        <w:t>and</w:t>
      </w:r>
      <w:r>
        <w:rPr>
          <w:spacing w:val="-2"/>
          <w:sz w:val="24"/>
        </w:rPr>
        <w:t> </w:t>
      </w:r>
      <w:r>
        <w:rPr>
          <w:sz w:val="24"/>
        </w:rPr>
        <w:t>must</w:t>
      </w:r>
      <w:r>
        <w:rPr>
          <w:spacing w:val="-3"/>
          <w:sz w:val="24"/>
        </w:rPr>
        <w:t> </w:t>
      </w:r>
      <w:r>
        <w:rPr>
          <w:sz w:val="24"/>
        </w:rPr>
        <w:t>be</w:t>
      </w:r>
      <w:r>
        <w:rPr>
          <w:spacing w:val="-4"/>
          <w:sz w:val="24"/>
        </w:rPr>
        <w:t> </w:t>
      </w:r>
      <w:r>
        <w:rPr>
          <w:sz w:val="24"/>
        </w:rPr>
        <w:t>coded</w:t>
      </w:r>
      <w:r>
        <w:rPr>
          <w:spacing w:val="-3"/>
          <w:sz w:val="24"/>
        </w:rPr>
        <w:t> </w:t>
      </w:r>
      <w:r>
        <w:rPr>
          <w:sz w:val="24"/>
        </w:rPr>
        <w:t>to</w:t>
      </w:r>
      <w:r>
        <w:rPr>
          <w:spacing w:val="-3"/>
          <w:sz w:val="24"/>
        </w:rPr>
        <w:t> </w:t>
      </w:r>
      <w:r>
        <w:rPr>
          <w:sz w:val="24"/>
        </w:rPr>
        <w:t>8240/3,</w:t>
      </w:r>
      <w:r>
        <w:rPr>
          <w:spacing w:val="-3"/>
          <w:sz w:val="24"/>
        </w:rPr>
        <w:t> </w:t>
      </w:r>
      <w:r>
        <w:rPr>
          <w:sz w:val="24"/>
        </w:rPr>
        <w:t>effective with 2015 diagnosed cases</w:t>
      </w:r>
    </w:p>
    <w:p>
      <w:pPr>
        <w:pStyle w:val="ListParagraph"/>
        <w:numPr>
          <w:ilvl w:val="0"/>
          <w:numId w:val="35"/>
        </w:numPr>
        <w:tabs>
          <w:tab w:pos="1919" w:val="left" w:leader="none"/>
        </w:tabs>
        <w:spacing w:line="240" w:lineRule="auto" w:before="0" w:after="0"/>
        <w:ind w:left="1919" w:right="0" w:hanging="360"/>
        <w:jc w:val="left"/>
        <w:rPr>
          <w:sz w:val="24"/>
        </w:rPr>
      </w:pPr>
      <w:r>
        <w:rPr>
          <w:sz w:val="24"/>
        </w:rPr>
        <w:t>Mature</w:t>
      </w:r>
      <w:r>
        <w:rPr>
          <w:spacing w:val="-2"/>
          <w:sz w:val="24"/>
        </w:rPr>
        <w:t> </w:t>
      </w:r>
      <w:r>
        <w:rPr>
          <w:sz w:val="24"/>
        </w:rPr>
        <w:t>teratoma</w:t>
      </w:r>
      <w:r>
        <w:rPr>
          <w:spacing w:val="-2"/>
          <w:sz w:val="24"/>
        </w:rPr>
        <w:t> </w:t>
      </w:r>
      <w:r>
        <w:rPr>
          <w:sz w:val="24"/>
        </w:rPr>
        <w:t>of</w:t>
      </w:r>
      <w:r>
        <w:rPr>
          <w:spacing w:val="-2"/>
          <w:sz w:val="24"/>
        </w:rPr>
        <w:t> </w:t>
      </w:r>
      <w:r>
        <w:rPr>
          <w:sz w:val="24"/>
        </w:rPr>
        <w:t>the</w:t>
      </w:r>
      <w:r>
        <w:rPr>
          <w:spacing w:val="-2"/>
          <w:sz w:val="24"/>
        </w:rPr>
        <w:t> </w:t>
      </w:r>
      <w:r>
        <w:rPr>
          <w:sz w:val="24"/>
        </w:rPr>
        <w:t>testes</w:t>
      </w:r>
      <w:r>
        <w:rPr>
          <w:spacing w:val="-1"/>
          <w:sz w:val="24"/>
        </w:rPr>
        <w:t> </w:t>
      </w:r>
      <w:r>
        <w:rPr>
          <w:sz w:val="24"/>
        </w:rPr>
        <w:t>in</w:t>
      </w:r>
      <w:r>
        <w:rPr>
          <w:spacing w:val="-1"/>
          <w:sz w:val="24"/>
        </w:rPr>
        <w:t> </w:t>
      </w:r>
      <w:r>
        <w:rPr>
          <w:sz w:val="24"/>
        </w:rPr>
        <w:t>adults</w:t>
      </w:r>
      <w:r>
        <w:rPr>
          <w:spacing w:val="-1"/>
          <w:sz w:val="24"/>
        </w:rPr>
        <w:t> </w:t>
      </w:r>
      <w:r>
        <w:rPr>
          <w:sz w:val="24"/>
        </w:rPr>
        <w:t>is</w:t>
      </w:r>
      <w:r>
        <w:rPr>
          <w:spacing w:val="-1"/>
          <w:sz w:val="24"/>
        </w:rPr>
        <w:t> </w:t>
      </w:r>
      <w:r>
        <w:rPr>
          <w:sz w:val="24"/>
        </w:rPr>
        <w:t>malignant</w:t>
      </w:r>
      <w:r>
        <w:rPr>
          <w:spacing w:val="-1"/>
          <w:sz w:val="24"/>
        </w:rPr>
        <w:t> </w:t>
      </w:r>
      <w:r>
        <w:rPr>
          <w:sz w:val="24"/>
        </w:rPr>
        <w:t>and</w:t>
      </w:r>
      <w:r>
        <w:rPr>
          <w:spacing w:val="-1"/>
          <w:sz w:val="24"/>
        </w:rPr>
        <w:t> </w:t>
      </w:r>
      <w:r>
        <w:rPr>
          <w:sz w:val="24"/>
        </w:rPr>
        <w:t>reportable</w:t>
      </w:r>
      <w:r>
        <w:rPr>
          <w:spacing w:val="-2"/>
          <w:sz w:val="24"/>
        </w:rPr>
        <w:t> </w:t>
      </w:r>
      <w:r>
        <w:rPr>
          <w:sz w:val="24"/>
        </w:rPr>
        <w:t>as </w:t>
      </w:r>
      <w:r>
        <w:rPr>
          <w:spacing w:val="-2"/>
          <w:sz w:val="24"/>
        </w:rPr>
        <w:t>9080/3</w:t>
      </w:r>
    </w:p>
    <w:p>
      <w:pPr>
        <w:pStyle w:val="ListParagraph"/>
        <w:numPr>
          <w:ilvl w:val="0"/>
          <w:numId w:val="35"/>
        </w:numPr>
        <w:tabs>
          <w:tab w:pos="1919" w:val="left" w:leader="none"/>
        </w:tabs>
        <w:spacing w:line="240" w:lineRule="auto" w:before="0" w:after="0"/>
        <w:ind w:left="1919" w:right="744" w:hanging="360"/>
        <w:jc w:val="left"/>
        <w:rPr>
          <w:sz w:val="24"/>
        </w:rPr>
      </w:pPr>
      <w:r>
        <w:rPr>
          <w:sz w:val="24"/>
        </w:rPr>
        <w:t>Malignant skin primary (C440-C449) with histology codes 8000-8005 (malignant neoplasm),</w:t>
      </w:r>
      <w:r>
        <w:rPr>
          <w:spacing w:val="-6"/>
          <w:sz w:val="24"/>
        </w:rPr>
        <w:t> </w:t>
      </w:r>
      <w:r>
        <w:rPr>
          <w:sz w:val="24"/>
        </w:rPr>
        <w:t>8010-8046</w:t>
      </w:r>
      <w:r>
        <w:rPr>
          <w:spacing w:val="-6"/>
          <w:sz w:val="24"/>
        </w:rPr>
        <w:t> </w:t>
      </w:r>
      <w:r>
        <w:rPr>
          <w:sz w:val="24"/>
        </w:rPr>
        <w:t>(epithelial</w:t>
      </w:r>
      <w:r>
        <w:rPr>
          <w:spacing w:val="-6"/>
          <w:sz w:val="24"/>
        </w:rPr>
        <w:t> </w:t>
      </w:r>
      <w:r>
        <w:rPr>
          <w:sz w:val="24"/>
        </w:rPr>
        <w:t>carcinoma),</w:t>
      </w:r>
      <w:r>
        <w:rPr>
          <w:spacing w:val="-6"/>
          <w:sz w:val="24"/>
        </w:rPr>
        <w:t> </w:t>
      </w:r>
      <w:r>
        <w:rPr>
          <w:sz w:val="24"/>
        </w:rPr>
        <w:t>8050-8084</w:t>
      </w:r>
      <w:r>
        <w:rPr>
          <w:spacing w:val="-6"/>
          <w:sz w:val="24"/>
        </w:rPr>
        <w:t> </w:t>
      </w:r>
      <w:r>
        <w:rPr>
          <w:sz w:val="24"/>
        </w:rPr>
        <w:t>(squamous</w:t>
      </w:r>
      <w:r>
        <w:rPr>
          <w:spacing w:val="-6"/>
          <w:sz w:val="24"/>
        </w:rPr>
        <w:t> </w:t>
      </w:r>
      <w:r>
        <w:rPr>
          <w:sz w:val="24"/>
        </w:rPr>
        <w:t>cell</w:t>
      </w:r>
      <w:r>
        <w:rPr>
          <w:spacing w:val="-6"/>
          <w:sz w:val="24"/>
        </w:rPr>
        <w:t> </w:t>
      </w:r>
      <w:r>
        <w:rPr>
          <w:sz w:val="24"/>
        </w:rPr>
        <w:t>carcinoma) and 8090-8100 (basal cell carcinoma), are not required</w:t>
      </w:r>
    </w:p>
    <w:p>
      <w:pPr>
        <w:pStyle w:val="ListParagraph"/>
        <w:numPr>
          <w:ilvl w:val="0"/>
          <w:numId w:val="35"/>
        </w:numPr>
        <w:tabs>
          <w:tab w:pos="1920" w:val="left" w:leader="none"/>
        </w:tabs>
        <w:spacing w:line="240" w:lineRule="auto" w:before="0" w:after="0"/>
        <w:ind w:left="1920" w:right="576" w:hanging="360"/>
        <w:jc w:val="left"/>
        <w:rPr>
          <w:sz w:val="24"/>
        </w:rPr>
      </w:pPr>
      <w:r>
        <w:rPr>
          <w:sz w:val="24"/>
        </w:rPr>
        <w:t>Carcinoma</w:t>
      </w:r>
      <w:r>
        <w:rPr>
          <w:spacing w:val="-4"/>
          <w:sz w:val="24"/>
        </w:rPr>
        <w:t> </w:t>
      </w:r>
      <w:r>
        <w:rPr>
          <w:sz w:val="24"/>
        </w:rPr>
        <w:t>in</w:t>
      </w:r>
      <w:r>
        <w:rPr>
          <w:spacing w:val="-3"/>
          <w:sz w:val="24"/>
        </w:rPr>
        <w:t> </w:t>
      </w:r>
      <w:r>
        <w:rPr>
          <w:sz w:val="24"/>
        </w:rPr>
        <w:t>situ</w:t>
      </w:r>
      <w:r>
        <w:rPr>
          <w:spacing w:val="-3"/>
          <w:sz w:val="24"/>
        </w:rPr>
        <w:t> </w:t>
      </w:r>
      <w:r>
        <w:rPr>
          <w:sz w:val="24"/>
        </w:rPr>
        <w:t>of</w:t>
      </w:r>
      <w:r>
        <w:rPr>
          <w:spacing w:val="-4"/>
          <w:sz w:val="24"/>
        </w:rPr>
        <w:t> </w:t>
      </w:r>
      <w:r>
        <w:rPr>
          <w:sz w:val="24"/>
        </w:rPr>
        <w:t>cervix,</w:t>
      </w:r>
      <w:r>
        <w:rPr>
          <w:spacing w:val="-6"/>
          <w:sz w:val="24"/>
        </w:rPr>
        <w:t> </w:t>
      </w:r>
      <w:r>
        <w:rPr>
          <w:sz w:val="24"/>
        </w:rPr>
        <w:t>CIN</w:t>
      </w:r>
      <w:r>
        <w:rPr>
          <w:spacing w:val="-2"/>
          <w:sz w:val="24"/>
        </w:rPr>
        <w:t> </w:t>
      </w:r>
      <w:r>
        <w:rPr>
          <w:sz w:val="24"/>
        </w:rPr>
        <w:t>III</w:t>
      </w:r>
      <w:r>
        <w:rPr>
          <w:spacing w:val="-4"/>
          <w:sz w:val="24"/>
        </w:rPr>
        <w:t> </w:t>
      </w:r>
      <w:r>
        <w:rPr>
          <w:sz w:val="24"/>
        </w:rPr>
        <w:t>or</w:t>
      </w:r>
      <w:r>
        <w:rPr>
          <w:spacing w:val="-4"/>
          <w:sz w:val="24"/>
        </w:rPr>
        <w:t> </w:t>
      </w:r>
      <w:r>
        <w:rPr>
          <w:sz w:val="24"/>
        </w:rPr>
        <w:t>SIN III</w:t>
      </w:r>
      <w:r>
        <w:rPr>
          <w:spacing w:val="-4"/>
          <w:sz w:val="24"/>
        </w:rPr>
        <w:t> </w:t>
      </w:r>
      <w:r>
        <w:rPr>
          <w:sz w:val="24"/>
        </w:rPr>
        <w:t>(squamous</w:t>
      </w:r>
      <w:r>
        <w:rPr>
          <w:spacing w:val="-3"/>
          <w:sz w:val="24"/>
        </w:rPr>
        <w:t> </w:t>
      </w:r>
      <w:r>
        <w:rPr>
          <w:sz w:val="24"/>
        </w:rPr>
        <w:t>intraepithelial</w:t>
      </w:r>
      <w:r>
        <w:rPr>
          <w:spacing w:val="-3"/>
          <w:sz w:val="24"/>
        </w:rPr>
        <w:t> </w:t>
      </w:r>
      <w:r>
        <w:rPr>
          <w:sz w:val="24"/>
        </w:rPr>
        <w:t>neoplasia</w:t>
      </w:r>
      <w:r>
        <w:rPr>
          <w:spacing w:val="-2"/>
          <w:sz w:val="24"/>
        </w:rPr>
        <w:t> </w:t>
      </w:r>
      <w:r>
        <w:rPr>
          <w:sz w:val="24"/>
        </w:rPr>
        <w:t>III) of cervix, and PIN III (prostatic intraepithelial neoplasia III) are not required</w:t>
      </w:r>
    </w:p>
    <w:p>
      <w:pPr>
        <w:pStyle w:val="BodyText"/>
        <w:spacing w:before="274"/>
        <w:ind w:left="1200" w:right="523"/>
      </w:pPr>
      <w:r>
        <w:rPr/>
        <w:t>NDSCR follows the reportability rules of SEER program. In contrast to CoC’s STORE manual,</w:t>
      </w:r>
      <w:r>
        <w:rPr>
          <w:spacing w:val="-4"/>
        </w:rPr>
        <w:t> </w:t>
      </w:r>
      <w:r>
        <w:rPr/>
        <w:t>the</w:t>
      </w:r>
      <w:r>
        <w:rPr>
          <w:spacing w:val="-5"/>
        </w:rPr>
        <w:t> </w:t>
      </w:r>
      <w:r>
        <w:rPr/>
        <w:t>following</w:t>
      </w:r>
      <w:r>
        <w:rPr>
          <w:spacing w:val="-6"/>
        </w:rPr>
        <w:t> </w:t>
      </w:r>
      <w:r>
        <w:rPr/>
        <w:t>diagnoses</w:t>
      </w:r>
      <w:r>
        <w:rPr>
          <w:spacing w:val="-4"/>
        </w:rPr>
        <w:t> </w:t>
      </w:r>
      <w:r>
        <w:rPr/>
        <w:t>of</w:t>
      </w:r>
      <w:r>
        <w:rPr>
          <w:spacing w:val="-5"/>
        </w:rPr>
        <w:t> </w:t>
      </w:r>
      <w:r>
        <w:rPr/>
        <w:t>intraepithelial</w:t>
      </w:r>
      <w:r>
        <w:rPr>
          <w:spacing w:val="-4"/>
        </w:rPr>
        <w:t> </w:t>
      </w:r>
      <w:r>
        <w:rPr/>
        <w:t>neoplasia,</w:t>
      </w:r>
      <w:r>
        <w:rPr>
          <w:spacing w:val="-2"/>
        </w:rPr>
        <w:t> </w:t>
      </w:r>
      <w:r>
        <w:rPr/>
        <w:t>grade</w:t>
      </w:r>
      <w:r>
        <w:rPr>
          <w:spacing w:val="-3"/>
        </w:rPr>
        <w:t> </w:t>
      </w:r>
      <w:r>
        <w:rPr/>
        <w:t>III</w:t>
      </w:r>
      <w:r>
        <w:rPr>
          <w:spacing w:val="-5"/>
        </w:rPr>
        <w:t> </w:t>
      </w:r>
      <w:r>
        <w:rPr/>
        <w:t>are</w:t>
      </w:r>
      <w:r>
        <w:rPr>
          <w:spacing w:val="-5"/>
        </w:rPr>
        <w:t> </w:t>
      </w:r>
      <w:r>
        <w:rPr/>
        <w:t>reportable</w:t>
      </w:r>
      <w:r>
        <w:rPr>
          <w:spacing w:val="-5"/>
        </w:rPr>
        <w:t> </w:t>
      </w:r>
      <w:r>
        <w:rPr/>
        <w:t>(not</w:t>
      </w:r>
      <w:r>
        <w:rPr>
          <w:spacing w:val="-2"/>
        </w:rPr>
        <w:t> </w:t>
      </w:r>
      <w:r>
        <w:rPr/>
        <w:t>a complete list):</w:t>
      </w:r>
    </w:p>
    <w:p>
      <w:pPr>
        <w:pStyle w:val="ListParagraph"/>
        <w:numPr>
          <w:ilvl w:val="0"/>
          <w:numId w:val="35"/>
        </w:numPr>
        <w:tabs>
          <w:tab w:pos="1919" w:val="left" w:leader="none"/>
        </w:tabs>
        <w:spacing w:line="240" w:lineRule="auto" w:before="0" w:after="0"/>
        <w:ind w:left="1919" w:right="0" w:hanging="359"/>
        <w:jc w:val="left"/>
        <w:rPr>
          <w:sz w:val="24"/>
        </w:rPr>
      </w:pPr>
      <w:r>
        <w:rPr>
          <w:sz w:val="24"/>
        </w:rPr>
        <w:t>Vulvar</w:t>
      </w:r>
      <w:r>
        <w:rPr>
          <w:spacing w:val="-4"/>
          <w:sz w:val="24"/>
        </w:rPr>
        <w:t> </w:t>
      </w:r>
      <w:r>
        <w:rPr>
          <w:sz w:val="24"/>
        </w:rPr>
        <w:t>intraepithelial</w:t>
      </w:r>
      <w:r>
        <w:rPr>
          <w:spacing w:val="-3"/>
          <w:sz w:val="24"/>
        </w:rPr>
        <w:t> </w:t>
      </w:r>
      <w:r>
        <w:rPr>
          <w:sz w:val="24"/>
        </w:rPr>
        <w:t>neoplasia</w:t>
      </w:r>
      <w:r>
        <w:rPr>
          <w:spacing w:val="-2"/>
          <w:sz w:val="24"/>
        </w:rPr>
        <w:t> </w:t>
      </w:r>
      <w:r>
        <w:rPr>
          <w:sz w:val="24"/>
        </w:rPr>
        <w:t>III</w:t>
      </w:r>
      <w:r>
        <w:rPr>
          <w:spacing w:val="-7"/>
          <w:sz w:val="24"/>
        </w:rPr>
        <w:t> </w:t>
      </w:r>
      <w:r>
        <w:rPr>
          <w:sz w:val="24"/>
        </w:rPr>
        <w:t>(VIN</w:t>
      </w:r>
      <w:r>
        <w:rPr>
          <w:spacing w:val="1"/>
          <w:sz w:val="24"/>
        </w:rPr>
        <w:t> </w:t>
      </w:r>
      <w:r>
        <w:rPr>
          <w:sz w:val="24"/>
        </w:rPr>
        <w:t>III,</w:t>
      </w:r>
      <w:r>
        <w:rPr>
          <w:spacing w:val="-2"/>
          <w:sz w:val="24"/>
        </w:rPr>
        <w:t> 8077/2)</w:t>
      </w:r>
    </w:p>
    <w:p>
      <w:pPr>
        <w:pStyle w:val="ListParagraph"/>
        <w:numPr>
          <w:ilvl w:val="0"/>
          <w:numId w:val="35"/>
        </w:numPr>
        <w:tabs>
          <w:tab w:pos="1919" w:val="left" w:leader="none"/>
        </w:tabs>
        <w:spacing w:line="240" w:lineRule="auto" w:before="0" w:after="0"/>
        <w:ind w:left="1919" w:right="0" w:hanging="359"/>
        <w:jc w:val="left"/>
        <w:rPr>
          <w:sz w:val="24"/>
        </w:rPr>
      </w:pPr>
      <w:r>
        <w:rPr>
          <w:sz w:val="24"/>
        </w:rPr>
        <w:t>Vaginal</w:t>
      </w:r>
      <w:r>
        <w:rPr>
          <w:spacing w:val="-4"/>
          <w:sz w:val="24"/>
        </w:rPr>
        <w:t> </w:t>
      </w:r>
      <w:r>
        <w:rPr>
          <w:sz w:val="24"/>
        </w:rPr>
        <w:t>intraepithelial</w:t>
      </w:r>
      <w:r>
        <w:rPr>
          <w:spacing w:val="-3"/>
          <w:sz w:val="24"/>
        </w:rPr>
        <w:t> </w:t>
      </w:r>
      <w:r>
        <w:rPr>
          <w:sz w:val="24"/>
        </w:rPr>
        <w:t>neoplasia</w:t>
      </w:r>
      <w:r>
        <w:rPr>
          <w:spacing w:val="-2"/>
          <w:sz w:val="24"/>
        </w:rPr>
        <w:t> </w:t>
      </w:r>
      <w:r>
        <w:rPr>
          <w:sz w:val="24"/>
        </w:rPr>
        <w:t>III</w:t>
      </w:r>
      <w:r>
        <w:rPr>
          <w:spacing w:val="-8"/>
          <w:sz w:val="24"/>
        </w:rPr>
        <w:t> </w:t>
      </w:r>
      <w:r>
        <w:rPr>
          <w:sz w:val="24"/>
        </w:rPr>
        <w:t>(VaIN</w:t>
      </w:r>
      <w:r>
        <w:rPr>
          <w:spacing w:val="1"/>
          <w:sz w:val="24"/>
        </w:rPr>
        <w:t> </w:t>
      </w:r>
      <w:r>
        <w:rPr>
          <w:sz w:val="24"/>
        </w:rPr>
        <w:t>III,</w:t>
      </w:r>
      <w:r>
        <w:rPr>
          <w:spacing w:val="-1"/>
          <w:sz w:val="24"/>
        </w:rPr>
        <w:t> </w:t>
      </w:r>
      <w:r>
        <w:rPr>
          <w:spacing w:val="-2"/>
          <w:sz w:val="24"/>
        </w:rPr>
        <w:t>8077/2)</w:t>
      </w:r>
    </w:p>
    <w:p>
      <w:pPr>
        <w:pStyle w:val="ListParagraph"/>
        <w:numPr>
          <w:ilvl w:val="0"/>
          <w:numId w:val="35"/>
        </w:numPr>
        <w:tabs>
          <w:tab w:pos="1920" w:val="left" w:leader="none"/>
        </w:tabs>
        <w:spacing w:line="240" w:lineRule="auto" w:before="0" w:after="0"/>
        <w:ind w:left="1920" w:right="881" w:hanging="360"/>
        <w:jc w:val="left"/>
        <w:rPr>
          <w:sz w:val="24"/>
        </w:rPr>
      </w:pPr>
      <w:r>
        <w:rPr>
          <w:sz w:val="24"/>
        </w:rPr>
        <w:t>Anal</w:t>
      </w:r>
      <w:r>
        <w:rPr>
          <w:spacing w:val="-4"/>
          <w:sz w:val="24"/>
        </w:rPr>
        <w:t> </w:t>
      </w:r>
      <w:r>
        <w:rPr>
          <w:sz w:val="24"/>
        </w:rPr>
        <w:t>intraepithelial</w:t>
      </w:r>
      <w:r>
        <w:rPr>
          <w:spacing w:val="-4"/>
          <w:sz w:val="24"/>
        </w:rPr>
        <w:t> </w:t>
      </w:r>
      <w:r>
        <w:rPr>
          <w:sz w:val="24"/>
        </w:rPr>
        <w:t>neoplasia</w:t>
      </w:r>
      <w:r>
        <w:rPr>
          <w:spacing w:val="-3"/>
          <w:sz w:val="24"/>
        </w:rPr>
        <w:t> </w:t>
      </w:r>
      <w:r>
        <w:rPr>
          <w:sz w:val="24"/>
        </w:rPr>
        <w:t>III</w:t>
      </w:r>
      <w:r>
        <w:rPr>
          <w:spacing w:val="-5"/>
          <w:sz w:val="24"/>
        </w:rPr>
        <w:t> </w:t>
      </w:r>
      <w:r>
        <w:rPr>
          <w:sz w:val="24"/>
        </w:rPr>
        <w:t>(AIN III,</w:t>
      </w:r>
      <w:r>
        <w:rPr>
          <w:spacing w:val="-4"/>
          <w:sz w:val="24"/>
        </w:rPr>
        <w:t> </w:t>
      </w:r>
      <w:r>
        <w:rPr>
          <w:sz w:val="24"/>
        </w:rPr>
        <w:t>8077/2)</w:t>
      </w:r>
      <w:r>
        <w:rPr>
          <w:spacing w:val="-3"/>
          <w:sz w:val="24"/>
        </w:rPr>
        <w:t> </w:t>
      </w:r>
      <w:r>
        <w:rPr>
          <w:sz w:val="24"/>
        </w:rPr>
        <w:t>of</w:t>
      </w:r>
      <w:r>
        <w:rPr>
          <w:spacing w:val="-5"/>
          <w:sz w:val="24"/>
        </w:rPr>
        <w:t> </w:t>
      </w:r>
      <w:r>
        <w:rPr>
          <w:sz w:val="24"/>
        </w:rPr>
        <w:t>the</w:t>
      </w:r>
      <w:r>
        <w:rPr>
          <w:spacing w:val="-5"/>
          <w:sz w:val="24"/>
        </w:rPr>
        <w:t> </w:t>
      </w:r>
      <w:r>
        <w:rPr>
          <w:sz w:val="24"/>
        </w:rPr>
        <w:t>anus</w:t>
      </w:r>
      <w:r>
        <w:rPr>
          <w:spacing w:val="-4"/>
          <w:sz w:val="24"/>
        </w:rPr>
        <w:t> </w:t>
      </w:r>
      <w:r>
        <w:rPr>
          <w:sz w:val="24"/>
        </w:rPr>
        <w:t>or</w:t>
      </w:r>
      <w:r>
        <w:rPr>
          <w:spacing w:val="-3"/>
          <w:sz w:val="24"/>
        </w:rPr>
        <w:t> </w:t>
      </w:r>
      <w:r>
        <w:rPr>
          <w:sz w:val="24"/>
        </w:rPr>
        <w:t>anal</w:t>
      </w:r>
      <w:r>
        <w:rPr>
          <w:spacing w:val="-4"/>
          <w:sz w:val="24"/>
        </w:rPr>
        <w:t> </w:t>
      </w:r>
      <w:r>
        <w:rPr>
          <w:sz w:val="24"/>
        </w:rPr>
        <w:t>canal</w:t>
      </w:r>
      <w:r>
        <w:rPr>
          <w:spacing w:val="-2"/>
          <w:sz w:val="24"/>
        </w:rPr>
        <w:t> </w:t>
      </w:r>
      <w:r>
        <w:rPr>
          <w:sz w:val="24"/>
        </w:rPr>
        <w:t>(C210- </w:t>
      </w:r>
      <w:r>
        <w:rPr>
          <w:spacing w:val="-2"/>
          <w:sz w:val="24"/>
        </w:rPr>
        <w:t>C211)</w:t>
      </w:r>
    </w:p>
    <w:p>
      <w:pPr>
        <w:pStyle w:val="ListParagraph"/>
        <w:numPr>
          <w:ilvl w:val="0"/>
          <w:numId w:val="35"/>
        </w:numPr>
        <w:tabs>
          <w:tab w:pos="1919" w:val="left" w:leader="none"/>
        </w:tabs>
        <w:spacing w:line="240" w:lineRule="auto" w:before="0" w:after="0"/>
        <w:ind w:left="1919" w:right="0" w:hanging="359"/>
        <w:jc w:val="left"/>
        <w:rPr>
          <w:sz w:val="24"/>
        </w:rPr>
      </w:pPr>
      <w:r>
        <w:rPr>
          <w:sz w:val="24"/>
        </w:rPr>
        <w:t>Laryngeal</w:t>
      </w:r>
      <w:r>
        <w:rPr>
          <w:spacing w:val="-4"/>
          <w:sz w:val="24"/>
        </w:rPr>
        <w:t> </w:t>
      </w:r>
      <w:r>
        <w:rPr>
          <w:sz w:val="24"/>
        </w:rPr>
        <w:t>intraepithelial</w:t>
      </w:r>
      <w:r>
        <w:rPr>
          <w:spacing w:val="-2"/>
          <w:sz w:val="24"/>
        </w:rPr>
        <w:t> </w:t>
      </w:r>
      <w:r>
        <w:rPr>
          <w:sz w:val="24"/>
        </w:rPr>
        <w:t>neoplasia</w:t>
      </w:r>
      <w:r>
        <w:rPr>
          <w:spacing w:val="-3"/>
          <w:sz w:val="24"/>
        </w:rPr>
        <w:t> </w:t>
      </w:r>
      <w:r>
        <w:rPr>
          <w:sz w:val="24"/>
        </w:rPr>
        <w:t>III</w:t>
      </w:r>
      <w:r>
        <w:rPr>
          <w:spacing w:val="-5"/>
          <w:sz w:val="24"/>
        </w:rPr>
        <w:t> </w:t>
      </w:r>
      <w:r>
        <w:rPr>
          <w:sz w:val="24"/>
        </w:rPr>
        <w:t>(LIN III,</w:t>
      </w:r>
      <w:r>
        <w:rPr>
          <w:spacing w:val="-3"/>
          <w:sz w:val="24"/>
        </w:rPr>
        <w:t> </w:t>
      </w:r>
      <w:r>
        <w:rPr>
          <w:spacing w:val="-2"/>
          <w:sz w:val="24"/>
        </w:rPr>
        <w:t>8077/2)</w:t>
      </w:r>
    </w:p>
    <w:p>
      <w:pPr>
        <w:pStyle w:val="ListParagraph"/>
        <w:numPr>
          <w:ilvl w:val="0"/>
          <w:numId w:val="35"/>
        </w:numPr>
        <w:tabs>
          <w:tab w:pos="1919" w:val="left" w:leader="none"/>
        </w:tabs>
        <w:spacing w:line="240" w:lineRule="auto" w:before="0" w:after="0"/>
        <w:ind w:left="1919" w:right="0" w:hanging="359"/>
        <w:jc w:val="left"/>
        <w:rPr>
          <w:sz w:val="24"/>
        </w:rPr>
      </w:pPr>
      <w:r>
        <w:rPr>
          <w:sz w:val="24"/>
        </w:rPr>
        <w:t>High</w:t>
      </w:r>
      <w:r>
        <w:rPr>
          <w:spacing w:val="-2"/>
          <w:sz w:val="24"/>
        </w:rPr>
        <w:t> </w:t>
      </w:r>
      <w:r>
        <w:rPr>
          <w:sz w:val="24"/>
        </w:rPr>
        <w:t>grade</w:t>
      </w:r>
      <w:r>
        <w:rPr>
          <w:spacing w:val="-3"/>
          <w:sz w:val="24"/>
        </w:rPr>
        <w:t> </w:t>
      </w:r>
      <w:r>
        <w:rPr>
          <w:sz w:val="24"/>
        </w:rPr>
        <w:t>biliary</w:t>
      </w:r>
      <w:r>
        <w:rPr>
          <w:spacing w:val="-7"/>
          <w:sz w:val="24"/>
        </w:rPr>
        <w:t> </w:t>
      </w:r>
      <w:r>
        <w:rPr>
          <w:sz w:val="24"/>
        </w:rPr>
        <w:t>intraepithelial</w:t>
      </w:r>
      <w:r>
        <w:rPr>
          <w:spacing w:val="-2"/>
          <w:sz w:val="24"/>
        </w:rPr>
        <w:t> </w:t>
      </w:r>
      <w:r>
        <w:rPr>
          <w:sz w:val="24"/>
        </w:rPr>
        <w:t>neoplasia</w:t>
      </w:r>
      <w:r>
        <w:rPr>
          <w:spacing w:val="-3"/>
          <w:sz w:val="24"/>
        </w:rPr>
        <w:t> </w:t>
      </w:r>
      <w:r>
        <w:rPr>
          <w:sz w:val="24"/>
        </w:rPr>
        <w:t>(BiIN</w:t>
      </w:r>
      <w:r>
        <w:rPr>
          <w:spacing w:val="2"/>
          <w:sz w:val="24"/>
        </w:rPr>
        <w:t> </w:t>
      </w:r>
      <w:r>
        <w:rPr>
          <w:sz w:val="24"/>
        </w:rPr>
        <w:t>III, 8148/2)</w:t>
      </w:r>
      <w:r>
        <w:rPr>
          <w:spacing w:val="-3"/>
          <w:sz w:val="24"/>
        </w:rPr>
        <w:t> </w:t>
      </w:r>
      <w:r>
        <w:rPr>
          <w:sz w:val="24"/>
        </w:rPr>
        <w:t>of</w:t>
      </w:r>
      <w:r>
        <w:rPr>
          <w:spacing w:val="-3"/>
          <w:sz w:val="24"/>
        </w:rPr>
        <w:t> </w:t>
      </w:r>
      <w:r>
        <w:rPr>
          <w:sz w:val="24"/>
        </w:rPr>
        <w:t>the </w:t>
      </w:r>
      <w:r>
        <w:rPr>
          <w:spacing w:val="-2"/>
          <w:sz w:val="24"/>
        </w:rPr>
        <w:t>gallbladder</w:t>
      </w:r>
    </w:p>
    <w:p>
      <w:pPr>
        <w:pStyle w:val="ListParagraph"/>
        <w:numPr>
          <w:ilvl w:val="0"/>
          <w:numId w:val="35"/>
        </w:numPr>
        <w:tabs>
          <w:tab w:pos="1919" w:val="left" w:leader="none"/>
        </w:tabs>
        <w:spacing w:line="240" w:lineRule="auto" w:before="0" w:after="0"/>
        <w:ind w:left="1919" w:right="0" w:hanging="360"/>
        <w:jc w:val="left"/>
        <w:rPr>
          <w:sz w:val="24"/>
        </w:rPr>
      </w:pPr>
      <w:r>
        <w:rPr>
          <w:sz w:val="24"/>
        </w:rPr>
        <w:t>Pancreatic</w:t>
      </w:r>
      <w:r>
        <w:rPr>
          <w:spacing w:val="-5"/>
          <w:sz w:val="24"/>
        </w:rPr>
        <w:t> </w:t>
      </w:r>
      <w:r>
        <w:rPr>
          <w:sz w:val="24"/>
        </w:rPr>
        <w:t>intraepithelial</w:t>
      </w:r>
      <w:r>
        <w:rPr>
          <w:spacing w:val="-2"/>
          <w:sz w:val="24"/>
        </w:rPr>
        <w:t> </w:t>
      </w:r>
      <w:r>
        <w:rPr>
          <w:sz w:val="24"/>
        </w:rPr>
        <w:t>neoplasia</w:t>
      </w:r>
      <w:r>
        <w:rPr>
          <w:spacing w:val="-3"/>
          <w:sz w:val="24"/>
        </w:rPr>
        <w:t> </w:t>
      </w:r>
      <w:r>
        <w:rPr>
          <w:sz w:val="24"/>
        </w:rPr>
        <w:t>III</w:t>
      </w:r>
      <w:r>
        <w:rPr>
          <w:spacing w:val="-5"/>
          <w:sz w:val="24"/>
        </w:rPr>
        <w:t> </w:t>
      </w:r>
      <w:r>
        <w:rPr>
          <w:sz w:val="24"/>
        </w:rPr>
        <w:t>(PanIN III,</w:t>
      </w:r>
      <w:r>
        <w:rPr>
          <w:spacing w:val="-2"/>
          <w:sz w:val="24"/>
        </w:rPr>
        <w:t> 8148/2)</w:t>
      </w:r>
    </w:p>
    <w:p>
      <w:pPr>
        <w:pStyle w:val="ListParagraph"/>
        <w:numPr>
          <w:ilvl w:val="0"/>
          <w:numId w:val="35"/>
        </w:numPr>
        <w:tabs>
          <w:tab w:pos="1919" w:val="left" w:leader="none"/>
        </w:tabs>
        <w:spacing w:line="240" w:lineRule="auto" w:before="0" w:after="0"/>
        <w:ind w:left="1919" w:right="1337" w:hanging="360"/>
        <w:jc w:val="left"/>
        <w:rPr>
          <w:sz w:val="24"/>
        </w:rPr>
      </w:pPr>
      <w:r>
        <w:rPr>
          <w:sz w:val="24"/>
        </w:rPr>
        <w:t>Mucinous</w:t>
      </w:r>
      <w:r>
        <w:rPr>
          <w:spacing w:val="-4"/>
          <w:sz w:val="24"/>
        </w:rPr>
        <w:t> </w:t>
      </w:r>
      <w:r>
        <w:rPr>
          <w:sz w:val="24"/>
        </w:rPr>
        <w:t>cystic</w:t>
      </w:r>
      <w:r>
        <w:rPr>
          <w:spacing w:val="-5"/>
          <w:sz w:val="24"/>
        </w:rPr>
        <w:t> </w:t>
      </w:r>
      <w:r>
        <w:rPr>
          <w:sz w:val="24"/>
        </w:rPr>
        <w:t>neoplasm</w:t>
      </w:r>
      <w:r>
        <w:rPr>
          <w:spacing w:val="-4"/>
          <w:sz w:val="24"/>
        </w:rPr>
        <w:t> </w:t>
      </w:r>
      <w:r>
        <w:rPr>
          <w:sz w:val="24"/>
        </w:rPr>
        <w:t>of</w:t>
      </w:r>
      <w:r>
        <w:rPr>
          <w:spacing w:val="-5"/>
          <w:sz w:val="24"/>
        </w:rPr>
        <w:t> </w:t>
      </w:r>
      <w:r>
        <w:rPr>
          <w:sz w:val="24"/>
        </w:rPr>
        <w:t>the</w:t>
      </w:r>
      <w:r>
        <w:rPr>
          <w:spacing w:val="-5"/>
          <w:sz w:val="24"/>
        </w:rPr>
        <w:t> </w:t>
      </w:r>
      <w:r>
        <w:rPr>
          <w:sz w:val="24"/>
        </w:rPr>
        <w:t>pancreas</w:t>
      </w:r>
      <w:r>
        <w:rPr>
          <w:spacing w:val="-4"/>
          <w:sz w:val="24"/>
        </w:rPr>
        <w:t> </w:t>
      </w:r>
      <w:r>
        <w:rPr>
          <w:sz w:val="24"/>
        </w:rPr>
        <w:t>with</w:t>
      </w:r>
      <w:r>
        <w:rPr>
          <w:spacing w:val="-4"/>
          <w:sz w:val="24"/>
        </w:rPr>
        <w:t> </w:t>
      </w:r>
      <w:r>
        <w:rPr>
          <w:sz w:val="24"/>
        </w:rPr>
        <w:t>high</w:t>
      </w:r>
      <w:r>
        <w:rPr>
          <w:spacing w:val="-2"/>
          <w:sz w:val="24"/>
        </w:rPr>
        <w:t> </w:t>
      </w:r>
      <w:r>
        <w:rPr>
          <w:sz w:val="24"/>
        </w:rPr>
        <w:t>grade</w:t>
      </w:r>
      <w:r>
        <w:rPr>
          <w:spacing w:val="-5"/>
          <w:sz w:val="24"/>
        </w:rPr>
        <w:t> </w:t>
      </w:r>
      <w:r>
        <w:rPr>
          <w:sz w:val="24"/>
        </w:rPr>
        <w:t>dysplasia</w:t>
      </w:r>
      <w:r>
        <w:rPr>
          <w:spacing w:val="-3"/>
          <w:sz w:val="24"/>
        </w:rPr>
        <w:t> </w:t>
      </w:r>
      <w:r>
        <w:rPr>
          <w:sz w:val="24"/>
        </w:rPr>
        <w:t>(8470/2), previously known as non-invasive mucinous cystadenocarcinoma</w:t>
      </w:r>
    </w:p>
    <w:p>
      <w:pPr>
        <w:pStyle w:val="ListParagraph"/>
        <w:numPr>
          <w:ilvl w:val="0"/>
          <w:numId w:val="35"/>
        </w:numPr>
        <w:tabs>
          <w:tab w:pos="1919" w:val="left" w:leader="none"/>
        </w:tabs>
        <w:spacing w:line="240" w:lineRule="auto" w:before="0" w:after="0"/>
        <w:ind w:left="1919" w:right="0" w:hanging="359"/>
        <w:jc w:val="left"/>
        <w:rPr>
          <w:sz w:val="24"/>
        </w:rPr>
      </w:pPr>
      <w:r>
        <w:rPr>
          <w:sz w:val="24"/>
        </w:rPr>
        <w:t>Penile</w:t>
      </w:r>
      <w:r>
        <w:rPr>
          <w:spacing w:val="-4"/>
          <w:sz w:val="24"/>
        </w:rPr>
        <w:t> </w:t>
      </w:r>
      <w:r>
        <w:rPr>
          <w:sz w:val="24"/>
        </w:rPr>
        <w:t>intraepithelial</w:t>
      </w:r>
      <w:r>
        <w:rPr>
          <w:spacing w:val="-3"/>
          <w:sz w:val="24"/>
        </w:rPr>
        <w:t> </w:t>
      </w:r>
      <w:r>
        <w:rPr>
          <w:sz w:val="24"/>
        </w:rPr>
        <w:t>neoplasia</w:t>
      </w:r>
      <w:r>
        <w:rPr>
          <w:spacing w:val="-2"/>
          <w:sz w:val="24"/>
        </w:rPr>
        <w:t> </w:t>
      </w:r>
      <w:r>
        <w:rPr>
          <w:sz w:val="24"/>
        </w:rPr>
        <w:t>III</w:t>
      </w:r>
      <w:r>
        <w:rPr>
          <w:spacing w:val="-6"/>
          <w:sz w:val="24"/>
        </w:rPr>
        <w:t> </w:t>
      </w:r>
      <w:r>
        <w:rPr>
          <w:sz w:val="24"/>
        </w:rPr>
        <w:t>(PeIN</w:t>
      </w:r>
      <w:r>
        <w:rPr>
          <w:spacing w:val="-2"/>
          <w:sz w:val="24"/>
        </w:rPr>
        <w:t> </w:t>
      </w:r>
      <w:r>
        <w:rPr>
          <w:sz w:val="24"/>
        </w:rPr>
        <w:t>III, </w:t>
      </w:r>
      <w:r>
        <w:rPr>
          <w:spacing w:val="-2"/>
          <w:sz w:val="24"/>
        </w:rPr>
        <w:t>8077/2)</w:t>
      </w:r>
    </w:p>
    <w:p>
      <w:pPr>
        <w:pStyle w:val="BodyText"/>
      </w:pPr>
    </w:p>
    <w:p>
      <w:pPr>
        <w:pStyle w:val="BodyText"/>
        <w:ind w:left="1199" w:right="605"/>
      </w:pPr>
      <w:r>
        <w:rPr>
          <w:b/>
        </w:rPr>
        <w:t>Benign</w:t>
      </w:r>
      <w:r>
        <w:rPr>
          <w:b/>
          <w:spacing w:val="-4"/>
        </w:rPr>
        <w:t> </w:t>
      </w:r>
      <w:r>
        <w:rPr>
          <w:b/>
        </w:rPr>
        <w:t>and</w:t>
      </w:r>
      <w:r>
        <w:rPr>
          <w:b/>
          <w:spacing w:val="-4"/>
        </w:rPr>
        <w:t> </w:t>
      </w:r>
      <w:r>
        <w:rPr>
          <w:b/>
        </w:rPr>
        <w:t>Borderline</w:t>
      </w:r>
      <w:r>
        <w:rPr>
          <w:b/>
          <w:spacing w:val="-7"/>
        </w:rPr>
        <w:t> </w:t>
      </w:r>
      <w:r>
        <w:rPr>
          <w:b/>
        </w:rPr>
        <w:t>CNS</w:t>
      </w:r>
      <w:r>
        <w:rPr>
          <w:b/>
          <w:spacing w:val="-4"/>
        </w:rPr>
        <w:t> </w:t>
      </w:r>
      <w:r>
        <w:rPr>
          <w:b/>
        </w:rPr>
        <w:t>Neoplasms</w:t>
      </w:r>
      <w:r>
        <w:rPr>
          <w:b/>
          <w:spacing w:val="-2"/>
        </w:rPr>
        <w:t> </w:t>
      </w:r>
      <w:r>
        <w:rPr/>
        <w:t>Beginning</w:t>
      </w:r>
      <w:r>
        <w:rPr>
          <w:spacing w:val="-6"/>
        </w:rPr>
        <w:t> </w:t>
      </w:r>
      <w:r>
        <w:rPr/>
        <w:t>with</w:t>
      </w:r>
      <w:r>
        <w:rPr>
          <w:spacing w:val="-4"/>
        </w:rPr>
        <w:t> </w:t>
      </w:r>
      <w:r>
        <w:rPr/>
        <w:t>cases</w:t>
      </w:r>
      <w:r>
        <w:rPr>
          <w:spacing w:val="-4"/>
        </w:rPr>
        <w:t> </w:t>
      </w:r>
      <w:r>
        <w:rPr/>
        <w:t>diagnosed</w:t>
      </w:r>
      <w:r>
        <w:rPr>
          <w:spacing w:val="-2"/>
        </w:rPr>
        <w:t> </w:t>
      </w:r>
      <w:r>
        <w:rPr/>
        <w:t>in</w:t>
      </w:r>
      <w:r>
        <w:rPr>
          <w:spacing w:val="-4"/>
        </w:rPr>
        <w:t> </w:t>
      </w:r>
      <w:r>
        <w:rPr/>
        <w:t>2004,</w:t>
      </w:r>
      <w:r>
        <w:rPr>
          <w:spacing w:val="-4"/>
        </w:rPr>
        <w:t> </w:t>
      </w:r>
      <w:r>
        <w:rPr/>
        <w:t>non- malignant primary intracranial and central nervous system (CNS) tumors with ICD-O-3 behavior code of 0 or 1 are reportable for the following sites: meninges (C70._), brain (C71._), Spinal cord, cranial nerves, and other parts of central nervous system (C72._), pituitary gland (C75.1), craniopharyngeal duct (C75.2) and pineal gland (C75.3).</w:t>
      </w:r>
    </w:p>
    <w:p>
      <w:pPr>
        <w:pStyle w:val="BodyText"/>
        <w:spacing w:after="0"/>
        <w:sectPr>
          <w:pgSz w:w="12240" w:h="15840"/>
          <w:pgMar w:header="0" w:footer="2418" w:top="1040" w:bottom="2640" w:left="720" w:right="720"/>
        </w:sectPr>
      </w:pPr>
    </w:p>
    <w:p>
      <w:pPr>
        <w:pStyle w:val="BodyText"/>
        <w:spacing w:before="72"/>
        <w:ind w:left="1199" w:right="605"/>
      </w:pPr>
      <w:r>
        <w:rPr/>
        <w:t>Gastrointestinal</w:t>
      </w:r>
      <w:r>
        <w:rPr>
          <w:spacing w:val="-4"/>
        </w:rPr>
        <w:t> </w:t>
      </w:r>
      <w:r>
        <w:rPr/>
        <w:t>stromal</w:t>
      </w:r>
      <w:r>
        <w:rPr>
          <w:spacing w:val="-4"/>
        </w:rPr>
        <w:t> </w:t>
      </w:r>
      <w:r>
        <w:rPr/>
        <w:t>tumors</w:t>
      </w:r>
      <w:r>
        <w:rPr>
          <w:spacing w:val="-4"/>
        </w:rPr>
        <w:t> </w:t>
      </w:r>
      <w:r>
        <w:rPr/>
        <w:t>(GIST)</w:t>
      </w:r>
      <w:r>
        <w:rPr>
          <w:spacing w:val="-5"/>
        </w:rPr>
        <w:t> </w:t>
      </w:r>
      <w:r>
        <w:rPr/>
        <w:t>and</w:t>
      </w:r>
      <w:r>
        <w:rPr>
          <w:spacing w:val="-4"/>
        </w:rPr>
        <w:t> </w:t>
      </w:r>
      <w:r>
        <w:rPr/>
        <w:t>thymomas</w:t>
      </w:r>
      <w:r>
        <w:rPr>
          <w:spacing w:val="-4"/>
        </w:rPr>
        <w:t> </w:t>
      </w:r>
      <w:r>
        <w:rPr/>
        <w:t>are</w:t>
      </w:r>
      <w:r>
        <w:rPr>
          <w:spacing w:val="-5"/>
        </w:rPr>
        <w:t> </w:t>
      </w:r>
      <w:r>
        <w:rPr/>
        <w:t>reportable</w:t>
      </w:r>
      <w:r>
        <w:rPr>
          <w:spacing w:val="-5"/>
        </w:rPr>
        <w:t> </w:t>
      </w:r>
      <w:r>
        <w:rPr/>
        <w:t>when</w:t>
      </w:r>
      <w:r>
        <w:rPr>
          <w:spacing w:val="-2"/>
        </w:rPr>
        <w:t> </w:t>
      </w:r>
      <w:r>
        <w:rPr/>
        <w:t>there</w:t>
      </w:r>
      <w:r>
        <w:rPr>
          <w:spacing w:val="-5"/>
        </w:rPr>
        <w:t> </w:t>
      </w:r>
      <w:r>
        <w:rPr/>
        <w:t>is</w:t>
      </w:r>
      <w:r>
        <w:rPr>
          <w:spacing w:val="-4"/>
        </w:rPr>
        <w:t> </w:t>
      </w:r>
      <w:r>
        <w:rPr/>
        <w:t>evidence of multiple foci, lymph node involvement or metastasis. A behavior code of 3 should be assigned to these cases.</w:t>
      </w:r>
    </w:p>
    <w:p>
      <w:pPr>
        <w:pStyle w:val="BodyText"/>
      </w:pPr>
    </w:p>
    <w:p>
      <w:pPr>
        <w:pStyle w:val="BodyText"/>
        <w:spacing w:before="1"/>
        <w:ind w:left="1199" w:right="552"/>
      </w:pPr>
      <w:r>
        <w:rPr/>
        <w:t>All</w:t>
      </w:r>
      <w:r>
        <w:rPr>
          <w:spacing w:val="-3"/>
        </w:rPr>
        <w:t> </w:t>
      </w:r>
      <w:r>
        <w:rPr/>
        <w:t>cases</w:t>
      </w:r>
      <w:r>
        <w:rPr>
          <w:spacing w:val="-3"/>
        </w:rPr>
        <w:t> </w:t>
      </w:r>
      <w:r>
        <w:rPr/>
        <w:t>meet</w:t>
      </w:r>
      <w:r>
        <w:rPr>
          <w:spacing w:val="-3"/>
        </w:rPr>
        <w:t> </w:t>
      </w:r>
      <w:r>
        <w:rPr/>
        <w:t>the</w:t>
      </w:r>
      <w:r>
        <w:rPr>
          <w:spacing w:val="-2"/>
        </w:rPr>
        <w:t> </w:t>
      </w:r>
      <w:r>
        <w:rPr/>
        <w:t>above</w:t>
      </w:r>
      <w:r>
        <w:rPr>
          <w:spacing w:val="-2"/>
        </w:rPr>
        <w:t> </w:t>
      </w:r>
      <w:r>
        <w:rPr/>
        <w:t>reportable</w:t>
      </w:r>
      <w:r>
        <w:rPr>
          <w:spacing w:val="-2"/>
        </w:rPr>
        <w:t> </w:t>
      </w:r>
      <w:r>
        <w:rPr/>
        <w:t>criteria</w:t>
      </w:r>
      <w:r>
        <w:rPr>
          <w:spacing w:val="-2"/>
        </w:rPr>
        <w:t> </w:t>
      </w:r>
      <w:r>
        <w:rPr/>
        <w:t>are</w:t>
      </w:r>
      <w:r>
        <w:rPr>
          <w:spacing w:val="-4"/>
        </w:rPr>
        <w:t> </w:t>
      </w:r>
      <w:r>
        <w:rPr/>
        <w:t>required</w:t>
      </w:r>
      <w:r>
        <w:rPr>
          <w:spacing w:val="-3"/>
        </w:rPr>
        <w:t> </w:t>
      </w:r>
      <w:r>
        <w:rPr/>
        <w:t>to</w:t>
      </w:r>
      <w:r>
        <w:rPr>
          <w:spacing w:val="-3"/>
        </w:rPr>
        <w:t> </w:t>
      </w:r>
      <w:r>
        <w:rPr/>
        <w:t>be</w:t>
      </w:r>
      <w:r>
        <w:rPr>
          <w:spacing w:val="-4"/>
        </w:rPr>
        <w:t> </w:t>
      </w:r>
      <w:r>
        <w:rPr/>
        <w:t>submitted</w:t>
      </w:r>
      <w:r>
        <w:rPr>
          <w:spacing w:val="-2"/>
        </w:rPr>
        <w:t> </w:t>
      </w:r>
      <w:r>
        <w:rPr/>
        <w:t>to</w:t>
      </w:r>
      <w:r>
        <w:rPr>
          <w:spacing w:val="-3"/>
        </w:rPr>
        <w:t> </w:t>
      </w:r>
      <w:r>
        <w:rPr/>
        <w:t>NDSCR,</w:t>
      </w:r>
      <w:r>
        <w:rPr>
          <w:spacing w:val="-3"/>
        </w:rPr>
        <w:t> </w:t>
      </w:r>
      <w:r>
        <w:rPr/>
        <w:t>including non-analytic cases.</w:t>
      </w:r>
    </w:p>
    <w:p>
      <w:pPr>
        <w:pStyle w:val="BodyText"/>
      </w:pPr>
    </w:p>
    <w:p>
      <w:pPr>
        <w:pStyle w:val="BodyText"/>
      </w:pPr>
    </w:p>
    <w:p>
      <w:pPr>
        <w:pStyle w:val="BodyText"/>
      </w:pPr>
    </w:p>
    <w:p>
      <w:pPr>
        <w:pStyle w:val="BodyText"/>
      </w:pPr>
    </w:p>
    <w:p>
      <w:pPr>
        <w:pStyle w:val="BodyText"/>
      </w:pPr>
    </w:p>
    <w:p>
      <w:pPr>
        <w:pStyle w:val="BodyText"/>
        <w:spacing w:before="51"/>
      </w:pPr>
    </w:p>
    <w:p>
      <w:pPr>
        <w:pStyle w:val="Heading2"/>
        <w:numPr>
          <w:ilvl w:val="1"/>
          <w:numId w:val="32"/>
        </w:numPr>
        <w:tabs>
          <w:tab w:pos="1180" w:val="left" w:leader="none"/>
        </w:tabs>
        <w:spacing w:line="240" w:lineRule="auto" w:before="0" w:after="0"/>
        <w:ind w:left="1180" w:right="0" w:hanging="700"/>
        <w:jc w:val="left"/>
        <w:rPr>
          <w:u w:val="none"/>
        </w:rPr>
      </w:pPr>
      <w:bookmarkStart w:name="_TOC_250022" w:id="27"/>
      <w:bookmarkStart w:name="4.3     NDSCR Data Set" w:id="28"/>
      <w:r>
        <w:rPr>
          <w:b w:val="0"/>
          <w:u w:val="none"/>
        </w:rPr>
      </w:r>
      <w:r>
        <w:rPr>
          <w:u w:val="single"/>
        </w:rPr>
        <w:t>NDSCR</w:t>
      </w:r>
      <w:r>
        <w:rPr>
          <w:spacing w:val="-6"/>
          <w:u w:val="single"/>
        </w:rPr>
        <w:t> </w:t>
      </w:r>
      <w:r>
        <w:rPr>
          <w:u w:val="single"/>
        </w:rPr>
        <w:t>Data</w:t>
      </w:r>
      <w:r>
        <w:rPr>
          <w:spacing w:val="-4"/>
          <w:u w:val="single"/>
        </w:rPr>
        <w:t> </w:t>
      </w:r>
      <w:bookmarkEnd w:id="27"/>
      <w:r>
        <w:rPr>
          <w:spacing w:val="-5"/>
          <w:u w:val="single"/>
        </w:rPr>
        <w:t>Set</w:t>
      </w:r>
    </w:p>
    <w:p>
      <w:pPr>
        <w:pStyle w:val="BodyText"/>
        <w:spacing w:before="39"/>
        <w:rPr>
          <w:b/>
        </w:rPr>
      </w:pPr>
    </w:p>
    <w:p>
      <w:pPr>
        <w:pStyle w:val="BodyText"/>
        <w:spacing w:before="1"/>
        <w:ind w:left="1200" w:right="523"/>
      </w:pPr>
      <w:r>
        <w:rPr/>
        <w:t>The NDSCR collects clinical and demographic data on the state’s residents diagnosed with cancer.</w:t>
      </w:r>
      <w:r>
        <w:rPr>
          <w:spacing w:val="-3"/>
        </w:rPr>
        <w:t> </w:t>
      </w:r>
      <w:r>
        <w:rPr/>
        <w:t>To</w:t>
      </w:r>
      <w:r>
        <w:rPr>
          <w:spacing w:val="-3"/>
        </w:rPr>
        <w:t> </w:t>
      </w:r>
      <w:r>
        <w:rPr/>
        <w:t>ensure</w:t>
      </w:r>
      <w:r>
        <w:rPr>
          <w:spacing w:val="-4"/>
        </w:rPr>
        <w:t> </w:t>
      </w:r>
      <w:r>
        <w:rPr/>
        <w:t>that</w:t>
      </w:r>
      <w:r>
        <w:rPr>
          <w:spacing w:val="-3"/>
        </w:rPr>
        <w:t> </w:t>
      </w:r>
      <w:r>
        <w:rPr/>
        <w:t>data</w:t>
      </w:r>
      <w:r>
        <w:rPr>
          <w:spacing w:val="-4"/>
        </w:rPr>
        <w:t> </w:t>
      </w:r>
      <w:r>
        <w:rPr/>
        <w:t>items</w:t>
      </w:r>
      <w:r>
        <w:rPr>
          <w:spacing w:val="-3"/>
        </w:rPr>
        <w:t> </w:t>
      </w:r>
      <w:r>
        <w:rPr/>
        <w:t>and</w:t>
      </w:r>
      <w:r>
        <w:rPr>
          <w:spacing w:val="-3"/>
        </w:rPr>
        <w:t> </w:t>
      </w:r>
      <w:r>
        <w:rPr/>
        <w:t>their</w:t>
      </w:r>
      <w:r>
        <w:rPr>
          <w:spacing w:val="-4"/>
        </w:rPr>
        <w:t> </w:t>
      </w:r>
      <w:r>
        <w:rPr/>
        <w:t>corresponding</w:t>
      </w:r>
      <w:r>
        <w:rPr>
          <w:spacing w:val="-6"/>
        </w:rPr>
        <w:t> </w:t>
      </w:r>
      <w:r>
        <w:rPr/>
        <w:t>codes</w:t>
      </w:r>
      <w:r>
        <w:rPr>
          <w:spacing w:val="-3"/>
        </w:rPr>
        <w:t> </w:t>
      </w:r>
      <w:r>
        <w:rPr/>
        <w:t>and</w:t>
      </w:r>
      <w:r>
        <w:rPr>
          <w:spacing w:val="-3"/>
        </w:rPr>
        <w:t> </w:t>
      </w:r>
      <w:r>
        <w:rPr/>
        <w:t>definitions</w:t>
      </w:r>
      <w:r>
        <w:rPr>
          <w:spacing w:val="-3"/>
        </w:rPr>
        <w:t> </w:t>
      </w:r>
      <w:r>
        <w:rPr/>
        <w:t>are</w:t>
      </w:r>
      <w:r>
        <w:rPr>
          <w:spacing w:val="-4"/>
        </w:rPr>
        <w:t> </w:t>
      </w:r>
      <w:r>
        <w:rPr/>
        <w:t>consistent across statewide cancer registries and national databases, the NDSCR recognizes the importance of the national standard and adopts the current NAACCR data record layout for use. See the following pages for current required data elements.</w:t>
      </w:r>
    </w:p>
    <w:p>
      <w:pPr>
        <w:pStyle w:val="BodyText"/>
        <w:spacing w:before="21"/>
      </w:pPr>
    </w:p>
    <w:p>
      <w:pPr>
        <w:pStyle w:val="Heading3"/>
        <w:ind w:left="0" w:right="19"/>
        <w:jc w:val="center"/>
        <w:rPr>
          <w:u w:val="none"/>
        </w:rPr>
      </w:pPr>
      <w:r>
        <w:rPr>
          <w:u w:val="none"/>
        </w:rPr>
        <w:t>NAACCR</w:t>
      </w:r>
      <w:r>
        <w:rPr>
          <w:spacing w:val="-4"/>
          <w:u w:val="none"/>
        </w:rPr>
        <w:t> </w:t>
      </w:r>
      <w:r>
        <w:rPr>
          <w:u w:val="none"/>
        </w:rPr>
        <w:t>Record</w:t>
      </w:r>
      <w:r>
        <w:rPr>
          <w:spacing w:val="-3"/>
          <w:u w:val="none"/>
        </w:rPr>
        <w:t> </w:t>
      </w:r>
      <w:r>
        <w:rPr>
          <w:u w:val="none"/>
        </w:rPr>
        <w:t>Layout</w:t>
      </w:r>
      <w:r>
        <w:rPr>
          <w:spacing w:val="-3"/>
          <w:u w:val="none"/>
        </w:rPr>
        <w:t> </w:t>
      </w:r>
      <w:r>
        <w:rPr>
          <w:u w:val="none"/>
        </w:rPr>
        <w:t>Version</w:t>
      </w:r>
      <w:r>
        <w:rPr>
          <w:spacing w:val="-2"/>
          <w:u w:val="none"/>
        </w:rPr>
        <w:t> </w:t>
      </w:r>
      <w:r>
        <w:rPr>
          <w:spacing w:val="-5"/>
          <w:u w:val="none"/>
        </w:rPr>
        <w:t>18</w:t>
      </w:r>
    </w:p>
    <w:p>
      <w:pPr>
        <w:pStyle w:val="BodyText"/>
        <w:spacing w:before="272"/>
        <w:ind w:left="480" w:right="543"/>
      </w:pPr>
      <w:r>
        <w:rPr/>
        <w:t>The</w:t>
      </w:r>
      <w:r>
        <w:rPr>
          <w:spacing w:val="-5"/>
        </w:rPr>
        <w:t> </w:t>
      </w:r>
      <w:r>
        <w:rPr/>
        <w:t>table</w:t>
      </w:r>
      <w:r>
        <w:rPr>
          <w:spacing w:val="-5"/>
        </w:rPr>
        <w:t> </w:t>
      </w:r>
      <w:r>
        <w:rPr/>
        <w:t>below</w:t>
      </w:r>
      <w:r>
        <w:rPr>
          <w:spacing w:val="-5"/>
        </w:rPr>
        <w:t> </w:t>
      </w:r>
      <w:r>
        <w:rPr/>
        <w:t>is</w:t>
      </w:r>
      <w:r>
        <w:rPr>
          <w:spacing w:val="-4"/>
        </w:rPr>
        <w:t> </w:t>
      </w:r>
      <w:r>
        <w:rPr/>
        <w:t>adapted</w:t>
      </w:r>
      <w:r>
        <w:rPr>
          <w:spacing w:val="-4"/>
        </w:rPr>
        <w:t> </w:t>
      </w:r>
      <w:r>
        <w:rPr/>
        <w:t>from</w:t>
      </w:r>
      <w:r>
        <w:rPr>
          <w:spacing w:val="-4"/>
        </w:rPr>
        <w:t> </w:t>
      </w:r>
      <w:r>
        <w:rPr/>
        <w:t>the</w:t>
      </w:r>
      <w:r>
        <w:rPr>
          <w:spacing w:val="-5"/>
        </w:rPr>
        <w:t> </w:t>
      </w:r>
      <w:r>
        <w:rPr/>
        <w:t>NAACCR</w:t>
      </w:r>
      <w:r>
        <w:rPr>
          <w:spacing w:val="-4"/>
        </w:rPr>
        <w:t> </w:t>
      </w:r>
      <w:r>
        <w:rPr/>
        <w:t>website</w:t>
      </w:r>
      <w:r>
        <w:rPr>
          <w:spacing w:val="-5"/>
        </w:rPr>
        <w:t> </w:t>
      </w:r>
      <w:r>
        <w:rPr/>
        <w:t>(</w:t>
      </w:r>
      <w:hyperlink r:id="rId39">
        <w:r>
          <w:rPr>
            <w:color w:val="0000FF"/>
            <w:u w:val="single" w:color="0000FF"/>
          </w:rPr>
          <w:t>http://datadictionary.naaccr.org/?c=7</w:t>
        </w:r>
      </w:hyperlink>
      <w:r>
        <w:rPr/>
        <w:t>),</w:t>
      </w:r>
      <w:r>
        <w:rPr>
          <w:spacing w:val="-4"/>
        </w:rPr>
        <w:t> </w:t>
      </w:r>
      <w:r>
        <w:rPr/>
        <w:t>which presents Version 18 of the NAACCR record layout. The NDSCR follows the standard of record layout developed by the NAACCR.</w:t>
      </w:r>
    </w:p>
    <w:p>
      <w:pPr>
        <w:pStyle w:val="BodyText"/>
        <w:spacing w:before="46"/>
        <w:rPr>
          <w:sz w:val="20"/>
        </w:r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5"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5"/>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7"/>
              <w:rPr>
                <w:sz w:val="20"/>
              </w:rPr>
            </w:pPr>
            <w:r>
              <w:rPr>
                <w:color w:val="FFC000"/>
                <w:spacing w:val="-2"/>
                <w:sz w:val="20"/>
              </w:rPr>
              <w:t>PARENT </w:t>
            </w:r>
            <w:hyperlink r:id="rId39">
              <w:r>
                <w:rPr>
                  <w:color w:val="FFC000"/>
                  <w:spacing w:val="-4"/>
                  <w:sz w:val="20"/>
                </w:rPr>
                <w:t>XML</w:t>
              </w:r>
            </w:hyperlink>
            <w:r>
              <w:rPr>
                <w:color w:val="FFC000"/>
                <w:spacing w:val="-4"/>
                <w:sz w:val="20"/>
              </w:rPr>
              <w:t>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531" w:hRule="atLeast"/>
        </w:trPr>
        <w:tc>
          <w:tcPr>
            <w:tcW w:w="720" w:type="dxa"/>
            <w:tcBorders>
              <w:right w:val="dashSmallGap" w:sz="6" w:space="0" w:color="FDFEFE"/>
            </w:tcBorders>
            <w:shd w:val="clear" w:color="auto" w:fill="E1E1E1"/>
          </w:tcPr>
          <w:p>
            <w:pPr>
              <w:pStyle w:val="TableParagraph"/>
              <w:ind w:left="72"/>
              <w:rPr>
                <w:sz w:val="20"/>
              </w:rPr>
            </w:pPr>
            <w:r>
              <w:rPr>
                <w:sz w:val="20"/>
              </w:rPr>
              <w:t>1 -</w:t>
            </w:r>
            <w:r>
              <w:rPr>
                <w:spacing w:val="-3"/>
                <w:sz w:val="20"/>
              </w:rPr>
              <w:t> </w:t>
            </w:r>
            <w:r>
              <w:rPr>
                <w:spacing w:val="-10"/>
                <w:sz w:val="20"/>
              </w:rPr>
              <w:t>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40">
              <w:r>
                <w:rPr>
                  <w:color w:val="0000FF"/>
                  <w:spacing w:val="-5"/>
                  <w:sz w:val="20"/>
                  <w:u w:val="single" w:color="0000FF"/>
                </w:rPr>
                <w:t>10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Record</w:t>
            </w:r>
            <w:r>
              <w:rPr>
                <w:spacing w:val="-7"/>
                <w:sz w:val="20"/>
              </w:rPr>
              <w:t> </w:t>
            </w:r>
            <w:r>
              <w:rPr>
                <w:spacing w:val="-4"/>
                <w:sz w:val="20"/>
              </w:rPr>
              <w:t>Type</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recordType</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NaaccrData</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z w:val="20"/>
              </w:rPr>
              <w:t>Record</w:t>
            </w:r>
            <w:r>
              <w:rPr>
                <w:spacing w:val="-5"/>
                <w:sz w:val="20"/>
              </w:rPr>
              <w:t> ID</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529" w:hRule="atLeast"/>
        </w:trPr>
        <w:tc>
          <w:tcPr>
            <w:tcW w:w="720" w:type="dxa"/>
            <w:tcBorders>
              <w:right w:val="dashSmallGap" w:sz="6" w:space="0" w:color="FDFEFE"/>
            </w:tcBorders>
            <w:shd w:val="clear" w:color="auto" w:fill="F0F0F0"/>
          </w:tcPr>
          <w:p>
            <w:pPr>
              <w:pStyle w:val="TableParagraph"/>
              <w:spacing w:before="143"/>
              <w:ind w:left="72"/>
              <w:rPr>
                <w:sz w:val="20"/>
              </w:rPr>
            </w:pPr>
            <w:r>
              <w:rPr>
                <w:sz w:val="20"/>
              </w:rPr>
              <w:t>2 -</w:t>
            </w:r>
            <w:r>
              <w:rPr>
                <w:spacing w:val="-3"/>
                <w:sz w:val="20"/>
              </w:rPr>
              <w:t> </w:t>
            </w:r>
            <w:r>
              <w:rPr>
                <w:spacing w:val="-10"/>
                <w:sz w:val="20"/>
              </w:rPr>
              <w:t>2</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41">
              <w:r>
                <w:rPr>
                  <w:color w:val="0000FF"/>
                  <w:spacing w:val="-5"/>
                  <w:sz w:val="20"/>
                  <w:u w:val="dotted" w:color="0000FF"/>
                </w:rPr>
                <w:t>30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Registry</w:t>
            </w:r>
            <w:r>
              <w:rPr>
                <w:spacing w:val="-11"/>
                <w:sz w:val="20"/>
              </w:rPr>
              <w:t> </w:t>
            </w:r>
            <w:r>
              <w:rPr>
                <w:spacing w:val="-4"/>
                <w:sz w:val="20"/>
              </w:rPr>
              <w:t>Type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registryType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NaaccrData</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z w:val="20"/>
              </w:rPr>
              <w:t>Record</w:t>
            </w:r>
            <w:r>
              <w:rPr>
                <w:spacing w:val="-5"/>
                <w:sz w:val="20"/>
              </w:rPr>
              <w:t> ID</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85" w:hRule="atLeast"/>
        </w:trPr>
        <w:tc>
          <w:tcPr>
            <w:tcW w:w="720" w:type="dxa"/>
            <w:tcBorders>
              <w:right w:val="dashSmallGap" w:sz="6" w:space="0" w:color="FDFEFE"/>
            </w:tcBorders>
            <w:shd w:val="clear" w:color="auto" w:fill="E1E1E1"/>
          </w:tcPr>
          <w:p>
            <w:pPr>
              <w:pStyle w:val="TableParagraph"/>
              <w:spacing w:before="143"/>
              <w:ind w:left="72"/>
              <w:rPr>
                <w:sz w:val="20"/>
              </w:rPr>
            </w:pPr>
            <w:r>
              <w:rPr>
                <w:sz w:val="20"/>
              </w:rPr>
              <w:t>3 -</w:t>
            </w:r>
            <w:r>
              <w:rPr>
                <w:spacing w:val="-3"/>
                <w:sz w:val="20"/>
              </w:rPr>
              <w:t> </w:t>
            </w:r>
            <w:r>
              <w:rPr>
                <w:spacing w:val="-5"/>
                <w:sz w:val="20"/>
              </w:rPr>
              <w:t>16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14</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42">
              <w:r>
                <w:rPr>
                  <w:color w:val="0000FF"/>
                  <w:spacing w:val="-5"/>
                  <w:sz w:val="20"/>
                  <w:u w:val="dotted" w:color="0000FF"/>
                </w:rPr>
                <w:t>37</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Reserved</w:t>
            </w:r>
            <w:r>
              <w:rPr>
                <w:spacing w:val="-11"/>
                <w:sz w:val="20"/>
              </w:rPr>
              <w:t> </w:t>
            </w:r>
            <w:r>
              <w:rPr>
                <w:spacing w:val="-5"/>
                <w:sz w:val="20"/>
              </w:rPr>
              <w:t>00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reserved00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z w:val="20"/>
              </w:rPr>
              <w:t>Record</w:t>
            </w:r>
            <w:r>
              <w:rPr>
                <w:spacing w:val="-5"/>
                <w:sz w:val="20"/>
              </w:rPr>
              <w:t> ID</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17 -</w:t>
            </w:r>
            <w:r>
              <w:rPr>
                <w:spacing w:val="-3"/>
                <w:sz w:val="20"/>
              </w:rPr>
              <w:t> </w:t>
            </w:r>
            <w:r>
              <w:rPr>
                <w:spacing w:val="-5"/>
                <w:sz w:val="20"/>
              </w:rPr>
              <w:t>19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43">
              <w:r>
                <w:rPr>
                  <w:color w:val="0000FF"/>
                  <w:spacing w:val="-5"/>
                  <w:sz w:val="20"/>
                  <w:u w:val="dotted" w:color="0000FF"/>
                </w:rPr>
                <w:t>50</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z w:val="20"/>
              </w:rPr>
              <w:t>NAACCR</w:t>
            </w:r>
            <w:r>
              <w:rPr>
                <w:spacing w:val="-13"/>
                <w:sz w:val="20"/>
              </w:rPr>
              <w:t> </w:t>
            </w:r>
            <w:r>
              <w:rPr>
                <w:sz w:val="20"/>
              </w:rPr>
              <w:t>Record </w:t>
            </w:r>
            <w:r>
              <w:rPr>
                <w:spacing w:val="-2"/>
                <w:sz w:val="20"/>
              </w:rPr>
              <w:t>Version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naaccrRecordVersion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NaaccrData</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z w:val="20"/>
              </w:rPr>
              <w:t>Record</w:t>
            </w:r>
            <w:r>
              <w:rPr>
                <w:spacing w:val="-5"/>
                <w:sz w:val="20"/>
              </w:rPr>
              <w:t> ID</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pgSz w:w="12240" w:h="15840"/>
          <w:pgMar w:header="0" w:footer="2418" w:top="104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75"/>
        <w:gridCol w:w="2705"/>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75"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15"/>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5"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530" w:hRule="atLeast"/>
        </w:trPr>
        <w:tc>
          <w:tcPr>
            <w:tcW w:w="720" w:type="dxa"/>
            <w:tcBorders>
              <w:right w:val="dashSmallGap" w:sz="6" w:space="0" w:color="FDFEFE"/>
            </w:tcBorders>
            <w:shd w:val="clear" w:color="auto" w:fill="E1E1E1"/>
          </w:tcPr>
          <w:p>
            <w:pPr>
              <w:pStyle w:val="TableParagraph"/>
              <w:ind w:left="0"/>
              <w:jc w:val="center"/>
              <w:rPr>
                <w:sz w:val="20"/>
              </w:rPr>
            </w:pPr>
            <w:r>
              <w:rPr>
                <w:sz w:val="20"/>
              </w:rPr>
              <w:t>20 -</w:t>
            </w:r>
            <w:r>
              <w:rPr>
                <w:spacing w:val="-3"/>
                <w:sz w:val="20"/>
              </w:rPr>
              <w:t> </w:t>
            </w:r>
            <w:r>
              <w:rPr>
                <w:spacing w:val="-5"/>
                <w:sz w:val="20"/>
              </w:rPr>
              <w:t>29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44">
              <w:r>
                <w:rPr>
                  <w:color w:val="0000FF"/>
                  <w:spacing w:val="-5"/>
                  <w:sz w:val="20"/>
                  <w:u w:val="single" w:color="0000FF"/>
                </w:rPr>
                <w:t>45</w:t>
              </w:r>
            </w:hyperlink>
          </w:p>
        </w:tc>
        <w:tc>
          <w:tcPr>
            <w:tcW w:w="1975" w:type="dxa"/>
            <w:tcBorders>
              <w:left w:val="dashSmallGap" w:sz="6" w:space="0" w:color="FDFEFE"/>
              <w:right w:val="dashSmallGap" w:sz="6" w:space="0" w:color="FDFEFE"/>
            </w:tcBorders>
            <w:shd w:val="clear" w:color="auto" w:fill="E1E1E1"/>
          </w:tcPr>
          <w:p>
            <w:pPr>
              <w:pStyle w:val="TableParagraph"/>
              <w:rPr>
                <w:sz w:val="20"/>
              </w:rPr>
            </w:pPr>
            <w:r>
              <w:rPr>
                <w:spacing w:val="-2"/>
                <w:sz w:val="20"/>
              </w:rPr>
              <w:t>NPI--Registry</w:t>
            </w:r>
            <w:r>
              <w:rPr>
                <w:spacing w:val="10"/>
                <w:sz w:val="20"/>
              </w:rPr>
              <w:t> </w:t>
            </w:r>
            <w:r>
              <w:rPr>
                <w:spacing w:val="-5"/>
                <w:sz w:val="20"/>
              </w:rPr>
              <w:t>ID</w:t>
            </w:r>
          </w:p>
        </w:tc>
        <w:tc>
          <w:tcPr>
            <w:tcW w:w="2705" w:type="dxa"/>
            <w:tcBorders>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npiRegistryId</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NaaccrData</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z w:val="20"/>
              </w:rPr>
              <w:t>Record</w:t>
            </w:r>
            <w:r>
              <w:rPr>
                <w:spacing w:val="-5"/>
                <w:sz w:val="20"/>
              </w:rPr>
              <w:t> ID</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531" w:hRule="atLeast"/>
        </w:trPr>
        <w:tc>
          <w:tcPr>
            <w:tcW w:w="720" w:type="dxa"/>
            <w:tcBorders>
              <w:right w:val="dashSmallGap" w:sz="6" w:space="0" w:color="FDFEFE"/>
            </w:tcBorders>
            <w:shd w:val="clear" w:color="auto" w:fill="F0F0F0"/>
          </w:tcPr>
          <w:p>
            <w:pPr>
              <w:pStyle w:val="TableParagraph"/>
              <w:ind w:left="0"/>
              <w:jc w:val="center"/>
              <w:rPr>
                <w:sz w:val="20"/>
              </w:rPr>
            </w:pPr>
            <w:r>
              <w:rPr>
                <w:sz w:val="20"/>
              </w:rPr>
              <w:t>30 -</w:t>
            </w:r>
            <w:r>
              <w:rPr>
                <w:spacing w:val="-3"/>
                <w:sz w:val="20"/>
              </w:rPr>
              <w:t> </w:t>
            </w:r>
            <w:r>
              <w:rPr>
                <w:spacing w:val="-5"/>
                <w:sz w:val="20"/>
              </w:rPr>
              <w:t>39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10</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45">
              <w:r>
                <w:rPr>
                  <w:color w:val="0000FF"/>
                  <w:spacing w:val="-5"/>
                  <w:sz w:val="20"/>
                  <w:u w:val="dotted" w:color="0000FF"/>
                </w:rPr>
                <w:t>40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Registry</w:t>
            </w:r>
            <w:r>
              <w:rPr>
                <w:spacing w:val="-11"/>
                <w:sz w:val="20"/>
              </w:rPr>
              <w:t> </w:t>
            </w:r>
            <w:r>
              <w:rPr>
                <w:spacing w:val="-5"/>
                <w:sz w:val="20"/>
              </w:rPr>
              <w:t>ID</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registryId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NaaccrData</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z w:val="20"/>
              </w:rPr>
              <w:t>Record</w:t>
            </w:r>
            <w:r>
              <w:rPr>
                <w:spacing w:val="-5"/>
                <w:sz w:val="20"/>
              </w:rPr>
              <w:t> ID</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right w:val="dashSmallGap" w:sz="6" w:space="0" w:color="FDFEFE"/>
            </w:tcBorders>
            <w:shd w:val="clear" w:color="auto" w:fill="E1E1E1"/>
          </w:tcPr>
          <w:p>
            <w:pPr>
              <w:pStyle w:val="TableParagraph"/>
              <w:spacing w:before="143"/>
              <w:ind w:left="0"/>
              <w:jc w:val="center"/>
              <w:rPr>
                <w:sz w:val="20"/>
              </w:rPr>
            </w:pPr>
            <w:r>
              <w:rPr>
                <w:sz w:val="20"/>
              </w:rPr>
              <w:t>40 -</w:t>
            </w:r>
            <w:r>
              <w:rPr>
                <w:spacing w:val="-3"/>
                <w:sz w:val="20"/>
              </w:rPr>
              <w:t> </w:t>
            </w:r>
            <w:r>
              <w:rPr>
                <w:spacing w:val="-5"/>
                <w:sz w:val="20"/>
              </w:rPr>
              <w:t>41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46">
              <w:r>
                <w:rPr>
                  <w:color w:val="0000FF"/>
                  <w:spacing w:val="-5"/>
                  <w:sz w:val="20"/>
                  <w:u w:val="dotted" w:color="0000FF"/>
                </w:rPr>
                <w:t>60</w:t>
              </w:r>
            </w:hyperlink>
          </w:p>
        </w:tc>
        <w:tc>
          <w:tcPr>
            <w:tcW w:w="1975" w:type="dxa"/>
            <w:tcBorders>
              <w:left w:val="dashSmallGap" w:sz="6" w:space="0" w:color="FDFEFE"/>
              <w:right w:val="dashSmallGap" w:sz="6" w:space="0" w:color="FDFEFE"/>
            </w:tcBorders>
            <w:shd w:val="clear" w:color="auto" w:fill="E1E1E1"/>
          </w:tcPr>
          <w:p>
            <w:pPr>
              <w:pStyle w:val="TableParagraph"/>
              <w:spacing w:before="143"/>
              <w:ind w:right="707"/>
              <w:rPr>
                <w:sz w:val="20"/>
              </w:rPr>
            </w:pPr>
            <w:r>
              <w:rPr>
                <w:sz w:val="20"/>
              </w:rPr>
              <w:t>Tumor</w:t>
            </w:r>
            <w:r>
              <w:rPr>
                <w:spacing w:val="-13"/>
                <w:sz w:val="20"/>
              </w:rPr>
              <w:t> </w:t>
            </w:r>
            <w:r>
              <w:rPr>
                <w:sz w:val="20"/>
              </w:rPr>
              <w:t>Record </w:t>
            </w:r>
            <w:r>
              <w:rPr>
                <w:spacing w:val="-2"/>
                <w:sz w:val="20"/>
              </w:rPr>
              <w:t>Number</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tumorRecordNumber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z w:val="20"/>
              </w:rPr>
              <w:t>Record</w:t>
            </w:r>
            <w:r>
              <w:rPr>
                <w:spacing w:val="-5"/>
                <w:sz w:val="20"/>
              </w:rPr>
              <w:t> ID</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531" w:hRule="atLeast"/>
        </w:trPr>
        <w:tc>
          <w:tcPr>
            <w:tcW w:w="720" w:type="dxa"/>
            <w:tcBorders>
              <w:right w:val="dashSmallGap" w:sz="6" w:space="0" w:color="FDFEFE"/>
            </w:tcBorders>
            <w:shd w:val="clear" w:color="auto" w:fill="F0F0F0"/>
          </w:tcPr>
          <w:p>
            <w:pPr>
              <w:pStyle w:val="TableParagraph"/>
              <w:ind w:left="0"/>
              <w:jc w:val="center"/>
              <w:rPr>
                <w:sz w:val="20"/>
              </w:rPr>
            </w:pPr>
            <w:r>
              <w:rPr>
                <w:sz w:val="20"/>
              </w:rPr>
              <w:t>42 -</w:t>
            </w:r>
            <w:r>
              <w:rPr>
                <w:spacing w:val="-3"/>
                <w:sz w:val="20"/>
              </w:rPr>
              <w:t> </w:t>
            </w:r>
            <w:r>
              <w:rPr>
                <w:spacing w:val="-5"/>
                <w:sz w:val="20"/>
              </w:rPr>
              <w:t>49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47">
              <w:r>
                <w:rPr>
                  <w:color w:val="0000FF"/>
                  <w:spacing w:val="-5"/>
                  <w:sz w:val="20"/>
                  <w:u w:val="dotted" w:color="0000FF"/>
                </w:rPr>
                <w:t>20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Patient</w:t>
            </w:r>
            <w:r>
              <w:rPr>
                <w:spacing w:val="-5"/>
                <w:sz w:val="20"/>
              </w:rPr>
              <w:t> </w:t>
            </w:r>
            <w:r>
              <w:rPr>
                <w:sz w:val="20"/>
              </w:rPr>
              <w:t>ID</w:t>
            </w:r>
            <w:r>
              <w:rPr>
                <w:spacing w:val="-5"/>
                <w:sz w:val="20"/>
              </w:rPr>
              <w:t> </w:t>
            </w:r>
            <w:r>
              <w:rPr>
                <w:spacing w:val="-2"/>
                <w:sz w:val="20"/>
              </w:rPr>
              <w:t>Number</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patientIdNumber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z w:val="20"/>
              </w:rPr>
              <w:t>Record</w:t>
            </w:r>
            <w:r>
              <w:rPr>
                <w:spacing w:val="-5"/>
                <w:sz w:val="20"/>
              </w:rPr>
              <w:t> ID</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right w:val="dashSmallGap" w:sz="6" w:space="0" w:color="FDFEFE"/>
            </w:tcBorders>
            <w:shd w:val="clear" w:color="auto" w:fill="E1E1E1"/>
          </w:tcPr>
          <w:p>
            <w:pPr>
              <w:pStyle w:val="TableParagraph"/>
              <w:spacing w:before="143"/>
              <w:ind w:left="0"/>
              <w:jc w:val="center"/>
              <w:rPr>
                <w:sz w:val="20"/>
              </w:rPr>
            </w:pPr>
            <w:r>
              <w:rPr>
                <w:sz w:val="20"/>
              </w:rPr>
              <w:t>50 -</w:t>
            </w:r>
            <w:r>
              <w:rPr>
                <w:spacing w:val="-3"/>
                <w:sz w:val="20"/>
              </w:rPr>
              <w:t> </w:t>
            </w:r>
            <w:r>
              <w:rPr>
                <w:spacing w:val="-5"/>
                <w:sz w:val="20"/>
              </w:rPr>
              <w:t>57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48">
              <w:r>
                <w:rPr>
                  <w:color w:val="0000FF"/>
                  <w:spacing w:val="-5"/>
                  <w:sz w:val="20"/>
                  <w:u w:val="dotted" w:color="0000FF"/>
                </w:rPr>
                <w:t>21</w:t>
              </w:r>
            </w:hyperlink>
          </w:p>
        </w:tc>
        <w:tc>
          <w:tcPr>
            <w:tcW w:w="1975" w:type="dxa"/>
            <w:tcBorders>
              <w:left w:val="dashSmallGap" w:sz="6" w:space="0" w:color="FDFEFE"/>
              <w:right w:val="dashSmallGap" w:sz="6" w:space="0" w:color="FDFEFE"/>
            </w:tcBorders>
            <w:shd w:val="clear" w:color="auto" w:fill="E1E1E1"/>
          </w:tcPr>
          <w:p>
            <w:pPr>
              <w:pStyle w:val="TableParagraph"/>
              <w:spacing w:before="143"/>
              <w:ind w:right="164"/>
              <w:rPr>
                <w:sz w:val="20"/>
              </w:rPr>
            </w:pPr>
            <w:r>
              <w:rPr>
                <w:sz w:val="20"/>
              </w:rPr>
              <w:t>Patient</w:t>
            </w:r>
            <w:r>
              <w:rPr>
                <w:spacing w:val="-13"/>
                <w:sz w:val="20"/>
              </w:rPr>
              <w:t> </w:t>
            </w:r>
            <w:r>
              <w:rPr>
                <w:sz w:val="20"/>
              </w:rPr>
              <w:t>System</w:t>
            </w:r>
            <w:r>
              <w:rPr>
                <w:spacing w:val="-12"/>
                <w:sz w:val="20"/>
              </w:rPr>
              <w:t> </w:t>
            </w:r>
            <w:r>
              <w:rPr>
                <w:sz w:val="20"/>
              </w:rPr>
              <w:t>ID- </w:t>
            </w:r>
            <w:r>
              <w:rPr>
                <w:spacing w:val="-4"/>
                <w:sz w:val="20"/>
              </w:rPr>
              <w:t>Hosp</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patientSystemIdHosp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z w:val="20"/>
              </w:rPr>
              <w:t>Record</w:t>
            </w:r>
            <w:r>
              <w:rPr>
                <w:spacing w:val="-5"/>
                <w:sz w:val="20"/>
              </w:rPr>
              <w:t> ID</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532" w:hRule="atLeast"/>
        </w:trPr>
        <w:tc>
          <w:tcPr>
            <w:tcW w:w="720" w:type="dxa"/>
            <w:tcBorders>
              <w:bottom w:val="dashSmallGap" w:sz="6" w:space="0" w:color="000000"/>
              <w:right w:val="dashSmallGap" w:sz="6" w:space="0" w:color="FDFEFE"/>
            </w:tcBorders>
            <w:shd w:val="clear" w:color="auto" w:fill="A7D9F2"/>
          </w:tcPr>
          <w:p>
            <w:pPr>
              <w:pStyle w:val="TableParagraph"/>
              <w:ind w:left="0"/>
              <w:jc w:val="center"/>
              <w:rPr>
                <w:sz w:val="20"/>
              </w:rPr>
            </w:pPr>
            <w:r>
              <w:rPr>
                <w:sz w:val="20"/>
              </w:rPr>
              <w:t>58 -</w:t>
            </w:r>
            <w:r>
              <w:rPr>
                <w:spacing w:val="-3"/>
                <w:sz w:val="20"/>
              </w:rPr>
              <w:t> </w:t>
            </w:r>
            <w:r>
              <w:rPr>
                <w:spacing w:val="-5"/>
                <w:sz w:val="20"/>
              </w:rPr>
              <w:t>73</w:t>
            </w:r>
          </w:p>
        </w:tc>
        <w:tc>
          <w:tcPr>
            <w:tcW w:w="62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5"/>
                <w:sz w:val="20"/>
              </w:rPr>
              <w:t>16</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49">
              <w:r>
                <w:rPr>
                  <w:color w:val="0000FF"/>
                  <w:spacing w:val="-5"/>
                  <w:sz w:val="20"/>
                  <w:u w:val="dotted" w:color="0000FF"/>
                </w:rPr>
                <w:t>370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Reserved</w:t>
            </w:r>
            <w:r>
              <w:rPr>
                <w:spacing w:val="-11"/>
                <w:sz w:val="20"/>
              </w:rPr>
              <w:t> </w:t>
            </w:r>
            <w:r>
              <w:rPr>
                <w:spacing w:val="-5"/>
                <w:sz w:val="20"/>
              </w:rPr>
              <w:t>01</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reserved01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z w:val="20"/>
              </w:rPr>
              <w:t>Record</w:t>
            </w:r>
            <w:r>
              <w:rPr>
                <w:spacing w:val="-5"/>
                <w:sz w:val="20"/>
              </w:rPr>
              <w:t> ID</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7"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1"/>
              <w:ind w:left="72"/>
              <w:rPr>
                <w:sz w:val="20"/>
              </w:rPr>
            </w:pPr>
            <w:r>
              <w:rPr>
                <w:sz w:val="20"/>
              </w:rPr>
              <w:t>74 </w:t>
            </w:r>
            <w:r>
              <w:rPr>
                <w:spacing w:val="-10"/>
                <w:sz w:val="20"/>
              </w:rPr>
              <w:t>-</w:t>
            </w:r>
          </w:p>
          <w:p>
            <w:pPr>
              <w:pStyle w:val="TableParagraph"/>
              <w:spacing w:before="1"/>
              <w:ind w:left="72"/>
              <w:rPr>
                <w:sz w:val="20"/>
              </w:rPr>
            </w:pPr>
            <w:r>
              <w:rPr>
                <w:spacing w:val="-5"/>
                <w:sz w:val="20"/>
              </w:rPr>
              <w:t>123</w:t>
            </w:r>
          </w:p>
        </w:tc>
        <w:tc>
          <w:tcPr>
            <w:tcW w:w="629" w:type="dxa"/>
            <w:tcBorders>
              <w:top w:val="dashSmallGap" w:sz="6" w:space="0" w:color="000000"/>
              <w:left w:val="dashSmallGap" w:sz="6" w:space="0" w:color="FDFEFE"/>
              <w:right w:val="dashSmallGap" w:sz="6" w:space="0" w:color="FDFEFE"/>
            </w:tcBorders>
            <w:shd w:val="clear" w:color="auto" w:fill="E1E1E1"/>
          </w:tcPr>
          <w:p>
            <w:pPr>
              <w:pStyle w:val="TableParagraph"/>
              <w:spacing w:before="141"/>
              <w:rPr>
                <w:sz w:val="20"/>
              </w:rPr>
            </w:pPr>
            <w:r>
              <w:rPr>
                <w:spacing w:val="-5"/>
                <w:sz w:val="20"/>
              </w:rPr>
              <w:t>50</w:t>
            </w:r>
          </w:p>
        </w:tc>
        <w:tc>
          <w:tcPr>
            <w:tcW w:w="631" w:type="dxa"/>
            <w:tcBorders>
              <w:left w:val="dashSmallGap" w:sz="6" w:space="0" w:color="FDFEFE"/>
              <w:right w:val="dashSmallGap" w:sz="6" w:space="0" w:color="FDFEFE"/>
            </w:tcBorders>
            <w:shd w:val="clear" w:color="auto" w:fill="E1E1E1"/>
          </w:tcPr>
          <w:p>
            <w:pPr>
              <w:pStyle w:val="TableParagraph"/>
              <w:spacing w:before="141"/>
              <w:ind w:left="73"/>
              <w:rPr>
                <w:sz w:val="20"/>
              </w:rPr>
            </w:pPr>
            <w:hyperlink r:id="rId50">
              <w:r>
                <w:rPr>
                  <w:color w:val="0000FF"/>
                  <w:spacing w:val="-5"/>
                  <w:sz w:val="20"/>
                  <w:u w:val="dotted" w:color="0000FF"/>
                </w:rPr>
                <w:t>70</w:t>
              </w:r>
            </w:hyperlink>
          </w:p>
        </w:tc>
        <w:tc>
          <w:tcPr>
            <w:tcW w:w="1975" w:type="dxa"/>
            <w:tcBorders>
              <w:left w:val="dashSmallGap" w:sz="6" w:space="0" w:color="FDFEFE"/>
              <w:right w:val="dashSmallGap" w:sz="6" w:space="0" w:color="FDFEFE"/>
            </w:tcBorders>
            <w:shd w:val="clear" w:color="auto" w:fill="E1E1E1"/>
          </w:tcPr>
          <w:p>
            <w:pPr>
              <w:pStyle w:val="TableParagraph"/>
              <w:spacing w:before="141"/>
              <w:rPr>
                <w:sz w:val="20"/>
              </w:rPr>
            </w:pPr>
            <w:r>
              <w:rPr>
                <w:sz w:val="20"/>
              </w:rPr>
              <w:t>Addr</w:t>
            </w:r>
            <w:r>
              <w:rPr>
                <w:spacing w:val="-5"/>
                <w:sz w:val="20"/>
              </w:rPr>
              <w:t> </w:t>
            </w:r>
            <w:r>
              <w:rPr>
                <w:sz w:val="20"/>
              </w:rPr>
              <w:t>at</w:t>
            </w:r>
            <w:r>
              <w:rPr>
                <w:spacing w:val="-5"/>
                <w:sz w:val="20"/>
              </w:rPr>
              <w:t> </w:t>
            </w:r>
            <w:r>
              <w:rPr>
                <w:sz w:val="20"/>
              </w:rPr>
              <w:t>DX--</w:t>
            </w:r>
            <w:r>
              <w:rPr>
                <w:spacing w:val="-4"/>
                <w:sz w:val="20"/>
              </w:rPr>
              <w:t>City</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1"/>
              <w:ind w:left="79"/>
              <w:rPr>
                <w:sz w:val="20"/>
              </w:rPr>
            </w:pPr>
            <w:r>
              <w:rPr>
                <w:spacing w:val="-2"/>
                <w:sz w:val="20"/>
              </w:rPr>
              <w:t>addrAtDxCity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1"/>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1"/>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1"/>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124 </w:t>
            </w:r>
            <w:r>
              <w:rPr>
                <w:spacing w:val="-10"/>
                <w:sz w:val="20"/>
              </w:rPr>
              <w:t>-</w:t>
            </w:r>
          </w:p>
          <w:p>
            <w:pPr>
              <w:pStyle w:val="TableParagraph"/>
              <w:spacing w:before="0"/>
              <w:ind w:left="72"/>
              <w:rPr>
                <w:sz w:val="20"/>
              </w:rPr>
            </w:pPr>
            <w:r>
              <w:rPr>
                <w:spacing w:val="-5"/>
                <w:sz w:val="20"/>
              </w:rPr>
              <w:t>125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51">
              <w:r>
                <w:rPr>
                  <w:color w:val="0000FF"/>
                  <w:spacing w:val="-5"/>
                  <w:sz w:val="20"/>
                  <w:u w:val="dotted" w:color="0000FF"/>
                </w:rPr>
                <w:t>80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Addr</w:t>
            </w:r>
            <w:r>
              <w:rPr>
                <w:spacing w:val="-6"/>
                <w:sz w:val="20"/>
              </w:rPr>
              <w:t> </w:t>
            </w:r>
            <w:r>
              <w:rPr>
                <w:sz w:val="20"/>
              </w:rPr>
              <w:t>at</w:t>
            </w:r>
            <w:r>
              <w:rPr>
                <w:spacing w:val="-6"/>
                <w:sz w:val="20"/>
              </w:rPr>
              <w:t> </w:t>
            </w:r>
            <w:r>
              <w:rPr>
                <w:sz w:val="20"/>
              </w:rPr>
              <w:t>DX--</w:t>
            </w:r>
            <w:r>
              <w:rPr>
                <w:spacing w:val="-2"/>
                <w:sz w:val="20"/>
              </w:rPr>
              <w:t>State</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addrAtDxState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126 </w:t>
            </w:r>
            <w:r>
              <w:rPr>
                <w:spacing w:val="-10"/>
                <w:sz w:val="20"/>
              </w:rPr>
              <w:t>-</w:t>
            </w:r>
          </w:p>
          <w:p>
            <w:pPr>
              <w:pStyle w:val="TableParagraph"/>
              <w:spacing w:before="0"/>
              <w:ind w:left="72"/>
              <w:rPr>
                <w:sz w:val="20"/>
              </w:rPr>
            </w:pPr>
            <w:r>
              <w:rPr>
                <w:spacing w:val="-5"/>
                <w:sz w:val="20"/>
              </w:rPr>
              <w:t>134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9</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52">
              <w:r>
                <w:rPr>
                  <w:color w:val="0000FF"/>
                  <w:spacing w:val="-5"/>
                  <w:sz w:val="20"/>
                  <w:u w:val="dotted" w:color="0000FF"/>
                </w:rPr>
                <w:t>100</w:t>
              </w:r>
            </w:hyperlink>
          </w:p>
        </w:tc>
        <w:tc>
          <w:tcPr>
            <w:tcW w:w="1975" w:type="dxa"/>
            <w:tcBorders>
              <w:left w:val="dashSmallGap" w:sz="6" w:space="0" w:color="FDFEFE"/>
              <w:right w:val="dashSmallGap" w:sz="6" w:space="0" w:color="FDFEFE"/>
            </w:tcBorders>
            <w:shd w:val="clear" w:color="auto" w:fill="E1E1E1"/>
          </w:tcPr>
          <w:p>
            <w:pPr>
              <w:pStyle w:val="TableParagraph"/>
              <w:rPr>
                <w:sz w:val="20"/>
              </w:rPr>
            </w:pPr>
            <w:r>
              <w:rPr>
                <w:sz w:val="20"/>
              </w:rPr>
              <w:t>Addr</w:t>
            </w:r>
            <w:r>
              <w:rPr>
                <w:spacing w:val="-13"/>
                <w:sz w:val="20"/>
              </w:rPr>
              <w:t> </w:t>
            </w:r>
            <w:r>
              <w:rPr>
                <w:sz w:val="20"/>
              </w:rPr>
              <w:t>at</w:t>
            </w:r>
            <w:r>
              <w:rPr>
                <w:spacing w:val="-12"/>
                <w:sz w:val="20"/>
              </w:rPr>
              <w:t> </w:t>
            </w:r>
            <w:r>
              <w:rPr>
                <w:sz w:val="20"/>
              </w:rPr>
              <w:t>DX--</w:t>
            </w:r>
            <w:r>
              <w:rPr>
                <w:sz w:val="20"/>
              </w:rPr>
              <w:t>Postal </w:t>
            </w:r>
            <w:r>
              <w:rPr>
                <w:spacing w:val="-4"/>
                <w:sz w:val="20"/>
              </w:rPr>
              <w:t>Code</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addrAtDxPostalCode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135 </w:t>
            </w:r>
            <w:r>
              <w:rPr>
                <w:spacing w:val="-10"/>
                <w:sz w:val="20"/>
              </w:rPr>
              <w:t>-</w:t>
            </w:r>
          </w:p>
          <w:p>
            <w:pPr>
              <w:pStyle w:val="TableParagraph"/>
              <w:spacing w:before="0"/>
              <w:ind w:left="72"/>
              <w:rPr>
                <w:sz w:val="20"/>
              </w:rPr>
            </w:pPr>
            <w:r>
              <w:rPr>
                <w:spacing w:val="-5"/>
                <w:sz w:val="20"/>
              </w:rPr>
              <w:t>137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53">
              <w:r>
                <w:rPr>
                  <w:color w:val="0000FF"/>
                  <w:spacing w:val="-5"/>
                  <w:sz w:val="20"/>
                  <w:u w:val="dotted" w:color="0000FF"/>
                </w:rPr>
                <w:t>90</w:t>
              </w:r>
            </w:hyperlink>
          </w:p>
        </w:tc>
        <w:tc>
          <w:tcPr>
            <w:tcW w:w="1975" w:type="dxa"/>
            <w:tcBorders>
              <w:left w:val="dashSmallGap" w:sz="6" w:space="0" w:color="FDFEFE"/>
              <w:bottom w:val="dashSmallGap" w:sz="6" w:space="0" w:color="000000"/>
              <w:right w:val="dashSmallGap" w:sz="6" w:space="0" w:color="FDFEFE"/>
            </w:tcBorders>
            <w:shd w:val="clear" w:color="auto" w:fill="A7D9F2"/>
          </w:tcPr>
          <w:p>
            <w:pPr>
              <w:pStyle w:val="TableParagraph"/>
              <w:ind w:right="707"/>
              <w:rPr>
                <w:sz w:val="20"/>
              </w:rPr>
            </w:pPr>
            <w:r>
              <w:rPr>
                <w:sz w:val="20"/>
              </w:rPr>
              <w:t>County</w:t>
            </w:r>
            <w:r>
              <w:rPr>
                <w:spacing w:val="-13"/>
                <w:sz w:val="20"/>
              </w:rPr>
              <w:t> </w:t>
            </w:r>
            <w:r>
              <w:rPr>
                <w:sz w:val="20"/>
              </w:rPr>
              <w:t>at</w:t>
            </w:r>
            <w:r>
              <w:rPr>
                <w:spacing w:val="-12"/>
                <w:sz w:val="20"/>
              </w:rPr>
              <w:t> </w:t>
            </w:r>
            <w:r>
              <w:rPr>
                <w:sz w:val="20"/>
              </w:rPr>
              <w:t>DX </w:t>
            </w:r>
            <w:r>
              <w:rPr>
                <w:spacing w:val="-2"/>
                <w:sz w:val="20"/>
              </w:rPr>
              <w:t>Reported</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countyAtDx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138 </w:t>
            </w:r>
            <w:r>
              <w:rPr>
                <w:spacing w:val="-10"/>
                <w:sz w:val="20"/>
              </w:rPr>
              <w:t>-</w:t>
            </w:r>
          </w:p>
          <w:p>
            <w:pPr>
              <w:pStyle w:val="TableParagraph"/>
              <w:spacing w:line="229" w:lineRule="exact" w:before="0"/>
              <w:ind w:left="72"/>
              <w:rPr>
                <w:sz w:val="20"/>
              </w:rPr>
            </w:pPr>
            <w:r>
              <w:rPr>
                <w:spacing w:val="-5"/>
                <w:sz w:val="20"/>
              </w:rPr>
              <w:t>149</w:t>
            </w:r>
          </w:p>
        </w:tc>
        <w:tc>
          <w:tcPr>
            <w:tcW w:w="62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5"/>
                <w:sz w:val="20"/>
              </w:rPr>
              <w:t>12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54">
              <w:r>
                <w:rPr>
                  <w:color w:val="0000FF"/>
                  <w:spacing w:val="-4"/>
                  <w:sz w:val="20"/>
                  <w:u w:val="dotted" w:color="0000FF"/>
                </w:rPr>
                <w:t>2450</w:t>
              </w:r>
            </w:hyperlink>
          </w:p>
        </w:tc>
        <w:tc>
          <w:tcPr>
            <w:tcW w:w="1975"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z w:val="20"/>
              </w:rPr>
              <w:t>Reserved</w:t>
            </w:r>
            <w:r>
              <w:rPr>
                <w:spacing w:val="-11"/>
                <w:sz w:val="20"/>
              </w:rPr>
              <w:t> </w:t>
            </w:r>
            <w:r>
              <w:rPr>
                <w:spacing w:val="-5"/>
                <w:sz w:val="20"/>
              </w:rPr>
              <w:t>16</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reserved16</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bottom w:val="dashSmallGap" w:sz="6" w:space="0" w:color="000000"/>
              <w:right w:val="dashSmallGap" w:sz="6" w:space="0" w:color="FDFEFE"/>
            </w:tcBorders>
            <w:shd w:val="clear" w:color="auto" w:fill="A7D9F2"/>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right w:val="dashSmallGap" w:sz="6" w:space="0" w:color="FDFEFE"/>
            </w:tcBorders>
            <w:shd w:val="clear" w:color="auto" w:fill="F0F0F0"/>
          </w:tcPr>
          <w:p>
            <w:pPr>
              <w:pStyle w:val="TableParagraph"/>
              <w:spacing w:line="229" w:lineRule="exact"/>
              <w:ind w:left="72"/>
              <w:rPr>
                <w:sz w:val="20"/>
              </w:rPr>
            </w:pPr>
            <w:r>
              <w:rPr>
                <w:sz w:val="20"/>
              </w:rPr>
              <w:t>150 </w:t>
            </w:r>
            <w:r>
              <w:rPr>
                <w:spacing w:val="-10"/>
                <w:sz w:val="20"/>
              </w:rPr>
              <w:t>-</w:t>
            </w:r>
          </w:p>
          <w:p>
            <w:pPr>
              <w:pStyle w:val="TableParagraph"/>
              <w:spacing w:line="229" w:lineRule="exact" w:before="0"/>
              <w:ind w:left="72"/>
              <w:rPr>
                <w:sz w:val="20"/>
              </w:rPr>
            </w:pPr>
            <w:r>
              <w:rPr>
                <w:spacing w:val="-5"/>
                <w:sz w:val="20"/>
              </w:rPr>
              <w:t>152</w:t>
            </w:r>
          </w:p>
        </w:tc>
        <w:tc>
          <w:tcPr>
            <w:tcW w:w="62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55">
              <w:r>
                <w:rPr>
                  <w:color w:val="0000FF"/>
                  <w:spacing w:val="-5"/>
                  <w:sz w:val="20"/>
                  <w:u w:val="dotted" w:color="0000FF"/>
                </w:rPr>
                <w:t>89</w:t>
              </w:r>
            </w:hyperlink>
          </w:p>
        </w:tc>
        <w:tc>
          <w:tcPr>
            <w:tcW w:w="1975" w:type="dxa"/>
            <w:tcBorders>
              <w:left w:val="dashSmallGap" w:sz="6" w:space="0" w:color="FDFEFE"/>
              <w:right w:val="dashSmallGap" w:sz="6" w:space="0" w:color="FDFEFE"/>
            </w:tcBorders>
            <w:shd w:val="clear" w:color="auto" w:fill="F0F0F0"/>
          </w:tcPr>
          <w:p>
            <w:pPr>
              <w:pStyle w:val="TableParagraph"/>
              <w:ind w:right="707"/>
              <w:rPr>
                <w:sz w:val="20"/>
              </w:rPr>
            </w:pPr>
            <w:r>
              <w:rPr>
                <w:sz w:val="20"/>
              </w:rPr>
              <w:t>County</w:t>
            </w:r>
            <w:r>
              <w:rPr>
                <w:spacing w:val="-13"/>
                <w:sz w:val="20"/>
              </w:rPr>
              <w:t> </w:t>
            </w:r>
            <w:r>
              <w:rPr>
                <w:sz w:val="20"/>
              </w:rPr>
              <w:t>at</w:t>
            </w:r>
            <w:r>
              <w:rPr>
                <w:spacing w:val="-12"/>
                <w:sz w:val="20"/>
              </w:rPr>
              <w:t> </w:t>
            </w:r>
            <w:r>
              <w:rPr>
                <w:sz w:val="20"/>
              </w:rPr>
              <w:t>DX </w:t>
            </w:r>
            <w:r>
              <w:rPr>
                <w:spacing w:val="-2"/>
                <w:sz w:val="20"/>
              </w:rPr>
              <w:t>Analysis</w:t>
            </w:r>
          </w:p>
        </w:tc>
        <w:tc>
          <w:tcPr>
            <w:tcW w:w="2705" w:type="dxa"/>
            <w:tcBorders>
              <w:top w:val="dashSmallGap" w:sz="6" w:space="0" w:color="000000"/>
              <w:left w:val="dashSmallGap" w:sz="6" w:space="0" w:color="FDFEFE"/>
              <w:right w:val="dashSmallGap" w:sz="6" w:space="0" w:color="FDFEFE"/>
            </w:tcBorders>
            <w:shd w:val="clear" w:color="auto" w:fill="F0F0F0"/>
          </w:tcPr>
          <w:p>
            <w:pPr>
              <w:pStyle w:val="TableParagraph"/>
              <w:ind w:left="79"/>
              <w:rPr>
                <w:sz w:val="20"/>
              </w:rPr>
            </w:pPr>
            <w:r>
              <w:rPr>
                <w:spacing w:val="-2"/>
                <w:sz w:val="20"/>
              </w:rPr>
              <w:t>countyAtDxAnalysis</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top w:val="dashSmallGap" w:sz="6" w:space="0" w:color="000000"/>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153 </w:t>
            </w:r>
            <w:r>
              <w:rPr>
                <w:spacing w:val="-10"/>
                <w:sz w:val="20"/>
              </w:rPr>
              <w:t>-</w:t>
            </w:r>
          </w:p>
          <w:p>
            <w:pPr>
              <w:pStyle w:val="TableParagraph"/>
              <w:spacing w:before="1"/>
              <w:ind w:left="72"/>
              <w:rPr>
                <w:sz w:val="20"/>
              </w:rPr>
            </w:pPr>
            <w:r>
              <w:rPr>
                <w:spacing w:val="-5"/>
                <w:sz w:val="20"/>
              </w:rPr>
              <w:t>164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56">
              <w:r>
                <w:rPr>
                  <w:color w:val="0000FF"/>
                  <w:spacing w:val="-5"/>
                  <w:sz w:val="20"/>
                  <w:u w:val="dotted" w:color="0000FF"/>
                </w:rPr>
                <w:t>351</w:t>
              </w:r>
            </w:hyperlink>
          </w:p>
        </w:tc>
        <w:tc>
          <w:tcPr>
            <w:tcW w:w="1975" w:type="dxa"/>
            <w:tcBorders>
              <w:left w:val="dashSmallGap" w:sz="6" w:space="0" w:color="FDFEFE"/>
              <w:right w:val="dashSmallGap" w:sz="6" w:space="0" w:color="FDFEFE"/>
            </w:tcBorders>
            <w:shd w:val="clear" w:color="auto" w:fill="E1E1E1"/>
          </w:tcPr>
          <w:p>
            <w:pPr>
              <w:pStyle w:val="TableParagraph"/>
              <w:ind w:right="507"/>
              <w:rPr>
                <w:sz w:val="20"/>
              </w:rPr>
            </w:pPr>
            <w:r>
              <w:rPr>
                <w:sz w:val="20"/>
              </w:rPr>
              <w:t>GeoLocationID</w:t>
            </w:r>
            <w:r>
              <w:rPr>
                <w:spacing w:val="-13"/>
                <w:sz w:val="20"/>
              </w:rPr>
              <w:t> </w:t>
            </w:r>
            <w:r>
              <w:rPr>
                <w:sz w:val="20"/>
              </w:rPr>
              <w:t>- </w:t>
            </w:r>
            <w:r>
              <w:rPr>
                <w:spacing w:val="-2"/>
                <w:sz w:val="20"/>
              </w:rPr>
              <w:t>1970/80/90</w:t>
            </w:r>
          </w:p>
        </w:tc>
        <w:tc>
          <w:tcPr>
            <w:tcW w:w="2705" w:type="dxa"/>
            <w:tcBorders>
              <w:left w:val="dashSmallGap" w:sz="6" w:space="0" w:color="FDFEFE"/>
              <w:right w:val="dashSmallGap" w:sz="6" w:space="0" w:color="FDFEFE"/>
            </w:tcBorders>
            <w:shd w:val="clear" w:color="auto" w:fill="E1E1E1"/>
          </w:tcPr>
          <w:p>
            <w:pPr>
              <w:pStyle w:val="TableParagraph"/>
              <w:ind w:left="79"/>
              <w:rPr>
                <w:sz w:val="20"/>
              </w:rPr>
            </w:pPr>
            <w:r>
              <w:rPr>
                <w:spacing w:val="-2"/>
                <w:sz w:val="20"/>
              </w:rPr>
              <w:t>geolocationid19708090</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875" w:hRule="atLeast"/>
        </w:trPr>
        <w:tc>
          <w:tcPr>
            <w:tcW w:w="720" w:type="dxa"/>
            <w:tcBorders>
              <w:right w:val="dashSmallGap" w:sz="6" w:space="0" w:color="FDFEFE"/>
            </w:tcBorders>
            <w:shd w:val="clear" w:color="auto" w:fill="F0F0F0"/>
          </w:tcPr>
          <w:p>
            <w:pPr>
              <w:pStyle w:val="TableParagraph"/>
              <w:ind w:left="72"/>
              <w:rPr>
                <w:sz w:val="20"/>
              </w:rPr>
            </w:pPr>
            <w:r>
              <w:rPr>
                <w:sz w:val="20"/>
              </w:rPr>
              <w:t>153 </w:t>
            </w:r>
            <w:r>
              <w:rPr>
                <w:spacing w:val="-10"/>
                <w:sz w:val="20"/>
              </w:rPr>
              <w:t>-</w:t>
            </w:r>
          </w:p>
          <w:p>
            <w:pPr>
              <w:pStyle w:val="TableParagraph"/>
              <w:spacing w:before="1"/>
              <w:ind w:left="72"/>
              <w:rPr>
                <w:sz w:val="20"/>
              </w:rPr>
            </w:pPr>
            <w:r>
              <w:rPr>
                <w:spacing w:val="-5"/>
                <w:sz w:val="20"/>
              </w:rPr>
              <w:t>154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57">
              <w:r>
                <w:rPr>
                  <w:color w:val="0000FF"/>
                  <w:spacing w:val="-5"/>
                  <w:sz w:val="20"/>
                  <w:u w:val="dotted" w:color="0000FF"/>
                </w:rPr>
                <w:t>81</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State</w:t>
            </w:r>
            <w:r>
              <w:rPr>
                <w:spacing w:val="-13"/>
                <w:sz w:val="20"/>
              </w:rPr>
              <w:t> </w:t>
            </w:r>
            <w:r>
              <w:rPr>
                <w:sz w:val="20"/>
              </w:rPr>
              <w:t>at</w:t>
            </w:r>
            <w:r>
              <w:rPr>
                <w:spacing w:val="-12"/>
                <w:sz w:val="20"/>
              </w:rPr>
              <w:t> </w:t>
            </w:r>
            <w:r>
              <w:rPr>
                <w:sz w:val="20"/>
              </w:rPr>
              <w:t>DX</w:t>
            </w:r>
            <w:r>
              <w:rPr>
                <w:spacing w:val="-13"/>
                <w:sz w:val="20"/>
              </w:rPr>
              <w:t> </w:t>
            </w:r>
            <w:r>
              <w:rPr>
                <w:sz w:val="20"/>
              </w:rPr>
              <w:t>Geocode </w:t>
            </w:r>
            <w:r>
              <w:rPr>
                <w:spacing w:val="-2"/>
                <w:sz w:val="20"/>
              </w:rPr>
              <w:t>1970/80/90</w:t>
            </w:r>
          </w:p>
        </w:tc>
        <w:tc>
          <w:tcPr>
            <w:tcW w:w="2705" w:type="dxa"/>
            <w:tcBorders>
              <w:left w:val="dashSmallGap" w:sz="6" w:space="0" w:color="FDFEFE"/>
              <w:right w:val="dashSmallGap" w:sz="6" w:space="0" w:color="FDFEFE"/>
            </w:tcBorders>
            <w:shd w:val="clear" w:color="auto" w:fill="F0F0F0"/>
          </w:tcPr>
          <w:p>
            <w:pPr>
              <w:pStyle w:val="TableParagraph"/>
              <w:ind w:left="79"/>
              <w:rPr>
                <w:sz w:val="20"/>
              </w:rPr>
            </w:pPr>
            <w:r>
              <w:rPr>
                <w:spacing w:val="-2"/>
                <w:sz w:val="20"/>
              </w:rPr>
              <w:t>stateAtDxGeocode19708090</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155 </w:t>
            </w:r>
            <w:r>
              <w:rPr>
                <w:spacing w:val="-10"/>
                <w:sz w:val="20"/>
              </w:rPr>
              <w:t>-</w:t>
            </w:r>
          </w:p>
          <w:p>
            <w:pPr>
              <w:pStyle w:val="TableParagraph"/>
              <w:spacing w:before="1"/>
              <w:ind w:left="72"/>
              <w:rPr>
                <w:sz w:val="20"/>
              </w:rPr>
            </w:pPr>
            <w:r>
              <w:rPr>
                <w:spacing w:val="-5"/>
                <w:sz w:val="20"/>
              </w:rPr>
              <w:t>157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58">
              <w:r>
                <w:rPr>
                  <w:color w:val="0000FF"/>
                  <w:spacing w:val="-5"/>
                  <w:sz w:val="20"/>
                  <w:u w:val="single" w:color="0000FF"/>
                </w:rPr>
                <w:t>94</w:t>
              </w:r>
            </w:hyperlink>
          </w:p>
        </w:tc>
        <w:tc>
          <w:tcPr>
            <w:tcW w:w="1980" w:type="dxa"/>
            <w:tcBorders>
              <w:left w:val="dashSmallGap" w:sz="6" w:space="0" w:color="FDFEFE"/>
              <w:bottom w:val="dashSmallGap" w:sz="6" w:space="0" w:color="000000"/>
              <w:right w:val="dashSmallGap" w:sz="6" w:space="0" w:color="FDFEFE"/>
            </w:tcBorders>
            <w:shd w:val="clear" w:color="auto" w:fill="A7D9F2"/>
          </w:tcPr>
          <w:p>
            <w:pPr>
              <w:pStyle w:val="TableParagraph"/>
              <w:ind w:right="212"/>
              <w:rPr>
                <w:sz w:val="20"/>
              </w:rPr>
            </w:pPr>
            <w:r>
              <w:rPr>
                <w:sz w:val="20"/>
              </w:rPr>
              <w:t>County at DX Geocode</w:t>
            </w:r>
            <w:r>
              <w:rPr>
                <w:spacing w:val="-13"/>
                <w:sz w:val="20"/>
              </w:rPr>
              <w:t> </w:t>
            </w:r>
            <w:r>
              <w:rPr>
                <w:sz w:val="20"/>
              </w:rPr>
              <w:t>1970/80/90</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countyAtDxGeocode1990</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158 </w:t>
            </w:r>
            <w:r>
              <w:rPr>
                <w:spacing w:val="-10"/>
                <w:sz w:val="20"/>
              </w:rPr>
              <w:t>-</w:t>
            </w:r>
          </w:p>
          <w:p>
            <w:pPr>
              <w:pStyle w:val="TableParagraph"/>
              <w:spacing w:before="0"/>
              <w:ind w:left="72"/>
              <w:rPr>
                <w:sz w:val="20"/>
              </w:rPr>
            </w:pPr>
            <w:r>
              <w:rPr>
                <w:spacing w:val="-5"/>
                <w:sz w:val="20"/>
              </w:rPr>
              <w:t>163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59">
              <w:r>
                <w:rPr>
                  <w:color w:val="0000FF"/>
                  <w:spacing w:val="-5"/>
                  <w:sz w:val="20"/>
                  <w:u w:val="dotted" w:color="0000FF"/>
                </w:rPr>
                <w:t>110</w:t>
              </w:r>
            </w:hyperlink>
          </w:p>
        </w:tc>
        <w:tc>
          <w:tcPr>
            <w:tcW w:w="1980" w:type="dxa"/>
            <w:tcBorders>
              <w:top w:val="dashSmallGap" w:sz="6" w:space="0" w:color="000000"/>
              <w:left w:val="dashSmallGap" w:sz="6" w:space="0" w:color="FDFEFE"/>
              <w:right w:val="dashSmallGap" w:sz="6" w:space="0" w:color="FDFEFE"/>
            </w:tcBorders>
            <w:shd w:val="clear" w:color="auto" w:fill="F0F0F0"/>
          </w:tcPr>
          <w:p>
            <w:pPr>
              <w:pStyle w:val="TableParagraph"/>
              <w:ind w:right="834"/>
              <w:rPr>
                <w:sz w:val="20"/>
              </w:rPr>
            </w:pPr>
            <w:r>
              <w:rPr>
                <w:sz w:val="20"/>
              </w:rPr>
              <w:t>Census</w:t>
            </w:r>
            <w:r>
              <w:rPr>
                <w:spacing w:val="-13"/>
                <w:sz w:val="20"/>
              </w:rPr>
              <w:t> </w:t>
            </w:r>
            <w:r>
              <w:rPr>
                <w:sz w:val="20"/>
              </w:rPr>
              <w:t>Tract </w:t>
            </w:r>
            <w:r>
              <w:rPr>
                <w:spacing w:val="-2"/>
                <w:sz w:val="20"/>
              </w:rPr>
              <w:t>1970/80/90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censusTract19708090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164 </w:t>
            </w:r>
            <w:r>
              <w:rPr>
                <w:spacing w:val="-10"/>
                <w:sz w:val="20"/>
              </w:rPr>
              <w:t>-</w:t>
            </w:r>
          </w:p>
          <w:p>
            <w:pPr>
              <w:pStyle w:val="TableParagraph"/>
              <w:spacing w:before="0"/>
              <w:ind w:left="72"/>
              <w:rPr>
                <w:sz w:val="20"/>
              </w:rPr>
            </w:pPr>
            <w:r>
              <w:rPr>
                <w:spacing w:val="-5"/>
                <w:sz w:val="20"/>
              </w:rPr>
              <w:t>164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60">
              <w:r>
                <w:rPr>
                  <w:color w:val="0000FF"/>
                  <w:spacing w:val="-5"/>
                  <w:sz w:val="20"/>
                  <w:u w:val="dotted" w:color="0000FF"/>
                </w:rPr>
                <w:t>368</w:t>
              </w:r>
            </w:hyperlink>
          </w:p>
        </w:tc>
        <w:tc>
          <w:tcPr>
            <w:tcW w:w="198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z w:val="20"/>
              </w:rPr>
              <w:t>Census</w:t>
            </w:r>
            <w:r>
              <w:rPr>
                <w:spacing w:val="-13"/>
                <w:sz w:val="20"/>
              </w:rPr>
              <w:t> </w:t>
            </w:r>
            <w:r>
              <w:rPr>
                <w:sz w:val="20"/>
              </w:rPr>
              <w:t>Block</w:t>
            </w:r>
            <w:r>
              <w:rPr>
                <w:spacing w:val="-12"/>
                <w:sz w:val="20"/>
              </w:rPr>
              <w:t> </w:t>
            </w:r>
            <w:r>
              <w:rPr>
                <w:sz w:val="20"/>
              </w:rPr>
              <w:t>Grp </w:t>
            </w:r>
            <w:r>
              <w:rPr>
                <w:spacing w:val="-2"/>
                <w:sz w:val="20"/>
              </w:rPr>
              <w:t>1970/80/90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censusBlockGrp197090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165 </w:t>
            </w:r>
            <w:r>
              <w:rPr>
                <w:spacing w:val="-10"/>
                <w:sz w:val="20"/>
              </w:rPr>
              <w:t>-</w:t>
            </w:r>
          </w:p>
          <w:p>
            <w:pPr>
              <w:pStyle w:val="TableParagraph"/>
              <w:spacing w:line="229" w:lineRule="exact" w:before="0"/>
              <w:ind w:left="72"/>
              <w:rPr>
                <w:sz w:val="20"/>
              </w:rPr>
            </w:pPr>
            <w:r>
              <w:rPr>
                <w:spacing w:val="-5"/>
                <w:sz w:val="20"/>
              </w:rPr>
              <w:t>165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61">
              <w:r>
                <w:rPr>
                  <w:color w:val="0000FF"/>
                  <w:spacing w:val="-5"/>
                  <w:sz w:val="20"/>
                  <w:u w:val="dotted" w:color="0000FF"/>
                </w:rPr>
                <w:t>120</w:t>
              </w:r>
            </w:hyperlink>
          </w:p>
        </w:tc>
        <w:tc>
          <w:tcPr>
            <w:tcW w:w="1980"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z w:val="20"/>
              </w:rPr>
              <w:t>Census</w:t>
            </w:r>
            <w:r>
              <w:rPr>
                <w:spacing w:val="-13"/>
                <w:sz w:val="20"/>
              </w:rPr>
              <w:t> </w:t>
            </w:r>
            <w:r>
              <w:rPr>
                <w:sz w:val="20"/>
              </w:rPr>
              <w:t>Cod</w:t>
            </w:r>
            <w:r>
              <w:rPr>
                <w:spacing w:val="-12"/>
                <w:sz w:val="20"/>
              </w:rPr>
              <w:t> </w:t>
            </w:r>
            <w:r>
              <w:rPr>
                <w:sz w:val="20"/>
              </w:rPr>
              <w:t>Sys </w:t>
            </w:r>
            <w:r>
              <w:rPr>
                <w:spacing w:val="-2"/>
                <w:sz w:val="20"/>
              </w:rPr>
              <w:t>1970/80/90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censusCodSys19708090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166 </w:t>
            </w:r>
            <w:r>
              <w:rPr>
                <w:spacing w:val="-10"/>
                <w:sz w:val="20"/>
              </w:rPr>
              <w:t>-</w:t>
            </w:r>
          </w:p>
          <w:p>
            <w:pPr>
              <w:pStyle w:val="TableParagraph"/>
              <w:spacing w:line="229" w:lineRule="exact" w:before="0"/>
              <w:ind w:left="72"/>
              <w:rPr>
                <w:sz w:val="20"/>
              </w:rPr>
            </w:pPr>
            <w:r>
              <w:rPr>
                <w:spacing w:val="-5"/>
                <w:sz w:val="20"/>
              </w:rPr>
              <w:t>166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62">
              <w:r>
                <w:rPr>
                  <w:color w:val="0000FF"/>
                  <w:spacing w:val="-5"/>
                  <w:sz w:val="20"/>
                  <w:u w:val="dotted" w:color="0000FF"/>
                </w:rPr>
                <w:t>364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Census</w:t>
            </w:r>
            <w:r>
              <w:rPr>
                <w:spacing w:val="-13"/>
                <w:sz w:val="20"/>
              </w:rPr>
              <w:t> </w:t>
            </w:r>
            <w:r>
              <w:rPr>
                <w:sz w:val="20"/>
              </w:rPr>
              <w:t>Tr</w:t>
            </w:r>
            <w:r>
              <w:rPr>
                <w:spacing w:val="-12"/>
                <w:sz w:val="20"/>
              </w:rPr>
              <w:t> </w:t>
            </w:r>
            <w:r>
              <w:rPr>
                <w:sz w:val="20"/>
              </w:rPr>
              <w:t>Cert </w:t>
            </w:r>
            <w:r>
              <w:rPr>
                <w:spacing w:val="-2"/>
                <w:sz w:val="20"/>
              </w:rPr>
              <w:t>1970/80/90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censusTrCert19708090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9" w:hRule="atLeast"/>
        </w:trPr>
        <w:tc>
          <w:tcPr>
            <w:tcW w:w="720" w:type="dxa"/>
            <w:tcBorders>
              <w:top w:val="dashSmallGap" w:sz="6" w:space="0" w:color="000000"/>
              <w:right w:val="dashSmallGap" w:sz="6" w:space="0" w:color="FDFEFE"/>
            </w:tcBorders>
            <w:shd w:val="clear" w:color="auto" w:fill="F0F0F0"/>
          </w:tcPr>
          <w:p>
            <w:pPr>
              <w:pStyle w:val="TableParagraph"/>
              <w:spacing w:before="143"/>
              <w:ind w:left="72"/>
              <w:rPr>
                <w:sz w:val="20"/>
              </w:rPr>
            </w:pPr>
            <w:r>
              <w:rPr>
                <w:sz w:val="20"/>
              </w:rPr>
              <w:t>167 </w:t>
            </w:r>
            <w:r>
              <w:rPr>
                <w:spacing w:val="-10"/>
                <w:sz w:val="20"/>
              </w:rPr>
              <w:t>-</w:t>
            </w:r>
          </w:p>
          <w:p>
            <w:pPr>
              <w:pStyle w:val="TableParagraph"/>
              <w:spacing w:before="0"/>
              <w:ind w:left="72"/>
              <w:rPr>
                <w:sz w:val="20"/>
              </w:rPr>
            </w:pPr>
            <w:r>
              <w:rPr>
                <w:spacing w:val="-5"/>
                <w:sz w:val="20"/>
              </w:rPr>
              <w:t>168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63">
              <w:r>
                <w:rPr>
                  <w:color w:val="0000FF"/>
                  <w:spacing w:val="-5"/>
                  <w:sz w:val="20"/>
                  <w:u w:val="dotted" w:color="0000FF"/>
                </w:rPr>
                <w:t>82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State</w:t>
            </w:r>
            <w:r>
              <w:rPr>
                <w:spacing w:val="-13"/>
                <w:sz w:val="20"/>
              </w:rPr>
              <w:t> </w:t>
            </w:r>
            <w:r>
              <w:rPr>
                <w:sz w:val="20"/>
              </w:rPr>
              <w:t>at</w:t>
            </w:r>
            <w:r>
              <w:rPr>
                <w:spacing w:val="-12"/>
                <w:sz w:val="20"/>
              </w:rPr>
              <w:t> </w:t>
            </w:r>
            <w:r>
              <w:rPr>
                <w:sz w:val="20"/>
              </w:rPr>
              <w:t>DX</w:t>
            </w:r>
            <w:r>
              <w:rPr>
                <w:spacing w:val="-13"/>
                <w:sz w:val="20"/>
              </w:rPr>
              <w:t> </w:t>
            </w:r>
            <w:r>
              <w:rPr>
                <w:sz w:val="20"/>
              </w:rPr>
              <w:t>Geocode </w:t>
            </w:r>
            <w:r>
              <w:rPr>
                <w:spacing w:val="-4"/>
                <w:sz w:val="20"/>
              </w:rPr>
              <w:t>2000</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stateAtDxGeocode2000</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167 </w:t>
            </w:r>
            <w:r>
              <w:rPr>
                <w:spacing w:val="-10"/>
                <w:sz w:val="20"/>
              </w:rPr>
              <w:t>-</w:t>
            </w:r>
          </w:p>
          <w:p>
            <w:pPr>
              <w:pStyle w:val="TableParagraph"/>
              <w:spacing w:before="1"/>
              <w:ind w:left="72"/>
              <w:rPr>
                <w:sz w:val="20"/>
              </w:rPr>
            </w:pPr>
            <w:r>
              <w:rPr>
                <w:spacing w:val="-5"/>
                <w:sz w:val="20"/>
              </w:rPr>
              <w:t>178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64">
              <w:r>
                <w:rPr>
                  <w:color w:val="0000FF"/>
                  <w:spacing w:val="-5"/>
                  <w:sz w:val="20"/>
                  <w:u w:val="dotted" w:color="0000FF"/>
                </w:rPr>
                <w:t>352</w:t>
              </w:r>
            </w:hyperlink>
          </w:p>
        </w:tc>
        <w:tc>
          <w:tcPr>
            <w:tcW w:w="1980" w:type="dxa"/>
            <w:tcBorders>
              <w:left w:val="dashSmallGap" w:sz="6" w:space="0" w:color="FDFEFE"/>
              <w:right w:val="dashSmallGap" w:sz="6" w:space="0" w:color="FDFEFE"/>
            </w:tcBorders>
            <w:shd w:val="clear" w:color="auto" w:fill="E1E1E1"/>
          </w:tcPr>
          <w:p>
            <w:pPr>
              <w:pStyle w:val="TableParagraph"/>
              <w:ind w:right="512"/>
              <w:rPr>
                <w:sz w:val="20"/>
              </w:rPr>
            </w:pPr>
            <w:r>
              <w:rPr>
                <w:sz w:val="20"/>
              </w:rPr>
              <w:t>GeoLocationID</w:t>
            </w:r>
            <w:r>
              <w:rPr>
                <w:spacing w:val="-13"/>
                <w:sz w:val="20"/>
              </w:rPr>
              <w:t> </w:t>
            </w:r>
            <w:r>
              <w:rPr>
                <w:sz w:val="20"/>
              </w:rPr>
              <w:t>- </w:t>
            </w:r>
            <w:r>
              <w:rPr>
                <w:spacing w:val="-4"/>
                <w:sz w:val="20"/>
              </w:rPr>
              <w:t>2000</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geolocationid2000</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169 </w:t>
            </w:r>
            <w:r>
              <w:rPr>
                <w:spacing w:val="-10"/>
                <w:sz w:val="20"/>
              </w:rPr>
              <w:t>-</w:t>
            </w:r>
          </w:p>
          <w:p>
            <w:pPr>
              <w:pStyle w:val="TableParagraph"/>
              <w:spacing w:before="1"/>
              <w:ind w:left="72"/>
              <w:rPr>
                <w:sz w:val="20"/>
              </w:rPr>
            </w:pPr>
            <w:r>
              <w:rPr>
                <w:spacing w:val="-5"/>
                <w:sz w:val="20"/>
              </w:rPr>
              <w:t>171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65">
              <w:r>
                <w:rPr>
                  <w:color w:val="0000FF"/>
                  <w:spacing w:val="-5"/>
                  <w:sz w:val="20"/>
                  <w:u w:val="dotted" w:color="0000FF"/>
                </w:rPr>
                <w:t>95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County</w:t>
            </w:r>
            <w:r>
              <w:rPr>
                <w:spacing w:val="-13"/>
                <w:sz w:val="20"/>
              </w:rPr>
              <w:t> </w:t>
            </w:r>
            <w:r>
              <w:rPr>
                <w:sz w:val="20"/>
              </w:rPr>
              <w:t>at</w:t>
            </w:r>
            <w:r>
              <w:rPr>
                <w:spacing w:val="-12"/>
                <w:sz w:val="20"/>
              </w:rPr>
              <w:t> </w:t>
            </w:r>
            <w:r>
              <w:rPr>
                <w:sz w:val="20"/>
              </w:rPr>
              <w:t>DX </w:t>
            </w:r>
            <w:r>
              <w:rPr>
                <w:spacing w:val="-2"/>
                <w:sz w:val="20"/>
              </w:rPr>
              <w:t>Geocode2000</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countyAtDxGeocode2000</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172 </w:t>
            </w:r>
            <w:r>
              <w:rPr>
                <w:spacing w:val="-10"/>
                <w:sz w:val="20"/>
              </w:rPr>
              <w:t>-</w:t>
            </w:r>
          </w:p>
          <w:p>
            <w:pPr>
              <w:pStyle w:val="TableParagraph"/>
              <w:spacing w:line="229" w:lineRule="exact" w:before="0"/>
              <w:ind w:left="72"/>
              <w:rPr>
                <w:sz w:val="20"/>
              </w:rPr>
            </w:pPr>
            <w:r>
              <w:rPr>
                <w:spacing w:val="-5"/>
                <w:sz w:val="20"/>
              </w:rPr>
              <w:t>177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66">
              <w:r>
                <w:rPr>
                  <w:color w:val="0000FF"/>
                  <w:spacing w:val="-5"/>
                  <w:sz w:val="20"/>
                  <w:u w:val="dotted" w:color="0000FF"/>
                </w:rPr>
                <w:t>130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Census</w:t>
            </w:r>
            <w:r>
              <w:rPr>
                <w:spacing w:val="-5"/>
                <w:sz w:val="20"/>
              </w:rPr>
              <w:t> </w:t>
            </w:r>
            <w:r>
              <w:rPr>
                <w:sz w:val="20"/>
              </w:rPr>
              <w:t>Tract</w:t>
            </w:r>
            <w:r>
              <w:rPr>
                <w:spacing w:val="-3"/>
                <w:sz w:val="20"/>
              </w:rPr>
              <w:t> </w:t>
            </w:r>
            <w:r>
              <w:rPr>
                <w:spacing w:val="-4"/>
                <w:sz w:val="20"/>
              </w:rPr>
              <w:t>2000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censusTract2000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178 </w:t>
            </w:r>
            <w:r>
              <w:rPr>
                <w:spacing w:val="-10"/>
                <w:sz w:val="20"/>
              </w:rPr>
              <w:t>-</w:t>
            </w:r>
          </w:p>
          <w:p>
            <w:pPr>
              <w:pStyle w:val="TableParagraph"/>
              <w:spacing w:line="229" w:lineRule="exact" w:before="0"/>
              <w:ind w:left="72"/>
              <w:rPr>
                <w:sz w:val="20"/>
              </w:rPr>
            </w:pPr>
            <w:r>
              <w:rPr>
                <w:spacing w:val="-5"/>
                <w:sz w:val="20"/>
              </w:rPr>
              <w:t>178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67">
              <w:r>
                <w:rPr>
                  <w:color w:val="0000FF"/>
                  <w:spacing w:val="-5"/>
                  <w:sz w:val="20"/>
                  <w:u w:val="dotted" w:color="0000FF"/>
                </w:rPr>
                <w:t>362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Census</w:t>
            </w:r>
            <w:r>
              <w:rPr>
                <w:spacing w:val="-13"/>
                <w:sz w:val="20"/>
              </w:rPr>
              <w:t> </w:t>
            </w:r>
            <w:r>
              <w:rPr>
                <w:sz w:val="20"/>
              </w:rPr>
              <w:t>Block</w:t>
            </w:r>
            <w:r>
              <w:rPr>
                <w:spacing w:val="-12"/>
                <w:sz w:val="20"/>
              </w:rPr>
              <w:t> </w:t>
            </w:r>
            <w:r>
              <w:rPr>
                <w:sz w:val="20"/>
              </w:rPr>
              <w:t>Group </w:t>
            </w:r>
            <w:r>
              <w:rPr>
                <w:spacing w:val="-4"/>
                <w:sz w:val="20"/>
              </w:rPr>
              <w:t>2000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censusBlockGroup2000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179 </w:t>
            </w:r>
            <w:r>
              <w:rPr>
                <w:spacing w:val="-10"/>
                <w:sz w:val="20"/>
              </w:rPr>
              <w:t>-</w:t>
            </w:r>
          </w:p>
          <w:p>
            <w:pPr>
              <w:pStyle w:val="TableParagraph"/>
              <w:spacing w:before="0"/>
              <w:ind w:left="72"/>
              <w:rPr>
                <w:sz w:val="20"/>
              </w:rPr>
            </w:pPr>
            <w:r>
              <w:rPr>
                <w:spacing w:val="-5"/>
                <w:sz w:val="20"/>
              </w:rPr>
              <w:t>179</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68">
              <w:r>
                <w:rPr>
                  <w:color w:val="0000FF"/>
                  <w:spacing w:val="-5"/>
                  <w:sz w:val="20"/>
                  <w:u w:val="dotted" w:color="0000FF"/>
                </w:rPr>
                <w:t>365</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Census</w:t>
            </w:r>
            <w:r>
              <w:rPr>
                <w:spacing w:val="-13"/>
                <w:sz w:val="20"/>
              </w:rPr>
              <w:t> </w:t>
            </w:r>
            <w:r>
              <w:rPr>
                <w:sz w:val="20"/>
              </w:rPr>
              <w:t>Tr</w:t>
            </w:r>
            <w:r>
              <w:rPr>
                <w:spacing w:val="-12"/>
                <w:sz w:val="20"/>
              </w:rPr>
              <w:t> </w:t>
            </w:r>
            <w:r>
              <w:rPr>
                <w:sz w:val="20"/>
              </w:rPr>
              <w:t>Certainty </w:t>
            </w:r>
            <w:r>
              <w:rPr>
                <w:spacing w:val="-4"/>
                <w:sz w:val="20"/>
              </w:rPr>
              <w:t>2000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censusTrCertainty2000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right w:val="dashSmallGap" w:sz="6" w:space="0" w:color="FDFEFE"/>
            </w:tcBorders>
            <w:shd w:val="clear" w:color="auto" w:fill="F0F0F0"/>
          </w:tcPr>
          <w:p>
            <w:pPr>
              <w:pStyle w:val="TableParagraph"/>
              <w:spacing w:before="143"/>
              <w:ind w:left="72"/>
              <w:rPr>
                <w:sz w:val="20"/>
              </w:rPr>
            </w:pPr>
            <w:r>
              <w:rPr>
                <w:sz w:val="20"/>
              </w:rPr>
              <w:t>180 </w:t>
            </w:r>
            <w:r>
              <w:rPr>
                <w:spacing w:val="-10"/>
                <w:sz w:val="20"/>
              </w:rPr>
              <w:t>-</w:t>
            </w:r>
          </w:p>
          <w:p>
            <w:pPr>
              <w:pStyle w:val="TableParagraph"/>
              <w:spacing w:before="0"/>
              <w:ind w:left="72"/>
              <w:rPr>
                <w:sz w:val="20"/>
              </w:rPr>
            </w:pPr>
            <w:r>
              <w:rPr>
                <w:spacing w:val="-5"/>
                <w:sz w:val="20"/>
              </w:rPr>
              <w:t>181</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69">
              <w:r>
                <w:rPr>
                  <w:color w:val="0000FF"/>
                  <w:spacing w:val="-5"/>
                  <w:sz w:val="20"/>
                  <w:u w:val="dotted" w:color="0000FF"/>
                </w:rPr>
                <w:t>83</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State</w:t>
            </w:r>
            <w:r>
              <w:rPr>
                <w:spacing w:val="-13"/>
                <w:sz w:val="20"/>
              </w:rPr>
              <w:t> </w:t>
            </w:r>
            <w:r>
              <w:rPr>
                <w:sz w:val="20"/>
              </w:rPr>
              <w:t>at</w:t>
            </w:r>
            <w:r>
              <w:rPr>
                <w:spacing w:val="-12"/>
                <w:sz w:val="20"/>
              </w:rPr>
              <w:t> </w:t>
            </w:r>
            <w:r>
              <w:rPr>
                <w:sz w:val="20"/>
              </w:rPr>
              <w:t>DX</w:t>
            </w:r>
            <w:r>
              <w:rPr>
                <w:spacing w:val="-13"/>
                <w:sz w:val="20"/>
              </w:rPr>
              <w:t> </w:t>
            </w:r>
            <w:r>
              <w:rPr>
                <w:sz w:val="20"/>
              </w:rPr>
              <w:t>Geocode </w:t>
            </w:r>
            <w:r>
              <w:rPr>
                <w:spacing w:val="-4"/>
                <w:sz w:val="20"/>
              </w:rPr>
              <w:t>2010</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stateAtDxGeocode2010</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rPr>
                <w:sz w:val="20"/>
              </w:rPr>
            </w:pPr>
            <w:r>
              <w:rPr>
                <w:spacing w:val="-5"/>
                <w:sz w:val="20"/>
              </w:rPr>
              <w:t>New</w:t>
            </w:r>
          </w:p>
        </w:tc>
      </w:tr>
      <w:tr>
        <w:trPr>
          <w:trHeight w:val="763" w:hRule="atLeast"/>
        </w:trPr>
        <w:tc>
          <w:tcPr>
            <w:tcW w:w="720" w:type="dxa"/>
            <w:tcBorders>
              <w:right w:val="dashSmallGap" w:sz="6" w:space="0" w:color="FDFEFE"/>
            </w:tcBorders>
            <w:shd w:val="clear" w:color="auto" w:fill="E1E1E1"/>
          </w:tcPr>
          <w:p>
            <w:pPr>
              <w:pStyle w:val="TableParagraph"/>
              <w:ind w:left="72"/>
              <w:rPr>
                <w:sz w:val="20"/>
              </w:rPr>
            </w:pPr>
            <w:r>
              <w:rPr>
                <w:sz w:val="20"/>
              </w:rPr>
              <w:t>180 </w:t>
            </w:r>
            <w:r>
              <w:rPr>
                <w:spacing w:val="-10"/>
                <w:sz w:val="20"/>
              </w:rPr>
              <w:t>-</w:t>
            </w:r>
          </w:p>
          <w:p>
            <w:pPr>
              <w:pStyle w:val="TableParagraph"/>
              <w:spacing w:before="1"/>
              <w:ind w:left="72"/>
              <w:rPr>
                <w:sz w:val="20"/>
              </w:rPr>
            </w:pPr>
            <w:r>
              <w:rPr>
                <w:spacing w:val="-5"/>
                <w:sz w:val="20"/>
              </w:rPr>
              <w:t>191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70">
              <w:r>
                <w:rPr>
                  <w:color w:val="0000FF"/>
                  <w:spacing w:val="-5"/>
                  <w:sz w:val="20"/>
                  <w:u w:val="dotted" w:color="0000FF"/>
                </w:rPr>
                <w:t>353</w:t>
              </w:r>
            </w:hyperlink>
          </w:p>
        </w:tc>
        <w:tc>
          <w:tcPr>
            <w:tcW w:w="1980" w:type="dxa"/>
            <w:tcBorders>
              <w:left w:val="dashSmallGap" w:sz="6" w:space="0" w:color="FDFEFE"/>
              <w:right w:val="dashSmallGap" w:sz="6" w:space="0" w:color="FDFEFE"/>
            </w:tcBorders>
            <w:shd w:val="clear" w:color="auto" w:fill="E1E1E1"/>
          </w:tcPr>
          <w:p>
            <w:pPr>
              <w:pStyle w:val="TableParagraph"/>
              <w:ind w:right="512"/>
              <w:rPr>
                <w:sz w:val="20"/>
              </w:rPr>
            </w:pPr>
            <w:r>
              <w:rPr>
                <w:sz w:val="20"/>
              </w:rPr>
              <w:t>GeoLocationID</w:t>
            </w:r>
            <w:r>
              <w:rPr>
                <w:spacing w:val="-13"/>
                <w:sz w:val="20"/>
              </w:rPr>
              <w:t> </w:t>
            </w:r>
            <w:r>
              <w:rPr>
                <w:sz w:val="20"/>
              </w:rPr>
              <w:t>- </w:t>
            </w:r>
            <w:r>
              <w:rPr>
                <w:spacing w:val="-4"/>
                <w:sz w:val="20"/>
              </w:rPr>
              <w:t>2010</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geolocationid2010</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182 </w:t>
            </w:r>
            <w:r>
              <w:rPr>
                <w:spacing w:val="-10"/>
                <w:sz w:val="20"/>
              </w:rPr>
              <w:t>-</w:t>
            </w:r>
          </w:p>
          <w:p>
            <w:pPr>
              <w:pStyle w:val="TableParagraph"/>
              <w:spacing w:before="1"/>
              <w:ind w:left="72"/>
              <w:rPr>
                <w:sz w:val="20"/>
              </w:rPr>
            </w:pPr>
            <w:r>
              <w:rPr>
                <w:spacing w:val="-5"/>
                <w:sz w:val="20"/>
              </w:rPr>
              <w:t>184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71">
              <w:r>
                <w:rPr>
                  <w:color w:val="0000FF"/>
                  <w:spacing w:val="-5"/>
                  <w:sz w:val="20"/>
                  <w:u w:val="single" w:color="0000FF"/>
                </w:rPr>
                <w:t>96</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County</w:t>
            </w:r>
            <w:r>
              <w:rPr>
                <w:spacing w:val="-13"/>
                <w:sz w:val="20"/>
              </w:rPr>
              <w:t> </w:t>
            </w:r>
            <w:r>
              <w:rPr>
                <w:sz w:val="20"/>
              </w:rPr>
              <w:t>at</w:t>
            </w:r>
            <w:r>
              <w:rPr>
                <w:spacing w:val="-12"/>
                <w:sz w:val="20"/>
              </w:rPr>
              <w:t> </w:t>
            </w:r>
            <w:r>
              <w:rPr>
                <w:sz w:val="20"/>
              </w:rPr>
              <w:t>DX </w:t>
            </w:r>
            <w:r>
              <w:rPr>
                <w:spacing w:val="-2"/>
                <w:sz w:val="20"/>
              </w:rPr>
              <w:t>Geocode2010</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countyAtDxGeocode2010</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185 </w:t>
            </w:r>
            <w:r>
              <w:rPr>
                <w:spacing w:val="-10"/>
                <w:sz w:val="20"/>
              </w:rPr>
              <w:t>-</w:t>
            </w:r>
          </w:p>
          <w:p>
            <w:pPr>
              <w:pStyle w:val="TableParagraph"/>
              <w:spacing w:before="0"/>
              <w:ind w:left="72"/>
              <w:rPr>
                <w:sz w:val="20"/>
              </w:rPr>
            </w:pPr>
            <w:r>
              <w:rPr>
                <w:spacing w:val="-5"/>
                <w:sz w:val="20"/>
              </w:rPr>
              <w:t>190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72">
              <w:r>
                <w:rPr>
                  <w:color w:val="0000FF"/>
                  <w:spacing w:val="-5"/>
                  <w:sz w:val="20"/>
                  <w:u w:val="dotted" w:color="0000FF"/>
                </w:rPr>
                <w:t>135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Census</w:t>
            </w:r>
            <w:r>
              <w:rPr>
                <w:spacing w:val="-5"/>
                <w:sz w:val="20"/>
              </w:rPr>
              <w:t> </w:t>
            </w:r>
            <w:r>
              <w:rPr>
                <w:sz w:val="20"/>
              </w:rPr>
              <w:t>Tract</w:t>
            </w:r>
            <w:r>
              <w:rPr>
                <w:spacing w:val="-3"/>
                <w:sz w:val="20"/>
              </w:rPr>
              <w:t> </w:t>
            </w:r>
            <w:r>
              <w:rPr>
                <w:spacing w:val="-4"/>
                <w:sz w:val="20"/>
              </w:rPr>
              <w:t>2010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censusTract2010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191 </w:t>
            </w:r>
            <w:r>
              <w:rPr>
                <w:spacing w:val="-10"/>
                <w:sz w:val="20"/>
              </w:rPr>
              <w:t>-</w:t>
            </w:r>
          </w:p>
          <w:p>
            <w:pPr>
              <w:pStyle w:val="TableParagraph"/>
              <w:spacing w:before="0"/>
              <w:ind w:left="72"/>
              <w:rPr>
                <w:sz w:val="20"/>
              </w:rPr>
            </w:pPr>
            <w:r>
              <w:rPr>
                <w:spacing w:val="-5"/>
                <w:sz w:val="20"/>
              </w:rPr>
              <w:t>191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73">
              <w:r>
                <w:rPr>
                  <w:color w:val="0000FF"/>
                  <w:spacing w:val="-5"/>
                  <w:sz w:val="20"/>
                  <w:u w:val="dotted" w:color="0000FF"/>
                </w:rPr>
                <w:t>363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Census</w:t>
            </w:r>
            <w:r>
              <w:rPr>
                <w:spacing w:val="-13"/>
                <w:sz w:val="20"/>
              </w:rPr>
              <w:t> </w:t>
            </w:r>
            <w:r>
              <w:rPr>
                <w:sz w:val="20"/>
              </w:rPr>
              <w:t>Block</w:t>
            </w:r>
            <w:r>
              <w:rPr>
                <w:spacing w:val="-12"/>
                <w:sz w:val="20"/>
              </w:rPr>
              <w:t> </w:t>
            </w:r>
            <w:r>
              <w:rPr>
                <w:sz w:val="20"/>
              </w:rPr>
              <w:t>Group </w:t>
            </w:r>
            <w:r>
              <w:rPr>
                <w:spacing w:val="-4"/>
                <w:sz w:val="20"/>
              </w:rPr>
              <w:t>2010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censusBlockGroup2010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192 </w:t>
            </w:r>
            <w:r>
              <w:rPr>
                <w:spacing w:val="-10"/>
                <w:sz w:val="20"/>
              </w:rPr>
              <w:t>-</w:t>
            </w:r>
          </w:p>
          <w:p>
            <w:pPr>
              <w:pStyle w:val="TableParagraph"/>
              <w:spacing w:line="229" w:lineRule="exact" w:before="0"/>
              <w:ind w:left="72"/>
              <w:rPr>
                <w:sz w:val="20"/>
              </w:rPr>
            </w:pPr>
            <w:r>
              <w:rPr>
                <w:spacing w:val="-5"/>
                <w:sz w:val="20"/>
              </w:rPr>
              <w:t>192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74">
              <w:r>
                <w:rPr>
                  <w:color w:val="0000FF"/>
                  <w:spacing w:val="-5"/>
                  <w:sz w:val="20"/>
                  <w:u w:val="dotted" w:color="0000FF"/>
                </w:rPr>
                <w:t>367</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Census</w:t>
            </w:r>
            <w:r>
              <w:rPr>
                <w:spacing w:val="-13"/>
                <w:sz w:val="20"/>
              </w:rPr>
              <w:t> </w:t>
            </w:r>
            <w:r>
              <w:rPr>
                <w:sz w:val="20"/>
              </w:rPr>
              <w:t>Tr</w:t>
            </w:r>
            <w:r>
              <w:rPr>
                <w:spacing w:val="-12"/>
                <w:sz w:val="20"/>
              </w:rPr>
              <w:t> </w:t>
            </w:r>
            <w:r>
              <w:rPr>
                <w:sz w:val="20"/>
              </w:rPr>
              <w:t>Certainty </w:t>
            </w:r>
            <w:r>
              <w:rPr>
                <w:spacing w:val="-4"/>
                <w:sz w:val="20"/>
              </w:rPr>
              <w:t>2010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censusTrCertainty2010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right w:val="dashSmallGap" w:sz="6" w:space="0" w:color="FDFEFE"/>
            </w:tcBorders>
            <w:shd w:val="clear" w:color="auto" w:fill="F0F0F0"/>
          </w:tcPr>
          <w:p>
            <w:pPr>
              <w:pStyle w:val="TableParagraph"/>
              <w:spacing w:line="229" w:lineRule="exact"/>
              <w:ind w:left="72"/>
              <w:rPr>
                <w:sz w:val="20"/>
              </w:rPr>
            </w:pPr>
            <w:r>
              <w:rPr>
                <w:sz w:val="20"/>
              </w:rPr>
              <w:t>193 </w:t>
            </w:r>
            <w:r>
              <w:rPr>
                <w:spacing w:val="-10"/>
                <w:sz w:val="20"/>
              </w:rPr>
              <w:t>-</w:t>
            </w:r>
          </w:p>
          <w:p>
            <w:pPr>
              <w:pStyle w:val="TableParagraph"/>
              <w:spacing w:line="229" w:lineRule="exact" w:before="0"/>
              <w:ind w:left="72"/>
              <w:rPr>
                <w:sz w:val="20"/>
              </w:rPr>
            </w:pPr>
            <w:r>
              <w:rPr>
                <w:spacing w:val="-5"/>
                <w:sz w:val="20"/>
              </w:rPr>
              <w:t>194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75">
              <w:r>
                <w:rPr>
                  <w:color w:val="0000FF"/>
                  <w:spacing w:val="-5"/>
                  <w:sz w:val="20"/>
                  <w:u w:val="dotted" w:color="0000FF"/>
                </w:rPr>
                <w:t>84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State</w:t>
            </w:r>
            <w:r>
              <w:rPr>
                <w:spacing w:val="-13"/>
                <w:sz w:val="20"/>
              </w:rPr>
              <w:t> </w:t>
            </w:r>
            <w:r>
              <w:rPr>
                <w:sz w:val="20"/>
              </w:rPr>
              <w:t>at</w:t>
            </w:r>
            <w:r>
              <w:rPr>
                <w:spacing w:val="-12"/>
                <w:sz w:val="20"/>
              </w:rPr>
              <w:t> </w:t>
            </w:r>
            <w:r>
              <w:rPr>
                <w:sz w:val="20"/>
              </w:rPr>
              <w:t>DX</w:t>
            </w:r>
            <w:r>
              <w:rPr>
                <w:spacing w:val="-13"/>
                <w:sz w:val="20"/>
              </w:rPr>
              <w:t> </w:t>
            </w:r>
            <w:r>
              <w:rPr>
                <w:sz w:val="20"/>
              </w:rPr>
              <w:t>Geocode </w:t>
            </w:r>
            <w:r>
              <w:rPr>
                <w:spacing w:val="-4"/>
                <w:sz w:val="20"/>
              </w:rPr>
              <w:t>2020</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stateAtDxGeocode2020</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193 </w:t>
            </w:r>
            <w:r>
              <w:rPr>
                <w:spacing w:val="-10"/>
                <w:sz w:val="20"/>
              </w:rPr>
              <w:t>-</w:t>
            </w:r>
          </w:p>
          <w:p>
            <w:pPr>
              <w:pStyle w:val="TableParagraph"/>
              <w:spacing w:before="1"/>
              <w:ind w:left="72"/>
              <w:rPr>
                <w:sz w:val="20"/>
              </w:rPr>
            </w:pPr>
            <w:r>
              <w:rPr>
                <w:spacing w:val="-5"/>
                <w:sz w:val="20"/>
              </w:rPr>
              <w:t>204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76">
              <w:r>
                <w:rPr>
                  <w:color w:val="0000FF"/>
                  <w:spacing w:val="-5"/>
                  <w:sz w:val="20"/>
                  <w:u w:val="dotted" w:color="0000FF"/>
                </w:rPr>
                <w:t>354</w:t>
              </w:r>
            </w:hyperlink>
          </w:p>
        </w:tc>
        <w:tc>
          <w:tcPr>
            <w:tcW w:w="1980" w:type="dxa"/>
            <w:tcBorders>
              <w:left w:val="dashSmallGap" w:sz="6" w:space="0" w:color="FDFEFE"/>
              <w:right w:val="dashSmallGap" w:sz="6" w:space="0" w:color="FDFEFE"/>
            </w:tcBorders>
            <w:shd w:val="clear" w:color="auto" w:fill="E1E1E1"/>
          </w:tcPr>
          <w:p>
            <w:pPr>
              <w:pStyle w:val="TableParagraph"/>
              <w:ind w:right="512"/>
              <w:rPr>
                <w:sz w:val="20"/>
              </w:rPr>
            </w:pPr>
            <w:r>
              <w:rPr>
                <w:sz w:val="20"/>
              </w:rPr>
              <w:t>GeoLocationID</w:t>
            </w:r>
            <w:r>
              <w:rPr>
                <w:spacing w:val="-13"/>
                <w:sz w:val="20"/>
              </w:rPr>
              <w:t> </w:t>
            </w:r>
            <w:r>
              <w:rPr>
                <w:sz w:val="20"/>
              </w:rPr>
              <w:t>- </w:t>
            </w:r>
            <w:r>
              <w:rPr>
                <w:spacing w:val="-4"/>
                <w:sz w:val="20"/>
              </w:rPr>
              <w:t>2020</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geolocationid2020</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195 </w:t>
            </w:r>
            <w:r>
              <w:rPr>
                <w:spacing w:val="-10"/>
                <w:sz w:val="20"/>
              </w:rPr>
              <w:t>-</w:t>
            </w:r>
          </w:p>
          <w:p>
            <w:pPr>
              <w:pStyle w:val="TableParagraph"/>
              <w:spacing w:before="1"/>
              <w:ind w:left="72"/>
              <w:rPr>
                <w:sz w:val="20"/>
              </w:rPr>
            </w:pPr>
            <w:r>
              <w:rPr>
                <w:spacing w:val="-5"/>
                <w:sz w:val="20"/>
              </w:rPr>
              <w:t>197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77">
              <w:r>
                <w:rPr>
                  <w:color w:val="0000FF"/>
                  <w:spacing w:val="-5"/>
                  <w:sz w:val="20"/>
                  <w:u w:val="dotted" w:color="0000FF"/>
                </w:rPr>
                <w:t>97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County</w:t>
            </w:r>
            <w:r>
              <w:rPr>
                <w:spacing w:val="-13"/>
                <w:sz w:val="20"/>
              </w:rPr>
              <w:t> </w:t>
            </w:r>
            <w:r>
              <w:rPr>
                <w:sz w:val="20"/>
              </w:rPr>
              <w:t>at</w:t>
            </w:r>
            <w:r>
              <w:rPr>
                <w:spacing w:val="-12"/>
                <w:sz w:val="20"/>
              </w:rPr>
              <w:t> </w:t>
            </w:r>
            <w:r>
              <w:rPr>
                <w:sz w:val="20"/>
              </w:rPr>
              <w:t>DX </w:t>
            </w:r>
            <w:r>
              <w:rPr>
                <w:spacing w:val="-2"/>
                <w:sz w:val="20"/>
              </w:rPr>
              <w:t>Geocode2020</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countyAtDxGeocode2020</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right w:val="dashSmallGap" w:sz="6" w:space="0" w:color="FDFEFE"/>
            </w:tcBorders>
            <w:shd w:val="clear" w:color="auto" w:fill="E1E1E1"/>
          </w:tcPr>
          <w:p>
            <w:pPr>
              <w:pStyle w:val="TableParagraph"/>
              <w:ind w:left="72"/>
              <w:rPr>
                <w:sz w:val="20"/>
              </w:rPr>
            </w:pPr>
            <w:r>
              <w:rPr>
                <w:sz w:val="20"/>
              </w:rPr>
              <w:t>198 </w:t>
            </w:r>
            <w:r>
              <w:rPr>
                <w:spacing w:val="-10"/>
                <w:sz w:val="20"/>
              </w:rPr>
              <w:t>-</w:t>
            </w:r>
          </w:p>
          <w:p>
            <w:pPr>
              <w:pStyle w:val="TableParagraph"/>
              <w:spacing w:before="0"/>
              <w:ind w:left="72"/>
              <w:rPr>
                <w:sz w:val="20"/>
              </w:rPr>
            </w:pPr>
            <w:r>
              <w:rPr>
                <w:spacing w:val="-5"/>
                <w:sz w:val="20"/>
              </w:rPr>
              <w:t>203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78">
              <w:r>
                <w:rPr>
                  <w:color w:val="0000FF"/>
                  <w:spacing w:val="-5"/>
                  <w:sz w:val="20"/>
                  <w:u w:val="dotted" w:color="0000FF"/>
                </w:rPr>
                <w:t>125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Census</w:t>
            </w:r>
            <w:r>
              <w:rPr>
                <w:spacing w:val="-5"/>
                <w:sz w:val="20"/>
              </w:rPr>
              <w:t> </w:t>
            </w:r>
            <w:r>
              <w:rPr>
                <w:sz w:val="20"/>
              </w:rPr>
              <w:t>Tract</w:t>
            </w:r>
            <w:r>
              <w:rPr>
                <w:spacing w:val="-3"/>
                <w:sz w:val="20"/>
              </w:rPr>
              <w:t> </w:t>
            </w:r>
            <w:r>
              <w:rPr>
                <w:spacing w:val="-4"/>
                <w:sz w:val="20"/>
              </w:rPr>
              <w:t>2020</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censusTract2020</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204 </w:t>
            </w:r>
            <w:r>
              <w:rPr>
                <w:spacing w:val="-10"/>
                <w:sz w:val="20"/>
              </w:rPr>
              <w:t>-</w:t>
            </w:r>
          </w:p>
          <w:p>
            <w:pPr>
              <w:pStyle w:val="TableParagraph"/>
              <w:spacing w:before="1"/>
              <w:ind w:left="72"/>
              <w:rPr>
                <w:sz w:val="20"/>
              </w:rPr>
            </w:pPr>
            <w:r>
              <w:rPr>
                <w:spacing w:val="-5"/>
                <w:sz w:val="20"/>
              </w:rPr>
              <w:t>204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79">
              <w:r>
                <w:rPr>
                  <w:color w:val="0000FF"/>
                  <w:spacing w:val="-5"/>
                  <w:sz w:val="20"/>
                  <w:u w:val="dotted" w:color="0000FF"/>
                </w:rPr>
                <w:t>361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Census</w:t>
            </w:r>
            <w:r>
              <w:rPr>
                <w:spacing w:val="-13"/>
                <w:sz w:val="20"/>
              </w:rPr>
              <w:t> </w:t>
            </w:r>
            <w:r>
              <w:rPr>
                <w:sz w:val="20"/>
              </w:rPr>
              <w:t>Block</w:t>
            </w:r>
            <w:r>
              <w:rPr>
                <w:spacing w:val="-12"/>
                <w:sz w:val="20"/>
              </w:rPr>
              <w:t> </w:t>
            </w:r>
            <w:r>
              <w:rPr>
                <w:sz w:val="20"/>
              </w:rPr>
              <w:t>Group </w:t>
            </w:r>
            <w:r>
              <w:rPr>
                <w:spacing w:val="-4"/>
                <w:sz w:val="20"/>
              </w:rPr>
              <w:t>2020</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censusBlockGroup2020</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205 </w:t>
            </w:r>
            <w:r>
              <w:rPr>
                <w:spacing w:val="-10"/>
                <w:sz w:val="20"/>
              </w:rPr>
              <w:t>-</w:t>
            </w:r>
          </w:p>
          <w:p>
            <w:pPr>
              <w:pStyle w:val="TableParagraph"/>
              <w:spacing w:before="1"/>
              <w:ind w:left="72"/>
              <w:rPr>
                <w:sz w:val="20"/>
              </w:rPr>
            </w:pPr>
            <w:r>
              <w:rPr>
                <w:spacing w:val="-5"/>
                <w:sz w:val="20"/>
              </w:rPr>
              <w:t>205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80">
              <w:r>
                <w:rPr>
                  <w:color w:val="0000FF"/>
                  <w:spacing w:val="-5"/>
                  <w:sz w:val="20"/>
                  <w:u w:val="dotted" w:color="0000FF"/>
                </w:rPr>
                <w:t>369</w:t>
              </w:r>
            </w:hyperlink>
          </w:p>
        </w:tc>
        <w:tc>
          <w:tcPr>
            <w:tcW w:w="1980" w:type="dxa"/>
            <w:tcBorders>
              <w:left w:val="dashSmallGap" w:sz="6" w:space="0" w:color="FDFEFE"/>
              <w:right w:val="dashSmallGap" w:sz="6" w:space="0" w:color="FDFEFE"/>
            </w:tcBorders>
            <w:shd w:val="clear" w:color="auto" w:fill="E1E1E1"/>
          </w:tcPr>
          <w:p>
            <w:pPr>
              <w:pStyle w:val="TableParagraph"/>
              <w:ind w:right="689"/>
              <w:rPr>
                <w:sz w:val="20"/>
              </w:rPr>
            </w:pPr>
            <w:r>
              <w:rPr>
                <w:sz w:val="20"/>
              </w:rPr>
              <w:t>Census Tract Certainty</w:t>
            </w:r>
            <w:r>
              <w:rPr>
                <w:spacing w:val="-13"/>
                <w:sz w:val="20"/>
              </w:rPr>
              <w:t> </w:t>
            </w:r>
            <w:r>
              <w:rPr>
                <w:sz w:val="20"/>
              </w:rPr>
              <w:t>2020</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censusTractCertainty2020</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206 </w:t>
            </w:r>
            <w:r>
              <w:rPr>
                <w:spacing w:val="-10"/>
                <w:sz w:val="20"/>
              </w:rPr>
              <w:t>-</w:t>
            </w:r>
          </w:p>
          <w:p>
            <w:pPr>
              <w:pStyle w:val="TableParagraph"/>
              <w:spacing w:line="229" w:lineRule="exact" w:before="0"/>
              <w:ind w:left="72"/>
              <w:rPr>
                <w:sz w:val="20"/>
              </w:rPr>
            </w:pPr>
            <w:r>
              <w:rPr>
                <w:spacing w:val="-5"/>
                <w:sz w:val="20"/>
              </w:rPr>
              <w:t>206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81">
              <w:r>
                <w:rPr>
                  <w:color w:val="0000FF"/>
                  <w:spacing w:val="-5"/>
                  <w:sz w:val="20"/>
                  <w:u w:val="dotted" w:color="0000FF"/>
                </w:rPr>
                <w:t>150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Marital</w:t>
            </w:r>
            <w:r>
              <w:rPr>
                <w:spacing w:val="-6"/>
                <w:sz w:val="20"/>
              </w:rPr>
              <w:t> </w:t>
            </w:r>
            <w:r>
              <w:rPr>
                <w:sz w:val="20"/>
              </w:rPr>
              <w:t>Status</w:t>
            </w:r>
            <w:r>
              <w:rPr>
                <w:spacing w:val="-6"/>
                <w:sz w:val="20"/>
              </w:rPr>
              <w:t> </w:t>
            </w:r>
            <w:r>
              <w:rPr>
                <w:sz w:val="20"/>
              </w:rPr>
              <w:t>at</w:t>
            </w:r>
            <w:r>
              <w:rPr>
                <w:spacing w:val="-6"/>
                <w:sz w:val="20"/>
              </w:rPr>
              <w:t> </w:t>
            </w:r>
            <w:r>
              <w:rPr>
                <w:spacing w:val="-5"/>
                <w:sz w:val="20"/>
              </w:rPr>
              <w:t>DX</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maritalStatusAtDx</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207 </w:t>
            </w:r>
            <w:r>
              <w:rPr>
                <w:spacing w:val="-10"/>
                <w:sz w:val="20"/>
              </w:rPr>
              <w:t>-</w:t>
            </w:r>
          </w:p>
          <w:p>
            <w:pPr>
              <w:pStyle w:val="TableParagraph"/>
              <w:spacing w:line="229" w:lineRule="exact" w:before="0"/>
              <w:ind w:left="72"/>
              <w:rPr>
                <w:sz w:val="20"/>
              </w:rPr>
            </w:pPr>
            <w:r>
              <w:rPr>
                <w:spacing w:val="-5"/>
                <w:sz w:val="20"/>
              </w:rPr>
              <w:t>208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82">
              <w:r>
                <w:rPr>
                  <w:color w:val="0000FF"/>
                  <w:spacing w:val="-5"/>
                  <w:sz w:val="20"/>
                  <w:u w:val="dotted" w:color="0000FF"/>
                </w:rPr>
                <w:t>160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Race</w:t>
            </w:r>
            <w:r>
              <w:rPr>
                <w:spacing w:val="-5"/>
                <w:sz w:val="20"/>
              </w:rPr>
              <w:t> </w:t>
            </w: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race1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110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209 </w:t>
            </w:r>
            <w:r>
              <w:rPr>
                <w:spacing w:val="-10"/>
                <w:sz w:val="20"/>
              </w:rPr>
              <w:t>-</w:t>
            </w:r>
          </w:p>
          <w:p>
            <w:pPr>
              <w:pStyle w:val="TableParagraph"/>
              <w:spacing w:before="0"/>
              <w:ind w:left="72"/>
              <w:rPr>
                <w:sz w:val="20"/>
              </w:rPr>
            </w:pPr>
            <w:r>
              <w:rPr>
                <w:spacing w:val="-5"/>
                <w:sz w:val="20"/>
              </w:rPr>
              <w:t>210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83">
              <w:r>
                <w:rPr>
                  <w:color w:val="0000FF"/>
                  <w:spacing w:val="-5"/>
                  <w:sz w:val="20"/>
                  <w:u w:val="dotted" w:color="0000FF"/>
                </w:rPr>
                <w:t>161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Race</w:t>
            </w:r>
            <w:r>
              <w:rPr>
                <w:spacing w:val="-5"/>
                <w:sz w:val="20"/>
              </w:rPr>
              <w:t> </w:t>
            </w:r>
            <w:r>
              <w:rPr>
                <w:spacing w:val="-10"/>
                <w:sz w:val="20"/>
              </w:rPr>
              <w:t>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race2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211 </w:t>
            </w:r>
            <w:r>
              <w:rPr>
                <w:spacing w:val="-10"/>
                <w:sz w:val="20"/>
              </w:rPr>
              <w:t>-</w:t>
            </w:r>
          </w:p>
          <w:p>
            <w:pPr>
              <w:pStyle w:val="TableParagraph"/>
              <w:spacing w:before="1"/>
              <w:ind w:left="72"/>
              <w:rPr>
                <w:sz w:val="20"/>
              </w:rPr>
            </w:pPr>
            <w:r>
              <w:rPr>
                <w:spacing w:val="-5"/>
                <w:sz w:val="20"/>
              </w:rPr>
              <w:t>212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84">
              <w:r>
                <w:rPr>
                  <w:color w:val="0000FF"/>
                  <w:spacing w:val="-5"/>
                  <w:sz w:val="20"/>
                  <w:u w:val="single" w:color="0000FF"/>
                </w:rPr>
                <w:t>162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Race</w:t>
            </w:r>
            <w:r>
              <w:rPr>
                <w:spacing w:val="-5"/>
                <w:sz w:val="20"/>
              </w:rPr>
              <w:t> </w:t>
            </w:r>
            <w:r>
              <w:rPr>
                <w:spacing w:val="-10"/>
                <w:sz w:val="20"/>
              </w:rPr>
              <w:t>3</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race3</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213 </w:t>
            </w:r>
            <w:r>
              <w:rPr>
                <w:spacing w:val="-10"/>
                <w:sz w:val="20"/>
              </w:rPr>
              <w:t>-</w:t>
            </w:r>
          </w:p>
          <w:p>
            <w:pPr>
              <w:pStyle w:val="TableParagraph"/>
              <w:spacing w:before="0"/>
              <w:ind w:left="72"/>
              <w:rPr>
                <w:sz w:val="20"/>
              </w:rPr>
            </w:pPr>
            <w:r>
              <w:rPr>
                <w:spacing w:val="-5"/>
                <w:sz w:val="20"/>
              </w:rPr>
              <w:t>214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85">
              <w:r>
                <w:rPr>
                  <w:color w:val="0000FF"/>
                  <w:spacing w:val="-5"/>
                  <w:sz w:val="20"/>
                  <w:u w:val="dotted" w:color="0000FF"/>
                </w:rPr>
                <w:t>163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Race</w:t>
            </w:r>
            <w:r>
              <w:rPr>
                <w:spacing w:val="-5"/>
                <w:sz w:val="20"/>
              </w:rPr>
              <w:t> </w:t>
            </w:r>
            <w:r>
              <w:rPr>
                <w:spacing w:val="-10"/>
                <w:sz w:val="20"/>
              </w:rPr>
              <w:t>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race4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215 </w:t>
            </w:r>
            <w:r>
              <w:rPr>
                <w:spacing w:val="-10"/>
                <w:sz w:val="20"/>
              </w:rPr>
              <w:t>-</w:t>
            </w:r>
          </w:p>
          <w:p>
            <w:pPr>
              <w:pStyle w:val="TableParagraph"/>
              <w:spacing w:before="0"/>
              <w:ind w:left="72"/>
              <w:rPr>
                <w:sz w:val="20"/>
              </w:rPr>
            </w:pPr>
            <w:r>
              <w:rPr>
                <w:spacing w:val="-5"/>
                <w:sz w:val="20"/>
              </w:rPr>
              <w:t>216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86">
              <w:r>
                <w:rPr>
                  <w:color w:val="0000FF"/>
                  <w:spacing w:val="-5"/>
                  <w:sz w:val="20"/>
                  <w:u w:val="dotted" w:color="0000FF"/>
                </w:rPr>
                <w:t>164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Race</w:t>
            </w:r>
            <w:r>
              <w:rPr>
                <w:spacing w:val="-5"/>
                <w:sz w:val="20"/>
              </w:rPr>
              <w:t> </w:t>
            </w:r>
            <w:r>
              <w:rPr>
                <w:spacing w:val="-10"/>
                <w:sz w:val="20"/>
              </w:rPr>
              <w:t>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race5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217 </w:t>
            </w:r>
            <w:r>
              <w:rPr>
                <w:spacing w:val="-10"/>
                <w:sz w:val="20"/>
              </w:rPr>
              <w:t>-</w:t>
            </w:r>
          </w:p>
          <w:p>
            <w:pPr>
              <w:pStyle w:val="TableParagraph"/>
              <w:spacing w:line="229" w:lineRule="exact" w:before="0"/>
              <w:ind w:left="72"/>
              <w:rPr>
                <w:sz w:val="20"/>
              </w:rPr>
            </w:pPr>
            <w:r>
              <w:rPr>
                <w:spacing w:val="-5"/>
                <w:sz w:val="20"/>
              </w:rPr>
              <w:t>217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87">
              <w:r>
                <w:rPr>
                  <w:color w:val="0000FF"/>
                  <w:spacing w:val="-5"/>
                  <w:sz w:val="20"/>
                  <w:u w:val="dotted" w:color="0000FF"/>
                </w:rPr>
                <w:t>170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Race</w:t>
            </w:r>
            <w:r>
              <w:rPr>
                <w:spacing w:val="-13"/>
                <w:sz w:val="20"/>
              </w:rPr>
              <w:t> </w:t>
            </w:r>
            <w:r>
              <w:rPr>
                <w:sz w:val="20"/>
              </w:rPr>
              <w:t>Coding</w:t>
            </w:r>
            <w:r>
              <w:rPr>
                <w:spacing w:val="-12"/>
                <w:sz w:val="20"/>
              </w:rPr>
              <w:t> </w:t>
            </w:r>
            <w:r>
              <w:rPr>
                <w:sz w:val="20"/>
              </w:rPr>
              <w:t>Sys-</w:t>
            </w:r>
            <w:r>
              <w:rPr>
                <w:sz w:val="20"/>
              </w:rPr>
              <w:t>- </w:t>
            </w:r>
            <w:r>
              <w:rPr>
                <w:spacing w:val="-2"/>
                <w:sz w:val="20"/>
              </w:rPr>
              <w:t>Current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raceCodingSysCurrent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218 </w:t>
            </w:r>
            <w:r>
              <w:rPr>
                <w:spacing w:val="-10"/>
                <w:sz w:val="20"/>
              </w:rPr>
              <w:t>-</w:t>
            </w:r>
          </w:p>
          <w:p>
            <w:pPr>
              <w:pStyle w:val="TableParagraph"/>
              <w:spacing w:line="229" w:lineRule="exact" w:before="0"/>
              <w:ind w:left="72"/>
              <w:rPr>
                <w:sz w:val="20"/>
              </w:rPr>
            </w:pPr>
            <w:r>
              <w:rPr>
                <w:spacing w:val="-5"/>
                <w:sz w:val="20"/>
              </w:rPr>
              <w:t>218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88">
              <w:r>
                <w:rPr>
                  <w:color w:val="0000FF"/>
                  <w:spacing w:val="-5"/>
                  <w:sz w:val="20"/>
                  <w:u w:val="dotted" w:color="0000FF"/>
                </w:rPr>
                <w:t>180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Race</w:t>
            </w:r>
            <w:r>
              <w:rPr>
                <w:spacing w:val="-13"/>
                <w:sz w:val="20"/>
              </w:rPr>
              <w:t> </w:t>
            </w:r>
            <w:r>
              <w:rPr>
                <w:sz w:val="20"/>
              </w:rPr>
              <w:t>Coding</w:t>
            </w:r>
            <w:r>
              <w:rPr>
                <w:spacing w:val="-12"/>
                <w:sz w:val="20"/>
              </w:rPr>
              <w:t> </w:t>
            </w:r>
            <w:r>
              <w:rPr>
                <w:sz w:val="20"/>
              </w:rPr>
              <w:t>Sys-</w:t>
            </w:r>
            <w:r>
              <w:rPr>
                <w:sz w:val="20"/>
              </w:rPr>
              <w:t>- </w:t>
            </w:r>
            <w:r>
              <w:rPr>
                <w:spacing w:val="-2"/>
                <w:sz w:val="20"/>
              </w:rPr>
              <w:t>Original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raceCodingSysOriginal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219 </w:t>
            </w:r>
            <w:r>
              <w:rPr>
                <w:spacing w:val="-10"/>
                <w:sz w:val="20"/>
              </w:rPr>
              <w:t>-</w:t>
            </w:r>
          </w:p>
          <w:p>
            <w:pPr>
              <w:pStyle w:val="TableParagraph"/>
              <w:spacing w:before="0"/>
              <w:ind w:left="72"/>
              <w:rPr>
                <w:sz w:val="20"/>
              </w:rPr>
            </w:pPr>
            <w:r>
              <w:rPr>
                <w:spacing w:val="-5"/>
                <w:sz w:val="20"/>
              </w:rPr>
              <w:t>219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89">
              <w:r>
                <w:rPr>
                  <w:color w:val="0000FF"/>
                  <w:spacing w:val="-5"/>
                  <w:sz w:val="20"/>
                  <w:u w:val="dotted" w:color="0000FF"/>
                </w:rPr>
                <w:t>190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422"/>
              <w:rPr>
                <w:sz w:val="20"/>
              </w:rPr>
            </w:pPr>
            <w:r>
              <w:rPr>
                <w:spacing w:val="-2"/>
                <w:sz w:val="20"/>
              </w:rPr>
              <w:t>Spanish/Hispanic Origin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spanishHispanicOrigin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220 </w:t>
            </w:r>
            <w:r>
              <w:rPr>
                <w:spacing w:val="-10"/>
                <w:sz w:val="20"/>
              </w:rPr>
              <w:t>-</w:t>
            </w:r>
          </w:p>
          <w:p>
            <w:pPr>
              <w:pStyle w:val="TableParagraph"/>
              <w:spacing w:before="0"/>
              <w:ind w:left="72"/>
              <w:rPr>
                <w:sz w:val="20"/>
              </w:rPr>
            </w:pPr>
            <w:r>
              <w:rPr>
                <w:spacing w:val="-5"/>
                <w:sz w:val="20"/>
              </w:rPr>
              <w:t>220</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90">
              <w:r>
                <w:rPr>
                  <w:color w:val="0000FF"/>
                  <w:spacing w:val="-5"/>
                  <w:sz w:val="20"/>
                  <w:u w:val="dotted" w:color="0000FF"/>
                </w:rPr>
                <w:t>200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Computed</w:t>
            </w:r>
            <w:r>
              <w:rPr>
                <w:spacing w:val="-9"/>
                <w:sz w:val="20"/>
              </w:rPr>
              <w:t> </w:t>
            </w:r>
            <w:r>
              <w:rPr>
                <w:spacing w:val="-2"/>
                <w:sz w:val="20"/>
              </w:rPr>
              <w:t>Ethnicity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computedEthnicity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221 </w:t>
            </w:r>
            <w:r>
              <w:rPr>
                <w:spacing w:val="-10"/>
                <w:sz w:val="20"/>
              </w:rPr>
              <w:t>-</w:t>
            </w:r>
          </w:p>
          <w:p>
            <w:pPr>
              <w:pStyle w:val="TableParagraph"/>
              <w:spacing w:before="0"/>
              <w:ind w:left="72"/>
              <w:rPr>
                <w:sz w:val="20"/>
              </w:rPr>
            </w:pPr>
            <w:r>
              <w:rPr>
                <w:spacing w:val="-5"/>
                <w:sz w:val="20"/>
              </w:rPr>
              <w:t>221</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91">
              <w:r>
                <w:rPr>
                  <w:color w:val="0000FF"/>
                  <w:spacing w:val="-5"/>
                  <w:sz w:val="20"/>
                  <w:u w:val="dotted" w:color="0000FF"/>
                </w:rPr>
                <w:t>210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67"/>
              <w:rPr>
                <w:sz w:val="20"/>
              </w:rPr>
            </w:pPr>
            <w:r>
              <w:rPr>
                <w:sz w:val="20"/>
              </w:rPr>
              <w:t>Computed</w:t>
            </w:r>
            <w:r>
              <w:rPr>
                <w:spacing w:val="-13"/>
                <w:sz w:val="20"/>
              </w:rPr>
              <w:t> </w:t>
            </w:r>
            <w:r>
              <w:rPr>
                <w:sz w:val="20"/>
              </w:rPr>
              <w:t>Ethnicity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computedEthnicitySource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222 </w:t>
            </w:r>
            <w:r>
              <w:rPr>
                <w:spacing w:val="-10"/>
                <w:sz w:val="20"/>
              </w:rPr>
              <w:t>-</w:t>
            </w:r>
          </w:p>
          <w:p>
            <w:pPr>
              <w:pStyle w:val="TableParagraph"/>
              <w:spacing w:before="0"/>
              <w:ind w:left="72"/>
              <w:rPr>
                <w:sz w:val="20"/>
              </w:rPr>
            </w:pPr>
            <w:r>
              <w:rPr>
                <w:spacing w:val="-5"/>
                <w:sz w:val="20"/>
              </w:rPr>
              <w:t>222</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92">
              <w:r>
                <w:rPr>
                  <w:color w:val="0000FF"/>
                  <w:spacing w:val="-5"/>
                  <w:sz w:val="20"/>
                  <w:u w:val="dotted" w:color="0000FF"/>
                </w:rPr>
                <w:t>220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Sex</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5"/>
                <w:sz w:val="20"/>
              </w:rPr>
              <w:t>sex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223 </w:t>
            </w:r>
            <w:r>
              <w:rPr>
                <w:spacing w:val="-10"/>
                <w:sz w:val="20"/>
              </w:rPr>
              <w:t>-</w:t>
            </w:r>
          </w:p>
          <w:p>
            <w:pPr>
              <w:pStyle w:val="TableParagraph"/>
              <w:spacing w:before="0"/>
              <w:ind w:left="72"/>
              <w:rPr>
                <w:sz w:val="20"/>
              </w:rPr>
            </w:pPr>
            <w:r>
              <w:rPr>
                <w:spacing w:val="-5"/>
                <w:sz w:val="20"/>
              </w:rPr>
              <w:t>225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93">
              <w:r>
                <w:rPr>
                  <w:color w:val="0000FF"/>
                  <w:spacing w:val="-5"/>
                  <w:sz w:val="20"/>
                  <w:u w:val="dotted" w:color="0000FF"/>
                </w:rPr>
                <w:t>230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Age</w:t>
            </w:r>
            <w:r>
              <w:rPr>
                <w:spacing w:val="-4"/>
                <w:sz w:val="20"/>
              </w:rPr>
              <w:t> </w:t>
            </w:r>
            <w:r>
              <w:rPr>
                <w:sz w:val="20"/>
              </w:rPr>
              <w:t>at</w:t>
            </w:r>
            <w:r>
              <w:rPr>
                <w:spacing w:val="-3"/>
                <w:sz w:val="20"/>
              </w:rPr>
              <w:t> </w:t>
            </w:r>
            <w:r>
              <w:rPr>
                <w:spacing w:val="-2"/>
                <w:sz w:val="20"/>
              </w:rPr>
              <w:t>Diagnosis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ageAtDiagnosis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226 </w:t>
            </w:r>
            <w:r>
              <w:rPr>
                <w:spacing w:val="-10"/>
                <w:sz w:val="20"/>
              </w:rPr>
              <w:t>-</w:t>
            </w:r>
          </w:p>
          <w:p>
            <w:pPr>
              <w:pStyle w:val="TableParagraph"/>
              <w:spacing w:before="0"/>
              <w:ind w:left="72"/>
              <w:rPr>
                <w:sz w:val="20"/>
              </w:rPr>
            </w:pPr>
            <w:r>
              <w:rPr>
                <w:spacing w:val="-5"/>
                <w:sz w:val="20"/>
              </w:rPr>
              <w:t>233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94">
              <w:r>
                <w:rPr>
                  <w:color w:val="0000FF"/>
                  <w:spacing w:val="-5"/>
                  <w:sz w:val="20"/>
                  <w:u w:val="dotted" w:color="0000FF"/>
                </w:rPr>
                <w:t>240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3"/>
                <w:sz w:val="20"/>
              </w:rPr>
              <w:t> </w:t>
            </w:r>
            <w:r>
              <w:rPr>
                <w:sz w:val="20"/>
              </w:rPr>
              <w:t>of</w:t>
            </w:r>
            <w:r>
              <w:rPr>
                <w:spacing w:val="-5"/>
                <w:sz w:val="20"/>
              </w:rPr>
              <w:t> </w:t>
            </w:r>
            <w:r>
              <w:rPr>
                <w:spacing w:val="-2"/>
                <w:sz w:val="20"/>
              </w:rPr>
              <w:t>Birth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dateOfBirth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234 </w:t>
            </w:r>
            <w:r>
              <w:rPr>
                <w:spacing w:val="-10"/>
                <w:sz w:val="20"/>
              </w:rPr>
              <w:t>-</w:t>
            </w:r>
          </w:p>
          <w:p>
            <w:pPr>
              <w:pStyle w:val="TableParagraph"/>
              <w:spacing w:before="0"/>
              <w:ind w:left="72"/>
              <w:rPr>
                <w:sz w:val="20"/>
              </w:rPr>
            </w:pPr>
            <w:r>
              <w:rPr>
                <w:spacing w:val="-5"/>
                <w:sz w:val="20"/>
              </w:rPr>
              <w:t>235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95">
              <w:r>
                <w:rPr>
                  <w:color w:val="0000FF"/>
                  <w:spacing w:val="-5"/>
                  <w:sz w:val="20"/>
                  <w:u w:val="dotted" w:color="0000FF"/>
                </w:rPr>
                <w:t>241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4"/>
                <w:sz w:val="20"/>
              </w:rPr>
              <w:t> </w:t>
            </w:r>
            <w:r>
              <w:rPr>
                <w:sz w:val="20"/>
              </w:rPr>
              <w:t>of</w:t>
            </w:r>
            <w:r>
              <w:rPr>
                <w:spacing w:val="-6"/>
                <w:sz w:val="20"/>
              </w:rPr>
              <w:t> </w:t>
            </w:r>
            <w:r>
              <w:rPr>
                <w:sz w:val="20"/>
              </w:rPr>
              <w:t>Birth</w:t>
            </w:r>
            <w:r>
              <w:rPr>
                <w:spacing w:val="-4"/>
                <w:sz w:val="20"/>
              </w:rPr>
              <w:t>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dateOfBirthFlag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236 </w:t>
            </w:r>
            <w:r>
              <w:rPr>
                <w:spacing w:val="-10"/>
                <w:sz w:val="20"/>
              </w:rPr>
              <w:t>-</w:t>
            </w:r>
          </w:p>
          <w:p>
            <w:pPr>
              <w:pStyle w:val="TableParagraph"/>
              <w:spacing w:before="0"/>
              <w:ind w:left="72"/>
              <w:rPr>
                <w:sz w:val="20"/>
              </w:rPr>
            </w:pPr>
            <w:r>
              <w:rPr>
                <w:spacing w:val="-5"/>
                <w:sz w:val="20"/>
              </w:rPr>
              <w:t>238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96">
              <w:r>
                <w:rPr>
                  <w:color w:val="0000FF"/>
                  <w:spacing w:val="-5"/>
                  <w:sz w:val="20"/>
                  <w:u w:val="dotted" w:color="0000FF"/>
                </w:rPr>
                <w:t>250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Birthplace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birthplace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239 </w:t>
            </w:r>
            <w:r>
              <w:rPr>
                <w:spacing w:val="-10"/>
                <w:sz w:val="20"/>
              </w:rPr>
              <w:t>-</w:t>
            </w:r>
          </w:p>
          <w:p>
            <w:pPr>
              <w:pStyle w:val="TableParagraph"/>
              <w:spacing w:before="1"/>
              <w:ind w:left="72"/>
              <w:rPr>
                <w:sz w:val="20"/>
              </w:rPr>
            </w:pPr>
            <w:r>
              <w:rPr>
                <w:spacing w:val="-5"/>
                <w:sz w:val="20"/>
              </w:rPr>
              <w:t>241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97">
              <w:r>
                <w:rPr>
                  <w:color w:val="0000FF"/>
                  <w:spacing w:val="-5"/>
                  <w:sz w:val="20"/>
                  <w:u w:val="single" w:color="0000FF"/>
                </w:rPr>
                <w:t>270</w:t>
              </w:r>
            </w:hyperlink>
          </w:p>
        </w:tc>
        <w:tc>
          <w:tcPr>
            <w:tcW w:w="1980" w:type="dxa"/>
            <w:tcBorders>
              <w:left w:val="dashSmallGap" w:sz="6" w:space="0" w:color="FDFEFE"/>
              <w:right w:val="dashSmallGap" w:sz="6" w:space="0" w:color="FDFEFE"/>
            </w:tcBorders>
            <w:shd w:val="clear" w:color="auto" w:fill="F0F0F0"/>
          </w:tcPr>
          <w:p>
            <w:pPr>
              <w:pStyle w:val="TableParagraph"/>
              <w:ind w:right="468"/>
              <w:rPr>
                <w:sz w:val="20"/>
              </w:rPr>
            </w:pPr>
            <w:r>
              <w:rPr>
                <w:sz w:val="20"/>
              </w:rPr>
              <w:t>Census</w:t>
            </w:r>
            <w:r>
              <w:rPr>
                <w:spacing w:val="-13"/>
                <w:sz w:val="20"/>
              </w:rPr>
              <w:t> </w:t>
            </w:r>
            <w:r>
              <w:rPr>
                <w:sz w:val="20"/>
              </w:rPr>
              <w:t>Occ</w:t>
            </w:r>
            <w:r>
              <w:rPr>
                <w:spacing w:val="-12"/>
                <w:sz w:val="20"/>
              </w:rPr>
              <w:t> </w:t>
            </w:r>
            <w:r>
              <w:rPr>
                <w:sz w:val="20"/>
              </w:rPr>
              <w:t>Code </w:t>
            </w:r>
            <w:r>
              <w:rPr>
                <w:spacing w:val="-2"/>
                <w:sz w:val="20"/>
              </w:rPr>
              <w:t>1970-2000</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censusOccCode19702000</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242 </w:t>
            </w:r>
            <w:r>
              <w:rPr>
                <w:spacing w:val="-10"/>
                <w:sz w:val="20"/>
              </w:rPr>
              <w:t>-</w:t>
            </w:r>
          </w:p>
          <w:p>
            <w:pPr>
              <w:pStyle w:val="TableParagraph"/>
              <w:spacing w:before="0"/>
              <w:ind w:left="72"/>
              <w:rPr>
                <w:sz w:val="20"/>
              </w:rPr>
            </w:pPr>
            <w:r>
              <w:rPr>
                <w:spacing w:val="-5"/>
                <w:sz w:val="20"/>
              </w:rPr>
              <w:t>244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98">
              <w:r>
                <w:rPr>
                  <w:color w:val="0000FF"/>
                  <w:spacing w:val="-5"/>
                  <w:sz w:val="20"/>
                  <w:u w:val="dotted" w:color="0000FF"/>
                </w:rPr>
                <w:t>280</w:t>
              </w:r>
            </w:hyperlink>
          </w:p>
        </w:tc>
        <w:tc>
          <w:tcPr>
            <w:tcW w:w="1980" w:type="dxa"/>
            <w:tcBorders>
              <w:left w:val="dashSmallGap" w:sz="6" w:space="0" w:color="FDFEFE"/>
              <w:right w:val="dashSmallGap" w:sz="6" w:space="0" w:color="FDFEFE"/>
            </w:tcBorders>
            <w:shd w:val="clear" w:color="auto" w:fill="E1E1E1"/>
          </w:tcPr>
          <w:p>
            <w:pPr>
              <w:pStyle w:val="TableParagraph"/>
              <w:ind w:right="522"/>
              <w:rPr>
                <w:sz w:val="20"/>
              </w:rPr>
            </w:pPr>
            <w:r>
              <w:rPr>
                <w:sz w:val="20"/>
              </w:rPr>
              <w:t>Census</w:t>
            </w:r>
            <w:r>
              <w:rPr>
                <w:spacing w:val="-13"/>
                <w:sz w:val="20"/>
              </w:rPr>
              <w:t> </w:t>
            </w:r>
            <w:r>
              <w:rPr>
                <w:sz w:val="20"/>
              </w:rPr>
              <w:t>Ind</w:t>
            </w:r>
            <w:r>
              <w:rPr>
                <w:spacing w:val="-12"/>
                <w:sz w:val="20"/>
              </w:rPr>
              <w:t> </w:t>
            </w:r>
            <w:r>
              <w:rPr>
                <w:sz w:val="20"/>
              </w:rPr>
              <w:t>Code </w:t>
            </w:r>
            <w:r>
              <w:rPr>
                <w:spacing w:val="-2"/>
                <w:sz w:val="20"/>
              </w:rPr>
              <w:t>1970-2000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censusIndCode19702000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245 </w:t>
            </w:r>
            <w:r>
              <w:rPr>
                <w:spacing w:val="-10"/>
                <w:sz w:val="20"/>
              </w:rPr>
              <w:t>-</w:t>
            </w:r>
          </w:p>
          <w:p>
            <w:pPr>
              <w:pStyle w:val="TableParagraph"/>
              <w:spacing w:before="0"/>
              <w:ind w:left="72"/>
              <w:rPr>
                <w:sz w:val="20"/>
              </w:rPr>
            </w:pPr>
            <w:r>
              <w:rPr>
                <w:spacing w:val="-5"/>
                <w:sz w:val="20"/>
              </w:rPr>
              <w:t>245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99">
              <w:r>
                <w:rPr>
                  <w:color w:val="0000FF"/>
                  <w:spacing w:val="-5"/>
                  <w:sz w:val="20"/>
                  <w:u w:val="dotted" w:color="0000FF"/>
                </w:rPr>
                <w:t>290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Occupation</w:t>
            </w:r>
            <w:r>
              <w:rPr>
                <w:spacing w:val="-13"/>
                <w:sz w:val="20"/>
              </w:rPr>
              <w:t>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occupationSource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246 </w:t>
            </w:r>
            <w:r>
              <w:rPr>
                <w:spacing w:val="-10"/>
                <w:sz w:val="20"/>
              </w:rPr>
              <w:t>-</w:t>
            </w:r>
          </w:p>
          <w:p>
            <w:pPr>
              <w:pStyle w:val="TableParagraph"/>
              <w:spacing w:line="229" w:lineRule="exact" w:before="0"/>
              <w:ind w:left="72"/>
              <w:rPr>
                <w:sz w:val="20"/>
              </w:rPr>
            </w:pPr>
            <w:r>
              <w:rPr>
                <w:spacing w:val="-5"/>
                <w:sz w:val="20"/>
              </w:rPr>
              <w:t>246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00">
              <w:r>
                <w:rPr>
                  <w:color w:val="0000FF"/>
                  <w:spacing w:val="-5"/>
                  <w:sz w:val="20"/>
                  <w:u w:val="dotted" w:color="0000FF"/>
                </w:rPr>
                <w:t>300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Industry</w:t>
            </w:r>
            <w:r>
              <w:rPr>
                <w:spacing w:val="-10"/>
                <w:sz w:val="20"/>
              </w:rPr>
              <w:t>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industrySource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247 </w:t>
            </w:r>
            <w:r>
              <w:rPr>
                <w:spacing w:val="-10"/>
                <w:sz w:val="20"/>
              </w:rPr>
              <w:t>-</w:t>
            </w:r>
          </w:p>
          <w:p>
            <w:pPr>
              <w:pStyle w:val="TableParagraph"/>
              <w:spacing w:line="229" w:lineRule="exact" w:before="0"/>
              <w:ind w:left="72"/>
              <w:rPr>
                <w:sz w:val="20"/>
              </w:rPr>
            </w:pPr>
            <w:r>
              <w:rPr>
                <w:spacing w:val="-5"/>
                <w:sz w:val="20"/>
              </w:rPr>
              <w:t>346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100</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01">
              <w:r>
                <w:rPr>
                  <w:color w:val="0000FF"/>
                  <w:spacing w:val="-5"/>
                  <w:sz w:val="20"/>
                  <w:u w:val="dotted" w:color="0000FF"/>
                </w:rPr>
                <w:t>310</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pacing w:val="-2"/>
                <w:sz w:val="20"/>
              </w:rPr>
              <w:t>Text--</w:t>
            </w:r>
            <w:r>
              <w:rPr>
                <w:spacing w:val="-2"/>
                <w:sz w:val="20"/>
              </w:rPr>
              <w:t>Usual Occupation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textUsualOccupation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347 </w:t>
            </w:r>
            <w:r>
              <w:rPr>
                <w:spacing w:val="-10"/>
                <w:sz w:val="20"/>
              </w:rPr>
              <w:t>-</w:t>
            </w:r>
          </w:p>
          <w:p>
            <w:pPr>
              <w:pStyle w:val="TableParagraph"/>
              <w:spacing w:before="0"/>
              <w:ind w:left="72"/>
              <w:rPr>
                <w:sz w:val="20"/>
              </w:rPr>
            </w:pPr>
            <w:r>
              <w:rPr>
                <w:spacing w:val="-5"/>
                <w:sz w:val="20"/>
              </w:rPr>
              <w:t>446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100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102">
              <w:r>
                <w:rPr>
                  <w:color w:val="0000FF"/>
                  <w:spacing w:val="-5"/>
                  <w:sz w:val="20"/>
                  <w:u w:val="dotted" w:color="0000FF"/>
                </w:rPr>
                <w:t>320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Text--Usual</w:t>
            </w:r>
            <w:r>
              <w:rPr>
                <w:spacing w:val="9"/>
                <w:sz w:val="20"/>
              </w:rPr>
              <w:t> </w:t>
            </w:r>
            <w:r>
              <w:rPr>
                <w:spacing w:val="-2"/>
                <w:sz w:val="20"/>
              </w:rPr>
              <w:t>Industry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textUsualIndustry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447 </w:t>
            </w:r>
            <w:r>
              <w:rPr>
                <w:spacing w:val="-10"/>
                <w:sz w:val="20"/>
              </w:rPr>
              <w:t>-</w:t>
            </w:r>
          </w:p>
          <w:p>
            <w:pPr>
              <w:pStyle w:val="TableParagraph"/>
              <w:spacing w:before="0"/>
              <w:ind w:left="72"/>
              <w:rPr>
                <w:sz w:val="20"/>
              </w:rPr>
            </w:pPr>
            <w:r>
              <w:rPr>
                <w:spacing w:val="-5"/>
                <w:sz w:val="20"/>
              </w:rPr>
              <w:t>447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103">
              <w:r>
                <w:rPr>
                  <w:color w:val="0000FF"/>
                  <w:spacing w:val="-5"/>
                  <w:sz w:val="20"/>
                  <w:u w:val="dotted" w:color="0000FF"/>
                </w:rPr>
                <w:t>330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80"/>
              <w:rPr>
                <w:sz w:val="20"/>
              </w:rPr>
            </w:pPr>
            <w:r>
              <w:rPr>
                <w:sz w:val="20"/>
              </w:rPr>
              <w:t>Census</w:t>
            </w:r>
            <w:r>
              <w:rPr>
                <w:spacing w:val="-13"/>
                <w:sz w:val="20"/>
              </w:rPr>
              <w:t> </w:t>
            </w:r>
            <w:r>
              <w:rPr>
                <w:sz w:val="20"/>
              </w:rPr>
              <w:t>Occ/Ind</w:t>
            </w:r>
            <w:r>
              <w:rPr>
                <w:spacing w:val="-12"/>
                <w:sz w:val="20"/>
              </w:rPr>
              <w:t> </w:t>
            </w:r>
            <w:r>
              <w:rPr>
                <w:sz w:val="20"/>
              </w:rPr>
              <w:t>Sys </w:t>
            </w:r>
            <w:r>
              <w:rPr>
                <w:spacing w:val="-2"/>
                <w:sz w:val="20"/>
              </w:rPr>
              <w:t>70-00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censusOccIndSys7000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448 </w:t>
            </w:r>
            <w:r>
              <w:rPr>
                <w:spacing w:val="-10"/>
                <w:sz w:val="20"/>
              </w:rPr>
              <w:t>-</w:t>
            </w:r>
          </w:p>
          <w:p>
            <w:pPr>
              <w:pStyle w:val="TableParagraph"/>
              <w:spacing w:before="0"/>
              <w:ind w:left="72"/>
              <w:rPr>
                <w:sz w:val="20"/>
              </w:rPr>
            </w:pPr>
            <w:r>
              <w:rPr>
                <w:spacing w:val="-5"/>
                <w:sz w:val="20"/>
              </w:rPr>
              <w:t>448</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104">
              <w:r>
                <w:rPr>
                  <w:color w:val="0000FF"/>
                  <w:spacing w:val="-5"/>
                  <w:sz w:val="20"/>
                  <w:u w:val="dotted" w:color="0000FF"/>
                </w:rPr>
                <w:t>191</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NHIA</w:t>
            </w:r>
            <w:r>
              <w:rPr>
                <w:spacing w:val="-13"/>
                <w:sz w:val="20"/>
              </w:rPr>
              <w:t> </w:t>
            </w:r>
            <w:r>
              <w:rPr>
                <w:sz w:val="20"/>
              </w:rPr>
              <w:t>Derived</w:t>
            </w:r>
            <w:r>
              <w:rPr>
                <w:spacing w:val="-12"/>
                <w:sz w:val="20"/>
              </w:rPr>
              <w:t> </w:t>
            </w:r>
            <w:r>
              <w:rPr>
                <w:sz w:val="20"/>
              </w:rPr>
              <w:t>Hisp </w:t>
            </w:r>
            <w:r>
              <w:rPr>
                <w:spacing w:val="-2"/>
                <w:sz w:val="20"/>
              </w:rPr>
              <w:t>Origin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nhiaDerivedHispOrigin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449 </w:t>
            </w:r>
            <w:r>
              <w:rPr>
                <w:spacing w:val="-10"/>
                <w:sz w:val="20"/>
              </w:rPr>
              <w:t>-</w:t>
            </w:r>
          </w:p>
          <w:p>
            <w:pPr>
              <w:pStyle w:val="TableParagraph"/>
              <w:spacing w:before="0"/>
              <w:ind w:left="72"/>
              <w:rPr>
                <w:sz w:val="20"/>
              </w:rPr>
            </w:pPr>
            <w:r>
              <w:rPr>
                <w:spacing w:val="-5"/>
                <w:sz w:val="20"/>
              </w:rPr>
              <w:t>450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105">
              <w:r>
                <w:rPr>
                  <w:color w:val="0000FF"/>
                  <w:spacing w:val="-5"/>
                  <w:sz w:val="20"/>
                  <w:u w:val="dotted" w:color="0000FF"/>
                </w:rPr>
                <w:t>193</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101"/>
              <w:rPr>
                <w:sz w:val="20"/>
              </w:rPr>
            </w:pPr>
            <w:r>
              <w:rPr>
                <w:spacing w:val="-2"/>
                <w:sz w:val="20"/>
              </w:rPr>
              <w:t>Race-- </w:t>
            </w:r>
            <w:r>
              <w:rPr>
                <w:sz w:val="20"/>
              </w:rPr>
              <w:t>NAPIIA(derived</w:t>
            </w:r>
            <w:r>
              <w:rPr>
                <w:spacing w:val="-13"/>
                <w:sz w:val="20"/>
              </w:rPr>
              <w:t> </w:t>
            </w:r>
            <w:r>
              <w:rPr>
                <w:sz w:val="20"/>
              </w:rPr>
              <w:t>API)</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raceNapiia</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451 </w:t>
            </w:r>
            <w:r>
              <w:rPr>
                <w:spacing w:val="-10"/>
                <w:sz w:val="20"/>
              </w:rPr>
              <w:t>-</w:t>
            </w:r>
          </w:p>
          <w:p>
            <w:pPr>
              <w:pStyle w:val="TableParagraph"/>
              <w:spacing w:before="0"/>
              <w:ind w:left="72"/>
              <w:rPr>
                <w:sz w:val="20"/>
              </w:rPr>
            </w:pPr>
            <w:r>
              <w:rPr>
                <w:spacing w:val="-5"/>
                <w:sz w:val="20"/>
              </w:rPr>
              <w:t>451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106">
              <w:r>
                <w:rPr>
                  <w:color w:val="0000FF"/>
                  <w:spacing w:val="-5"/>
                  <w:sz w:val="20"/>
                  <w:u w:val="dotted" w:color="0000FF"/>
                </w:rPr>
                <w:t>192</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IHS</w:t>
            </w:r>
            <w:r>
              <w:rPr>
                <w:spacing w:val="-4"/>
                <w:sz w:val="20"/>
              </w:rPr>
              <w:t> Link</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ihsLink</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452 </w:t>
            </w:r>
            <w:r>
              <w:rPr>
                <w:spacing w:val="-10"/>
                <w:sz w:val="20"/>
              </w:rPr>
              <w:t>-</w:t>
            </w:r>
          </w:p>
          <w:p>
            <w:pPr>
              <w:pStyle w:val="TableParagraph"/>
              <w:spacing w:before="0"/>
              <w:ind w:left="72"/>
              <w:rPr>
                <w:sz w:val="20"/>
              </w:rPr>
            </w:pPr>
            <w:r>
              <w:rPr>
                <w:spacing w:val="-5"/>
                <w:sz w:val="20"/>
              </w:rPr>
              <w:t>453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07">
              <w:r>
                <w:rPr>
                  <w:color w:val="0000FF"/>
                  <w:spacing w:val="-5"/>
                  <w:sz w:val="20"/>
                  <w:u w:val="dotted" w:color="0000FF"/>
                </w:rPr>
                <w:t>366</w:t>
              </w:r>
            </w:hyperlink>
          </w:p>
        </w:tc>
        <w:tc>
          <w:tcPr>
            <w:tcW w:w="1980" w:type="dxa"/>
            <w:tcBorders>
              <w:left w:val="dashSmallGap" w:sz="6" w:space="0" w:color="FDFEFE"/>
              <w:right w:val="dashSmallGap" w:sz="6" w:space="0" w:color="FDFEFE"/>
            </w:tcBorders>
            <w:shd w:val="clear" w:color="auto" w:fill="F0F0F0"/>
          </w:tcPr>
          <w:p>
            <w:pPr>
              <w:pStyle w:val="TableParagraph"/>
              <w:ind w:right="623"/>
              <w:rPr>
                <w:sz w:val="20"/>
              </w:rPr>
            </w:pPr>
            <w:r>
              <w:rPr>
                <w:sz w:val="20"/>
              </w:rPr>
              <w:t>GIS</w:t>
            </w:r>
            <w:r>
              <w:rPr>
                <w:spacing w:val="-13"/>
                <w:sz w:val="20"/>
              </w:rPr>
              <w:t> </w:t>
            </w:r>
            <w:r>
              <w:rPr>
                <w:sz w:val="20"/>
              </w:rPr>
              <w:t>Coordinate </w:t>
            </w:r>
            <w:r>
              <w:rPr>
                <w:spacing w:val="-2"/>
                <w:sz w:val="20"/>
              </w:rPr>
              <w:t>Quality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gisCoordinateQuality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454 </w:t>
            </w:r>
            <w:r>
              <w:rPr>
                <w:spacing w:val="-10"/>
                <w:sz w:val="20"/>
              </w:rPr>
              <w:t>-</w:t>
            </w:r>
          </w:p>
          <w:p>
            <w:pPr>
              <w:pStyle w:val="TableParagraph"/>
              <w:spacing w:before="0"/>
              <w:ind w:left="72"/>
              <w:rPr>
                <w:sz w:val="20"/>
              </w:rPr>
            </w:pPr>
            <w:r>
              <w:rPr>
                <w:spacing w:val="-5"/>
                <w:sz w:val="20"/>
              </w:rPr>
              <w:t>455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108">
              <w:r>
                <w:rPr>
                  <w:color w:val="0000FF"/>
                  <w:spacing w:val="-4"/>
                  <w:sz w:val="20"/>
                  <w:u w:val="dotted" w:color="0000FF"/>
                </w:rPr>
                <w:t>3300</w:t>
              </w:r>
            </w:hyperlink>
          </w:p>
        </w:tc>
        <w:tc>
          <w:tcPr>
            <w:tcW w:w="1980" w:type="dxa"/>
            <w:tcBorders>
              <w:left w:val="dashSmallGap" w:sz="6" w:space="0" w:color="FDFEFE"/>
              <w:right w:val="dashSmallGap" w:sz="6" w:space="0" w:color="FDFEFE"/>
            </w:tcBorders>
            <w:shd w:val="clear" w:color="auto" w:fill="E1E1E1"/>
          </w:tcPr>
          <w:p>
            <w:pPr>
              <w:pStyle w:val="TableParagraph"/>
              <w:ind w:right="533"/>
              <w:rPr>
                <w:sz w:val="20"/>
              </w:rPr>
            </w:pPr>
            <w:r>
              <w:rPr>
                <w:spacing w:val="-2"/>
                <w:sz w:val="20"/>
              </w:rPr>
              <w:t>RuralUrban </w:t>
            </w:r>
            <w:r>
              <w:rPr>
                <w:sz w:val="20"/>
              </w:rPr>
              <w:t>Continuum</w:t>
            </w:r>
            <w:r>
              <w:rPr>
                <w:spacing w:val="-13"/>
                <w:sz w:val="20"/>
              </w:rPr>
              <w:t> </w:t>
            </w:r>
            <w:r>
              <w:rPr>
                <w:sz w:val="20"/>
              </w:rPr>
              <w:t>1993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ruralurbanContinuum1993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456 </w:t>
            </w:r>
            <w:r>
              <w:rPr>
                <w:spacing w:val="-10"/>
                <w:sz w:val="20"/>
              </w:rPr>
              <w:t>-</w:t>
            </w:r>
          </w:p>
          <w:p>
            <w:pPr>
              <w:pStyle w:val="TableParagraph"/>
              <w:spacing w:before="0"/>
              <w:ind w:left="72"/>
              <w:rPr>
                <w:sz w:val="20"/>
              </w:rPr>
            </w:pPr>
            <w:r>
              <w:rPr>
                <w:spacing w:val="-5"/>
                <w:sz w:val="20"/>
              </w:rPr>
              <w:t>457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109">
              <w:r>
                <w:rPr>
                  <w:color w:val="0000FF"/>
                  <w:spacing w:val="-4"/>
                  <w:sz w:val="20"/>
                  <w:u w:val="dotted" w:color="0000FF"/>
                </w:rPr>
                <w:t>3310</w:t>
              </w:r>
            </w:hyperlink>
          </w:p>
        </w:tc>
        <w:tc>
          <w:tcPr>
            <w:tcW w:w="1980" w:type="dxa"/>
            <w:tcBorders>
              <w:left w:val="dashSmallGap" w:sz="6" w:space="0" w:color="FDFEFE"/>
              <w:right w:val="dashSmallGap" w:sz="6" w:space="0" w:color="FDFEFE"/>
            </w:tcBorders>
            <w:shd w:val="clear" w:color="auto" w:fill="F0F0F0"/>
          </w:tcPr>
          <w:p>
            <w:pPr>
              <w:pStyle w:val="TableParagraph"/>
              <w:ind w:right="533"/>
              <w:rPr>
                <w:sz w:val="20"/>
              </w:rPr>
            </w:pPr>
            <w:r>
              <w:rPr>
                <w:spacing w:val="-2"/>
                <w:sz w:val="20"/>
              </w:rPr>
              <w:t>RuralUrban </w:t>
            </w:r>
            <w:r>
              <w:rPr>
                <w:sz w:val="20"/>
              </w:rPr>
              <w:t>Continuum</w:t>
            </w:r>
            <w:r>
              <w:rPr>
                <w:spacing w:val="-13"/>
                <w:sz w:val="20"/>
              </w:rPr>
              <w:t> </w:t>
            </w:r>
            <w:r>
              <w:rPr>
                <w:sz w:val="20"/>
              </w:rPr>
              <w:t>2003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ruralurbanContinuum2003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458 </w:t>
            </w:r>
            <w:r>
              <w:rPr>
                <w:spacing w:val="-10"/>
                <w:sz w:val="20"/>
              </w:rPr>
              <w:t>-</w:t>
            </w:r>
          </w:p>
          <w:p>
            <w:pPr>
              <w:pStyle w:val="TableParagraph"/>
              <w:spacing w:before="1"/>
              <w:ind w:left="72"/>
              <w:rPr>
                <w:sz w:val="20"/>
              </w:rPr>
            </w:pPr>
            <w:r>
              <w:rPr>
                <w:spacing w:val="-5"/>
                <w:sz w:val="20"/>
              </w:rPr>
              <w:t>459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110">
              <w:r>
                <w:rPr>
                  <w:color w:val="0000FF"/>
                  <w:spacing w:val="-4"/>
                  <w:sz w:val="20"/>
                  <w:u w:val="single" w:color="0000FF"/>
                </w:rPr>
                <w:t>3312</w:t>
              </w:r>
            </w:hyperlink>
          </w:p>
        </w:tc>
        <w:tc>
          <w:tcPr>
            <w:tcW w:w="1980" w:type="dxa"/>
            <w:tcBorders>
              <w:left w:val="dashSmallGap" w:sz="6" w:space="0" w:color="FDFEFE"/>
              <w:right w:val="dashSmallGap" w:sz="6" w:space="0" w:color="FDFEFE"/>
            </w:tcBorders>
            <w:shd w:val="clear" w:color="auto" w:fill="E1E1E1"/>
          </w:tcPr>
          <w:p>
            <w:pPr>
              <w:pStyle w:val="TableParagraph"/>
              <w:ind w:right="533"/>
              <w:rPr>
                <w:sz w:val="20"/>
              </w:rPr>
            </w:pPr>
            <w:r>
              <w:rPr>
                <w:spacing w:val="-2"/>
                <w:sz w:val="20"/>
              </w:rPr>
              <w:t>RuralUrban </w:t>
            </w:r>
            <w:r>
              <w:rPr>
                <w:sz w:val="20"/>
              </w:rPr>
              <w:t>Continuum</w:t>
            </w:r>
            <w:r>
              <w:rPr>
                <w:spacing w:val="-13"/>
                <w:sz w:val="20"/>
              </w:rPr>
              <w:t> </w:t>
            </w:r>
            <w:r>
              <w:rPr>
                <w:sz w:val="20"/>
              </w:rPr>
              <w:t>2013</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ruralurbanContinuum2013</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right w:val="dashSmallGap" w:sz="6" w:space="0" w:color="FDFEFE"/>
            </w:tcBorders>
            <w:shd w:val="clear" w:color="auto" w:fill="F0F0F0"/>
          </w:tcPr>
          <w:p>
            <w:pPr>
              <w:pStyle w:val="TableParagraph"/>
              <w:ind w:left="72"/>
              <w:rPr>
                <w:sz w:val="20"/>
              </w:rPr>
            </w:pPr>
            <w:r>
              <w:rPr>
                <w:sz w:val="20"/>
              </w:rPr>
              <w:t>460 </w:t>
            </w:r>
            <w:r>
              <w:rPr>
                <w:spacing w:val="-10"/>
                <w:sz w:val="20"/>
              </w:rPr>
              <w:t>-</w:t>
            </w:r>
          </w:p>
          <w:p>
            <w:pPr>
              <w:pStyle w:val="TableParagraph"/>
              <w:spacing w:before="0"/>
              <w:ind w:left="72"/>
              <w:rPr>
                <w:sz w:val="20"/>
              </w:rPr>
            </w:pPr>
            <w:r>
              <w:rPr>
                <w:spacing w:val="-5"/>
                <w:sz w:val="20"/>
              </w:rPr>
              <w:t>460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11">
              <w:r>
                <w:rPr>
                  <w:color w:val="0000FF"/>
                  <w:spacing w:val="-5"/>
                  <w:sz w:val="20"/>
                  <w:u w:val="dotted" w:color="0000FF"/>
                </w:rPr>
                <w:t>339</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RUCA</w:t>
            </w:r>
            <w:r>
              <w:rPr>
                <w:spacing w:val="-8"/>
                <w:sz w:val="20"/>
              </w:rPr>
              <w:t> </w:t>
            </w:r>
            <w:r>
              <w:rPr>
                <w:spacing w:val="-4"/>
                <w:sz w:val="20"/>
              </w:rPr>
              <w:t>2000</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ruca2000</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461 </w:t>
            </w:r>
            <w:r>
              <w:rPr>
                <w:spacing w:val="-10"/>
                <w:sz w:val="20"/>
              </w:rPr>
              <w:t>-</w:t>
            </w:r>
          </w:p>
          <w:p>
            <w:pPr>
              <w:pStyle w:val="TableParagraph"/>
              <w:spacing w:before="1"/>
              <w:ind w:left="72"/>
              <w:rPr>
                <w:sz w:val="20"/>
              </w:rPr>
            </w:pPr>
            <w:r>
              <w:rPr>
                <w:spacing w:val="-5"/>
                <w:sz w:val="20"/>
              </w:rPr>
              <w:t>461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12">
              <w:r>
                <w:rPr>
                  <w:color w:val="0000FF"/>
                  <w:spacing w:val="-5"/>
                  <w:sz w:val="20"/>
                  <w:u w:val="dotted" w:color="0000FF"/>
                </w:rPr>
                <w:t>341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RUCA</w:t>
            </w:r>
            <w:r>
              <w:rPr>
                <w:spacing w:val="-8"/>
                <w:sz w:val="20"/>
              </w:rPr>
              <w:t> </w:t>
            </w:r>
            <w:r>
              <w:rPr>
                <w:spacing w:val="-4"/>
                <w:sz w:val="20"/>
              </w:rPr>
              <w:t>2010</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ruca2010</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462 </w:t>
            </w:r>
            <w:r>
              <w:rPr>
                <w:spacing w:val="-10"/>
                <w:sz w:val="20"/>
              </w:rPr>
              <w:t>-</w:t>
            </w:r>
          </w:p>
          <w:p>
            <w:pPr>
              <w:pStyle w:val="TableParagraph"/>
              <w:spacing w:before="1"/>
              <w:ind w:left="72"/>
              <w:rPr>
                <w:sz w:val="20"/>
              </w:rPr>
            </w:pPr>
            <w:r>
              <w:rPr>
                <w:spacing w:val="-5"/>
                <w:sz w:val="20"/>
              </w:rPr>
              <w:t>462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13">
              <w:r>
                <w:rPr>
                  <w:color w:val="0000FF"/>
                  <w:spacing w:val="-5"/>
                  <w:sz w:val="20"/>
                  <w:u w:val="dotted" w:color="0000FF"/>
                </w:rPr>
                <w:t>345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URIC</w:t>
            </w:r>
            <w:r>
              <w:rPr>
                <w:spacing w:val="-7"/>
                <w:sz w:val="20"/>
              </w:rPr>
              <w:t> </w:t>
            </w:r>
            <w:r>
              <w:rPr>
                <w:spacing w:val="-4"/>
                <w:sz w:val="20"/>
              </w:rPr>
              <w:t>2000</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uric2000</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463 </w:t>
            </w:r>
            <w:r>
              <w:rPr>
                <w:spacing w:val="-10"/>
                <w:sz w:val="20"/>
              </w:rPr>
              <w:t>-</w:t>
            </w:r>
          </w:p>
          <w:p>
            <w:pPr>
              <w:pStyle w:val="TableParagraph"/>
              <w:spacing w:before="1"/>
              <w:ind w:left="72"/>
              <w:rPr>
                <w:sz w:val="20"/>
              </w:rPr>
            </w:pPr>
            <w:r>
              <w:rPr>
                <w:spacing w:val="-5"/>
                <w:sz w:val="20"/>
              </w:rPr>
              <w:t>463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14">
              <w:r>
                <w:rPr>
                  <w:color w:val="0000FF"/>
                  <w:spacing w:val="-5"/>
                  <w:sz w:val="20"/>
                  <w:u w:val="dotted" w:color="0000FF"/>
                </w:rPr>
                <w:t>346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URIC</w:t>
            </w:r>
            <w:r>
              <w:rPr>
                <w:spacing w:val="-7"/>
                <w:sz w:val="20"/>
              </w:rPr>
              <w:t> </w:t>
            </w:r>
            <w:r>
              <w:rPr>
                <w:spacing w:val="-4"/>
                <w:sz w:val="20"/>
              </w:rPr>
              <w:t>2010</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uric2010</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1"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464 </w:t>
            </w:r>
            <w:r>
              <w:rPr>
                <w:spacing w:val="-10"/>
                <w:sz w:val="20"/>
              </w:rPr>
              <w:t>-</w:t>
            </w:r>
          </w:p>
          <w:p>
            <w:pPr>
              <w:pStyle w:val="TableParagraph"/>
              <w:spacing w:before="1"/>
              <w:ind w:left="72"/>
              <w:rPr>
                <w:sz w:val="20"/>
              </w:rPr>
            </w:pPr>
            <w:r>
              <w:rPr>
                <w:spacing w:val="-5"/>
                <w:sz w:val="20"/>
              </w:rPr>
              <w:t>466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15">
              <w:r>
                <w:rPr>
                  <w:color w:val="0000FF"/>
                  <w:spacing w:val="-5"/>
                  <w:sz w:val="20"/>
                  <w:u w:val="dotted" w:color="0000FF"/>
                </w:rPr>
                <w:t>102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Addr</w:t>
            </w:r>
            <w:r>
              <w:rPr>
                <w:spacing w:val="-5"/>
                <w:sz w:val="20"/>
              </w:rPr>
              <w:t> </w:t>
            </w:r>
            <w:r>
              <w:rPr>
                <w:sz w:val="20"/>
              </w:rPr>
              <w:t>at</w:t>
            </w:r>
            <w:r>
              <w:rPr>
                <w:spacing w:val="-5"/>
                <w:sz w:val="20"/>
              </w:rPr>
              <w:t> </w:t>
            </w:r>
            <w:r>
              <w:rPr>
                <w:sz w:val="20"/>
              </w:rPr>
              <w:t>DX--</w:t>
            </w:r>
            <w:r>
              <w:rPr>
                <w:spacing w:val="-2"/>
                <w:sz w:val="20"/>
              </w:rPr>
              <w:t>Country</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addrAtDxCountry</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467 </w:t>
            </w:r>
            <w:r>
              <w:rPr>
                <w:spacing w:val="-10"/>
                <w:sz w:val="20"/>
              </w:rPr>
              <w:t>-</w:t>
            </w:r>
          </w:p>
          <w:p>
            <w:pPr>
              <w:pStyle w:val="TableParagraph"/>
              <w:spacing w:before="0"/>
              <w:ind w:left="72"/>
              <w:rPr>
                <w:sz w:val="20"/>
              </w:rPr>
            </w:pPr>
            <w:r>
              <w:rPr>
                <w:spacing w:val="-5"/>
                <w:sz w:val="20"/>
              </w:rPr>
              <w:t>469</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116">
              <w:r>
                <w:rPr>
                  <w:color w:val="0000FF"/>
                  <w:spacing w:val="-4"/>
                  <w:sz w:val="20"/>
                  <w:u w:val="dotted" w:color="0000FF"/>
                </w:rPr>
                <w:t>1832</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678"/>
              <w:rPr>
                <w:sz w:val="20"/>
              </w:rPr>
            </w:pPr>
            <w:r>
              <w:rPr>
                <w:sz w:val="20"/>
              </w:rPr>
              <w:t>Addr</w:t>
            </w:r>
            <w:r>
              <w:rPr>
                <w:spacing w:val="-13"/>
                <w:sz w:val="20"/>
              </w:rPr>
              <w:t> </w:t>
            </w:r>
            <w:r>
              <w:rPr>
                <w:sz w:val="20"/>
              </w:rPr>
              <w:t>Current-</w:t>
            </w:r>
            <w:r>
              <w:rPr>
                <w:sz w:val="20"/>
              </w:rPr>
              <w:t>- </w:t>
            </w:r>
            <w:r>
              <w:rPr>
                <w:spacing w:val="-2"/>
                <w:sz w:val="20"/>
              </w:rPr>
              <w:t>Country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addrCurrentCountry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470 </w:t>
            </w:r>
            <w:r>
              <w:rPr>
                <w:spacing w:val="-10"/>
                <w:sz w:val="20"/>
              </w:rPr>
              <w:t>-</w:t>
            </w:r>
          </w:p>
          <w:p>
            <w:pPr>
              <w:pStyle w:val="TableParagraph"/>
              <w:spacing w:before="0"/>
              <w:ind w:left="72"/>
              <w:rPr>
                <w:sz w:val="20"/>
              </w:rPr>
            </w:pPr>
            <w:r>
              <w:rPr>
                <w:spacing w:val="-5"/>
                <w:sz w:val="20"/>
              </w:rPr>
              <w:t>471</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117">
              <w:r>
                <w:rPr>
                  <w:color w:val="0000FF"/>
                  <w:spacing w:val="-5"/>
                  <w:sz w:val="20"/>
                  <w:u w:val="dotted" w:color="0000FF"/>
                </w:rPr>
                <w:t>252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Birthplace--State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birthplaceState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472 </w:t>
            </w:r>
            <w:r>
              <w:rPr>
                <w:spacing w:val="-10"/>
                <w:sz w:val="20"/>
              </w:rPr>
              <w:t>-</w:t>
            </w:r>
          </w:p>
          <w:p>
            <w:pPr>
              <w:pStyle w:val="TableParagraph"/>
              <w:spacing w:before="0"/>
              <w:ind w:left="72"/>
              <w:rPr>
                <w:sz w:val="20"/>
              </w:rPr>
            </w:pPr>
            <w:r>
              <w:rPr>
                <w:spacing w:val="-5"/>
                <w:sz w:val="20"/>
              </w:rPr>
              <w:t>474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118">
              <w:r>
                <w:rPr>
                  <w:color w:val="0000FF"/>
                  <w:spacing w:val="-5"/>
                  <w:sz w:val="20"/>
                  <w:u w:val="dotted" w:color="0000FF"/>
                </w:rPr>
                <w:t>254</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Birthplace--Country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birthplaceCountry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475 </w:t>
            </w:r>
            <w:r>
              <w:rPr>
                <w:spacing w:val="-10"/>
                <w:sz w:val="20"/>
              </w:rPr>
              <w:t>-</w:t>
            </w:r>
          </w:p>
          <w:p>
            <w:pPr>
              <w:pStyle w:val="TableParagraph"/>
              <w:spacing w:before="0"/>
              <w:ind w:left="72"/>
              <w:rPr>
                <w:sz w:val="20"/>
              </w:rPr>
            </w:pPr>
            <w:r>
              <w:rPr>
                <w:spacing w:val="-5"/>
                <w:sz w:val="20"/>
              </w:rPr>
              <w:t>477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119">
              <w:r>
                <w:rPr>
                  <w:color w:val="0000FF"/>
                  <w:spacing w:val="-4"/>
                  <w:sz w:val="20"/>
                  <w:u w:val="dotted" w:color="0000FF"/>
                </w:rPr>
                <w:t>1847</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67"/>
              <w:rPr>
                <w:sz w:val="20"/>
              </w:rPr>
            </w:pPr>
            <w:r>
              <w:rPr>
                <w:sz w:val="20"/>
              </w:rPr>
              <w:t>FollowUp</w:t>
            </w:r>
            <w:r>
              <w:rPr>
                <w:spacing w:val="-13"/>
                <w:sz w:val="20"/>
              </w:rPr>
              <w:t> </w:t>
            </w:r>
            <w:r>
              <w:rPr>
                <w:sz w:val="20"/>
              </w:rPr>
              <w:t>Contact-- </w:t>
            </w:r>
            <w:r>
              <w:rPr>
                <w:spacing w:val="-2"/>
                <w:sz w:val="20"/>
              </w:rPr>
              <w:t>Country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followupContactCountry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478 </w:t>
            </w:r>
            <w:r>
              <w:rPr>
                <w:spacing w:val="-10"/>
                <w:sz w:val="20"/>
              </w:rPr>
              <w:t>-</w:t>
            </w:r>
          </w:p>
          <w:p>
            <w:pPr>
              <w:pStyle w:val="TableParagraph"/>
              <w:spacing w:before="0"/>
              <w:ind w:left="72"/>
              <w:rPr>
                <w:sz w:val="20"/>
              </w:rPr>
            </w:pPr>
            <w:r>
              <w:rPr>
                <w:spacing w:val="-5"/>
                <w:sz w:val="20"/>
              </w:rPr>
              <w:t>479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120">
              <w:r>
                <w:rPr>
                  <w:color w:val="0000FF"/>
                  <w:spacing w:val="-4"/>
                  <w:sz w:val="20"/>
                  <w:u w:val="dotted" w:color="0000FF"/>
                </w:rPr>
                <w:t>1942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Place</w:t>
            </w:r>
            <w:r>
              <w:rPr>
                <w:spacing w:val="-8"/>
                <w:sz w:val="20"/>
              </w:rPr>
              <w:t> </w:t>
            </w:r>
            <w:r>
              <w:rPr>
                <w:sz w:val="20"/>
              </w:rPr>
              <w:t>of</w:t>
            </w:r>
            <w:r>
              <w:rPr>
                <w:spacing w:val="-10"/>
                <w:sz w:val="20"/>
              </w:rPr>
              <w:t> </w:t>
            </w:r>
            <w:r>
              <w:rPr>
                <w:sz w:val="20"/>
              </w:rPr>
              <w:t>Death--</w:t>
            </w:r>
            <w:r>
              <w:rPr>
                <w:spacing w:val="-4"/>
                <w:sz w:val="20"/>
              </w:rPr>
              <w:t>State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placeOfDeathState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480 </w:t>
            </w:r>
            <w:r>
              <w:rPr>
                <w:spacing w:val="-10"/>
                <w:sz w:val="20"/>
              </w:rPr>
              <w:t>-</w:t>
            </w:r>
          </w:p>
          <w:p>
            <w:pPr>
              <w:pStyle w:val="TableParagraph"/>
              <w:spacing w:before="0"/>
              <w:ind w:left="72"/>
              <w:rPr>
                <w:sz w:val="20"/>
              </w:rPr>
            </w:pPr>
            <w:r>
              <w:rPr>
                <w:spacing w:val="-5"/>
                <w:sz w:val="20"/>
              </w:rPr>
              <w:t>482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121">
              <w:r>
                <w:rPr>
                  <w:color w:val="0000FF"/>
                  <w:spacing w:val="-4"/>
                  <w:sz w:val="20"/>
                  <w:u w:val="dotted" w:color="0000FF"/>
                </w:rPr>
                <w:t>1944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Place</w:t>
            </w:r>
            <w:r>
              <w:rPr>
                <w:spacing w:val="-13"/>
                <w:sz w:val="20"/>
              </w:rPr>
              <w:t> </w:t>
            </w:r>
            <w:r>
              <w:rPr>
                <w:sz w:val="20"/>
              </w:rPr>
              <w:t>of</w:t>
            </w:r>
            <w:r>
              <w:rPr>
                <w:spacing w:val="-12"/>
                <w:sz w:val="20"/>
              </w:rPr>
              <w:t> </w:t>
            </w:r>
            <w:r>
              <w:rPr>
                <w:sz w:val="20"/>
              </w:rPr>
              <w:t>Death-- </w:t>
            </w:r>
            <w:r>
              <w:rPr>
                <w:spacing w:val="-2"/>
                <w:sz w:val="20"/>
              </w:rPr>
              <w:t>Country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placeOfDeathCountry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483 </w:t>
            </w:r>
            <w:r>
              <w:rPr>
                <w:spacing w:val="-10"/>
                <w:sz w:val="20"/>
              </w:rPr>
              <w:t>-</w:t>
            </w:r>
          </w:p>
          <w:p>
            <w:pPr>
              <w:pStyle w:val="TableParagraph"/>
              <w:spacing w:before="0"/>
              <w:ind w:left="72"/>
              <w:rPr>
                <w:sz w:val="20"/>
              </w:rPr>
            </w:pPr>
            <w:r>
              <w:rPr>
                <w:spacing w:val="-5"/>
                <w:sz w:val="20"/>
              </w:rPr>
              <w:t>486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22">
              <w:r>
                <w:rPr>
                  <w:color w:val="0000FF"/>
                  <w:spacing w:val="-5"/>
                  <w:sz w:val="20"/>
                  <w:u w:val="dotted" w:color="0000FF"/>
                </w:rPr>
                <w:t>272</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Census</w:t>
            </w:r>
            <w:r>
              <w:rPr>
                <w:spacing w:val="-13"/>
                <w:sz w:val="20"/>
              </w:rPr>
              <w:t> </w:t>
            </w:r>
            <w:r>
              <w:rPr>
                <w:sz w:val="20"/>
              </w:rPr>
              <w:t>Ind</w:t>
            </w:r>
            <w:r>
              <w:rPr>
                <w:spacing w:val="-12"/>
                <w:sz w:val="20"/>
              </w:rPr>
              <w:t> </w:t>
            </w:r>
            <w:r>
              <w:rPr>
                <w:sz w:val="20"/>
              </w:rPr>
              <w:t>Code 2010 CDC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censusIndCode2010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487 </w:t>
            </w:r>
            <w:r>
              <w:rPr>
                <w:spacing w:val="-10"/>
                <w:sz w:val="20"/>
              </w:rPr>
              <w:t>-</w:t>
            </w:r>
          </w:p>
          <w:p>
            <w:pPr>
              <w:pStyle w:val="TableParagraph"/>
              <w:spacing w:before="1"/>
              <w:ind w:left="72"/>
              <w:rPr>
                <w:sz w:val="20"/>
              </w:rPr>
            </w:pPr>
            <w:r>
              <w:rPr>
                <w:spacing w:val="-5"/>
                <w:sz w:val="20"/>
              </w:rPr>
              <w:t>490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23">
              <w:r>
                <w:rPr>
                  <w:color w:val="0000FF"/>
                  <w:spacing w:val="-5"/>
                  <w:sz w:val="20"/>
                  <w:u w:val="single" w:color="0000FF"/>
                </w:rPr>
                <w:t>282</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z w:val="20"/>
              </w:rPr>
              <w:t>Census</w:t>
            </w:r>
            <w:r>
              <w:rPr>
                <w:spacing w:val="-13"/>
                <w:sz w:val="20"/>
              </w:rPr>
              <w:t> </w:t>
            </w:r>
            <w:r>
              <w:rPr>
                <w:sz w:val="20"/>
              </w:rPr>
              <w:t>Occ</w:t>
            </w:r>
            <w:r>
              <w:rPr>
                <w:spacing w:val="-12"/>
                <w:sz w:val="20"/>
              </w:rPr>
              <w:t> </w:t>
            </w:r>
            <w:r>
              <w:rPr>
                <w:sz w:val="20"/>
              </w:rPr>
              <w:t>Code 2010 CDC</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censusOccCode2010</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491 </w:t>
            </w:r>
            <w:r>
              <w:rPr>
                <w:spacing w:val="-10"/>
                <w:sz w:val="20"/>
              </w:rPr>
              <w:t>-</w:t>
            </w:r>
          </w:p>
          <w:p>
            <w:pPr>
              <w:pStyle w:val="TableParagraph"/>
              <w:spacing w:before="0"/>
              <w:ind w:left="72"/>
              <w:rPr>
                <w:sz w:val="20"/>
              </w:rPr>
            </w:pPr>
            <w:r>
              <w:rPr>
                <w:spacing w:val="-5"/>
                <w:sz w:val="20"/>
              </w:rPr>
              <w:t>491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24">
              <w:r>
                <w:rPr>
                  <w:color w:val="0000FF"/>
                  <w:spacing w:val="-5"/>
                  <w:sz w:val="20"/>
                  <w:u w:val="dotted" w:color="0000FF"/>
                </w:rPr>
                <w:t>145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Census</w:t>
            </w:r>
            <w:r>
              <w:rPr>
                <w:spacing w:val="-13"/>
                <w:sz w:val="20"/>
              </w:rPr>
              <w:t> </w:t>
            </w:r>
            <w:r>
              <w:rPr>
                <w:sz w:val="20"/>
              </w:rPr>
              <w:t>Tr</w:t>
            </w:r>
            <w:r>
              <w:rPr>
                <w:spacing w:val="-12"/>
                <w:sz w:val="20"/>
              </w:rPr>
              <w:t> </w:t>
            </w:r>
            <w:r>
              <w:rPr>
                <w:sz w:val="20"/>
              </w:rPr>
              <w:t>Poverty </w:t>
            </w:r>
            <w:r>
              <w:rPr>
                <w:spacing w:val="-2"/>
                <w:sz w:val="20"/>
              </w:rPr>
              <w:t>Indictr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censusTrPovertyIndictr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Demographic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492 </w:t>
            </w:r>
            <w:r>
              <w:rPr>
                <w:spacing w:val="-10"/>
                <w:sz w:val="20"/>
              </w:rPr>
              <w:t>-</w:t>
            </w:r>
          </w:p>
          <w:p>
            <w:pPr>
              <w:pStyle w:val="TableParagraph"/>
              <w:spacing w:before="0"/>
              <w:ind w:left="72"/>
              <w:rPr>
                <w:sz w:val="20"/>
              </w:rPr>
            </w:pPr>
            <w:r>
              <w:rPr>
                <w:spacing w:val="-5"/>
                <w:sz w:val="20"/>
              </w:rPr>
              <w:t>541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50</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25">
              <w:r>
                <w:rPr>
                  <w:color w:val="0000FF"/>
                  <w:spacing w:val="-5"/>
                  <w:sz w:val="20"/>
                  <w:u w:val="dotted" w:color="0000FF"/>
                </w:rPr>
                <w:t>530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Reserved</w:t>
            </w:r>
            <w:r>
              <w:rPr>
                <w:spacing w:val="-11"/>
                <w:sz w:val="20"/>
              </w:rPr>
              <w:t> </w:t>
            </w:r>
            <w:r>
              <w:rPr>
                <w:spacing w:val="-5"/>
                <w:sz w:val="20"/>
              </w:rPr>
              <w:t>02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reserved02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Demographic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542 </w:t>
            </w:r>
            <w:r>
              <w:rPr>
                <w:spacing w:val="-10"/>
                <w:sz w:val="20"/>
              </w:rPr>
              <w:t>-</w:t>
            </w:r>
          </w:p>
          <w:p>
            <w:pPr>
              <w:pStyle w:val="TableParagraph"/>
              <w:spacing w:line="229" w:lineRule="exact" w:before="0"/>
              <w:ind w:left="72"/>
              <w:rPr>
                <w:sz w:val="20"/>
              </w:rPr>
            </w:pPr>
            <w:r>
              <w:rPr>
                <w:spacing w:val="-5"/>
                <w:sz w:val="20"/>
              </w:rPr>
              <w:t>543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26">
              <w:r>
                <w:rPr>
                  <w:color w:val="0000FF"/>
                  <w:spacing w:val="-5"/>
                  <w:sz w:val="20"/>
                  <w:u w:val="dotted" w:color="0000FF"/>
                </w:rPr>
                <w:t>380</w:t>
              </w:r>
            </w:hyperlink>
          </w:p>
        </w:tc>
        <w:tc>
          <w:tcPr>
            <w:tcW w:w="1980" w:type="dxa"/>
            <w:tcBorders>
              <w:left w:val="dashSmallGap" w:sz="6" w:space="0" w:color="FDFEFE"/>
              <w:right w:val="dashSmallGap" w:sz="6" w:space="0" w:color="FDFEFE"/>
            </w:tcBorders>
            <w:shd w:val="clear" w:color="auto" w:fill="E1E1E1"/>
          </w:tcPr>
          <w:p>
            <w:pPr>
              <w:pStyle w:val="TableParagraph"/>
              <w:ind w:right="279"/>
              <w:rPr>
                <w:sz w:val="20"/>
              </w:rPr>
            </w:pPr>
            <w:r>
              <w:rPr>
                <w:sz w:val="20"/>
              </w:rPr>
              <w:t>Sequence</w:t>
            </w:r>
            <w:r>
              <w:rPr>
                <w:spacing w:val="-13"/>
                <w:sz w:val="20"/>
              </w:rPr>
              <w:t> </w:t>
            </w:r>
            <w:r>
              <w:rPr>
                <w:sz w:val="20"/>
              </w:rPr>
              <w:t>Number-- </w:t>
            </w:r>
            <w:r>
              <w:rPr>
                <w:spacing w:val="-2"/>
                <w:sz w:val="20"/>
              </w:rPr>
              <w:t>Central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sequenceNumberCentral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544 </w:t>
            </w:r>
            <w:r>
              <w:rPr>
                <w:spacing w:val="-10"/>
                <w:sz w:val="20"/>
              </w:rPr>
              <w:t>-</w:t>
            </w:r>
          </w:p>
          <w:p>
            <w:pPr>
              <w:pStyle w:val="TableParagraph"/>
              <w:spacing w:line="229" w:lineRule="exact" w:before="0"/>
              <w:ind w:left="72"/>
              <w:rPr>
                <w:sz w:val="20"/>
              </w:rPr>
            </w:pPr>
            <w:r>
              <w:rPr>
                <w:spacing w:val="-5"/>
                <w:sz w:val="20"/>
              </w:rPr>
              <w:t>551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27">
              <w:r>
                <w:rPr>
                  <w:color w:val="0000FF"/>
                  <w:spacing w:val="-5"/>
                  <w:sz w:val="20"/>
                  <w:u w:val="dotted" w:color="0000FF"/>
                </w:rPr>
                <w:t>390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3"/>
                <w:sz w:val="20"/>
              </w:rPr>
              <w:t> </w:t>
            </w:r>
            <w:r>
              <w:rPr>
                <w:sz w:val="20"/>
              </w:rPr>
              <w:t>of</w:t>
            </w:r>
            <w:r>
              <w:rPr>
                <w:spacing w:val="-5"/>
                <w:sz w:val="20"/>
              </w:rPr>
              <w:t> </w:t>
            </w:r>
            <w:r>
              <w:rPr>
                <w:spacing w:val="-2"/>
                <w:sz w:val="20"/>
              </w:rPr>
              <w:t>Diagnosis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dateOfDiagnosis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552 </w:t>
            </w:r>
            <w:r>
              <w:rPr>
                <w:spacing w:val="-10"/>
                <w:sz w:val="20"/>
              </w:rPr>
              <w:t>-</w:t>
            </w:r>
          </w:p>
          <w:p>
            <w:pPr>
              <w:pStyle w:val="TableParagraph"/>
              <w:spacing w:before="0"/>
              <w:ind w:left="72"/>
              <w:rPr>
                <w:sz w:val="20"/>
              </w:rPr>
            </w:pPr>
            <w:r>
              <w:rPr>
                <w:spacing w:val="-5"/>
                <w:sz w:val="20"/>
              </w:rPr>
              <w:t>553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128">
              <w:r>
                <w:rPr>
                  <w:color w:val="0000FF"/>
                  <w:spacing w:val="-5"/>
                  <w:sz w:val="20"/>
                  <w:u w:val="dotted" w:color="0000FF"/>
                </w:rPr>
                <w:t>391</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422"/>
              <w:rPr>
                <w:sz w:val="20"/>
              </w:rPr>
            </w:pPr>
            <w:r>
              <w:rPr>
                <w:sz w:val="20"/>
              </w:rPr>
              <w:t>Date</w:t>
            </w:r>
            <w:r>
              <w:rPr>
                <w:spacing w:val="-13"/>
                <w:sz w:val="20"/>
              </w:rPr>
              <w:t> </w:t>
            </w:r>
            <w:r>
              <w:rPr>
                <w:sz w:val="20"/>
              </w:rPr>
              <w:t>of</w:t>
            </w:r>
            <w:r>
              <w:rPr>
                <w:spacing w:val="-12"/>
                <w:sz w:val="20"/>
              </w:rPr>
              <w:t> </w:t>
            </w:r>
            <w:r>
              <w:rPr>
                <w:sz w:val="20"/>
              </w:rPr>
              <w:t>Diagnosis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dateOfDiagnosisFlag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554 </w:t>
            </w:r>
            <w:r>
              <w:rPr>
                <w:spacing w:val="-10"/>
                <w:sz w:val="20"/>
              </w:rPr>
              <w:t>-</w:t>
            </w:r>
          </w:p>
          <w:p>
            <w:pPr>
              <w:pStyle w:val="TableParagraph"/>
              <w:spacing w:before="0"/>
              <w:ind w:left="72"/>
              <w:rPr>
                <w:sz w:val="20"/>
              </w:rPr>
            </w:pPr>
            <w:r>
              <w:rPr>
                <w:spacing w:val="-5"/>
                <w:sz w:val="20"/>
              </w:rPr>
              <w:t>557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29">
              <w:r>
                <w:rPr>
                  <w:color w:val="0000FF"/>
                  <w:spacing w:val="-5"/>
                  <w:sz w:val="20"/>
                  <w:u w:val="dotted" w:color="0000FF"/>
                </w:rPr>
                <w:t>400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Primary</w:t>
            </w:r>
            <w:r>
              <w:rPr>
                <w:spacing w:val="-8"/>
                <w:sz w:val="20"/>
              </w:rPr>
              <w:t> </w:t>
            </w:r>
            <w:r>
              <w:rPr>
                <w:spacing w:val="-4"/>
                <w:sz w:val="20"/>
              </w:rPr>
              <w:t>Site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primarySite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558 </w:t>
            </w:r>
            <w:r>
              <w:rPr>
                <w:spacing w:val="-10"/>
                <w:sz w:val="20"/>
              </w:rPr>
              <w:t>-</w:t>
            </w:r>
          </w:p>
          <w:p>
            <w:pPr>
              <w:pStyle w:val="TableParagraph"/>
              <w:spacing w:before="0"/>
              <w:ind w:left="72"/>
              <w:rPr>
                <w:sz w:val="20"/>
              </w:rPr>
            </w:pPr>
            <w:r>
              <w:rPr>
                <w:spacing w:val="-5"/>
                <w:sz w:val="20"/>
              </w:rPr>
              <w:t>558</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130">
              <w:r>
                <w:rPr>
                  <w:color w:val="0000FF"/>
                  <w:spacing w:val="-5"/>
                  <w:sz w:val="20"/>
                  <w:u w:val="dotted" w:color="0000FF"/>
                </w:rPr>
                <w:t>410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Laterality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laterality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559 </w:t>
            </w:r>
            <w:r>
              <w:rPr>
                <w:spacing w:val="-10"/>
                <w:sz w:val="20"/>
              </w:rPr>
              <w:t>-</w:t>
            </w:r>
          </w:p>
          <w:p>
            <w:pPr>
              <w:pStyle w:val="TableParagraph"/>
              <w:spacing w:before="0"/>
              <w:ind w:left="72"/>
              <w:rPr>
                <w:sz w:val="20"/>
              </w:rPr>
            </w:pPr>
            <w:r>
              <w:rPr>
                <w:spacing w:val="-5"/>
                <w:sz w:val="20"/>
              </w:rPr>
              <w:t>563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31">
              <w:r>
                <w:rPr>
                  <w:color w:val="0000FF"/>
                  <w:spacing w:val="-5"/>
                  <w:sz w:val="20"/>
                  <w:u w:val="dotted" w:color="0000FF"/>
                </w:rPr>
                <w:t>419</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135"/>
              <w:rPr>
                <w:sz w:val="20"/>
              </w:rPr>
            </w:pPr>
            <w:r>
              <w:rPr>
                <w:spacing w:val="-2"/>
                <w:sz w:val="20"/>
              </w:rPr>
              <w:t>Morph--Type&amp;Behav ICD-O-2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morphTypebehavIcdO2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559 </w:t>
            </w:r>
            <w:r>
              <w:rPr>
                <w:spacing w:val="-10"/>
                <w:sz w:val="20"/>
              </w:rPr>
              <w:t>-</w:t>
            </w:r>
          </w:p>
          <w:p>
            <w:pPr>
              <w:pStyle w:val="TableParagraph"/>
              <w:spacing w:before="0"/>
              <w:ind w:left="72"/>
              <w:rPr>
                <w:sz w:val="20"/>
              </w:rPr>
            </w:pPr>
            <w:r>
              <w:rPr>
                <w:spacing w:val="-5"/>
                <w:sz w:val="20"/>
              </w:rPr>
              <w:t>562</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132">
              <w:r>
                <w:rPr>
                  <w:color w:val="0000FF"/>
                  <w:spacing w:val="-5"/>
                  <w:sz w:val="20"/>
                  <w:u w:val="dotted" w:color="0000FF"/>
                </w:rPr>
                <w:t>420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448"/>
              <w:rPr>
                <w:sz w:val="20"/>
              </w:rPr>
            </w:pPr>
            <w:r>
              <w:rPr>
                <w:sz w:val="20"/>
              </w:rPr>
              <w:t>Histology</w:t>
            </w:r>
            <w:r>
              <w:rPr>
                <w:spacing w:val="-13"/>
                <w:sz w:val="20"/>
              </w:rPr>
              <w:t> </w:t>
            </w:r>
            <w:r>
              <w:rPr>
                <w:sz w:val="20"/>
              </w:rPr>
              <w:t>(92-</w:t>
            </w:r>
            <w:r>
              <w:rPr>
                <w:sz w:val="20"/>
              </w:rPr>
              <w:t>00) </w:t>
            </w:r>
            <w:r>
              <w:rPr>
                <w:spacing w:val="-2"/>
                <w:sz w:val="20"/>
              </w:rPr>
              <w:t>ICD-O-2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histologyIcdO2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563 </w:t>
            </w:r>
            <w:r>
              <w:rPr>
                <w:spacing w:val="-10"/>
                <w:sz w:val="20"/>
              </w:rPr>
              <w:t>-</w:t>
            </w:r>
          </w:p>
          <w:p>
            <w:pPr>
              <w:pStyle w:val="TableParagraph"/>
              <w:spacing w:before="0"/>
              <w:ind w:left="72"/>
              <w:rPr>
                <w:sz w:val="20"/>
              </w:rPr>
            </w:pPr>
            <w:r>
              <w:rPr>
                <w:spacing w:val="-5"/>
                <w:sz w:val="20"/>
              </w:rPr>
              <w:t>563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33">
              <w:r>
                <w:rPr>
                  <w:color w:val="0000FF"/>
                  <w:spacing w:val="-5"/>
                  <w:sz w:val="20"/>
                  <w:u w:val="dotted" w:color="0000FF"/>
                </w:rPr>
                <w:t>430</w:t>
              </w:r>
            </w:hyperlink>
          </w:p>
        </w:tc>
        <w:tc>
          <w:tcPr>
            <w:tcW w:w="1980" w:type="dxa"/>
            <w:tcBorders>
              <w:left w:val="dashSmallGap" w:sz="6" w:space="0" w:color="FDFEFE"/>
              <w:right w:val="dashSmallGap" w:sz="6" w:space="0" w:color="FDFEFE"/>
            </w:tcBorders>
            <w:shd w:val="clear" w:color="auto" w:fill="F0F0F0"/>
          </w:tcPr>
          <w:p>
            <w:pPr>
              <w:pStyle w:val="TableParagraph"/>
              <w:ind w:right="503"/>
              <w:rPr>
                <w:sz w:val="20"/>
              </w:rPr>
            </w:pPr>
            <w:r>
              <w:rPr>
                <w:sz w:val="20"/>
              </w:rPr>
              <w:t>Behavior</w:t>
            </w:r>
            <w:r>
              <w:rPr>
                <w:spacing w:val="-13"/>
                <w:sz w:val="20"/>
              </w:rPr>
              <w:t> </w:t>
            </w:r>
            <w:r>
              <w:rPr>
                <w:sz w:val="20"/>
              </w:rPr>
              <w:t>(92-</w:t>
            </w:r>
            <w:r>
              <w:rPr>
                <w:sz w:val="20"/>
              </w:rPr>
              <w:t>00) </w:t>
            </w:r>
            <w:r>
              <w:rPr>
                <w:spacing w:val="-2"/>
                <w:sz w:val="20"/>
              </w:rPr>
              <w:t>ICD-O-2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behaviorIcdO2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564 </w:t>
            </w:r>
            <w:r>
              <w:rPr>
                <w:spacing w:val="-10"/>
                <w:sz w:val="20"/>
              </w:rPr>
              <w:t>-</w:t>
            </w:r>
          </w:p>
          <w:p>
            <w:pPr>
              <w:pStyle w:val="TableParagraph"/>
              <w:spacing w:before="0"/>
              <w:ind w:left="72"/>
              <w:rPr>
                <w:sz w:val="20"/>
              </w:rPr>
            </w:pPr>
            <w:r>
              <w:rPr>
                <w:spacing w:val="-5"/>
                <w:sz w:val="20"/>
              </w:rPr>
              <w:t>568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34">
              <w:r>
                <w:rPr>
                  <w:color w:val="0000FF"/>
                  <w:spacing w:val="-5"/>
                  <w:sz w:val="20"/>
                  <w:u w:val="dotted" w:color="0000FF"/>
                </w:rPr>
                <w:t>521</w:t>
              </w:r>
            </w:hyperlink>
          </w:p>
        </w:tc>
        <w:tc>
          <w:tcPr>
            <w:tcW w:w="1980" w:type="dxa"/>
            <w:tcBorders>
              <w:left w:val="dashSmallGap" w:sz="6" w:space="0" w:color="FDFEFE"/>
              <w:right w:val="dashSmallGap" w:sz="6" w:space="0" w:color="FDFEFE"/>
            </w:tcBorders>
            <w:shd w:val="clear" w:color="auto" w:fill="E1E1E1"/>
          </w:tcPr>
          <w:p>
            <w:pPr>
              <w:pStyle w:val="TableParagraph"/>
              <w:ind w:right="135"/>
              <w:rPr>
                <w:sz w:val="20"/>
              </w:rPr>
            </w:pPr>
            <w:r>
              <w:rPr>
                <w:spacing w:val="-2"/>
                <w:sz w:val="20"/>
              </w:rPr>
              <w:t>Morph--Type&amp;Behav ICD-O-3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morphTypebehavIcdO3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564 </w:t>
            </w:r>
            <w:r>
              <w:rPr>
                <w:spacing w:val="-10"/>
                <w:sz w:val="20"/>
              </w:rPr>
              <w:t>-</w:t>
            </w:r>
          </w:p>
          <w:p>
            <w:pPr>
              <w:pStyle w:val="TableParagraph"/>
              <w:spacing w:before="0"/>
              <w:ind w:left="72"/>
              <w:rPr>
                <w:sz w:val="20"/>
              </w:rPr>
            </w:pPr>
            <w:r>
              <w:rPr>
                <w:spacing w:val="-5"/>
                <w:sz w:val="20"/>
              </w:rPr>
              <w:t>567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35">
              <w:r>
                <w:rPr>
                  <w:color w:val="0000FF"/>
                  <w:spacing w:val="-5"/>
                  <w:sz w:val="20"/>
                  <w:u w:val="dotted" w:color="0000FF"/>
                </w:rPr>
                <w:t>522</w:t>
              </w:r>
            </w:hyperlink>
          </w:p>
        </w:tc>
        <w:tc>
          <w:tcPr>
            <w:tcW w:w="1980" w:type="dxa"/>
            <w:tcBorders>
              <w:left w:val="dashSmallGap" w:sz="6" w:space="0" w:color="FDFEFE"/>
              <w:right w:val="dashSmallGap" w:sz="6" w:space="0" w:color="FDFEFE"/>
            </w:tcBorders>
            <w:shd w:val="clear" w:color="auto" w:fill="F0F0F0"/>
          </w:tcPr>
          <w:p>
            <w:pPr>
              <w:pStyle w:val="TableParagraph"/>
              <w:ind w:right="135"/>
              <w:rPr>
                <w:sz w:val="20"/>
              </w:rPr>
            </w:pPr>
            <w:r>
              <w:rPr>
                <w:sz w:val="20"/>
              </w:rPr>
              <w:t>Histologic</w:t>
            </w:r>
            <w:r>
              <w:rPr>
                <w:spacing w:val="-13"/>
                <w:sz w:val="20"/>
              </w:rPr>
              <w:t> </w:t>
            </w:r>
            <w:r>
              <w:rPr>
                <w:sz w:val="20"/>
              </w:rPr>
              <w:t>Type</w:t>
            </w:r>
            <w:r>
              <w:rPr>
                <w:spacing w:val="-12"/>
                <w:sz w:val="20"/>
              </w:rPr>
              <w:t> </w:t>
            </w:r>
            <w:r>
              <w:rPr>
                <w:sz w:val="20"/>
              </w:rPr>
              <w:t>ICD- </w:t>
            </w:r>
            <w:r>
              <w:rPr>
                <w:spacing w:val="-4"/>
                <w:sz w:val="20"/>
              </w:rPr>
              <w:t>O-3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histologicTypeIcdO3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568 </w:t>
            </w:r>
            <w:r>
              <w:rPr>
                <w:spacing w:val="-10"/>
                <w:sz w:val="20"/>
              </w:rPr>
              <w:t>-</w:t>
            </w:r>
          </w:p>
          <w:p>
            <w:pPr>
              <w:pStyle w:val="TableParagraph"/>
              <w:spacing w:before="1"/>
              <w:ind w:left="72"/>
              <w:rPr>
                <w:sz w:val="20"/>
              </w:rPr>
            </w:pPr>
            <w:r>
              <w:rPr>
                <w:spacing w:val="-5"/>
                <w:sz w:val="20"/>
              </w:rPr>
              <w:t>568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36">
              <w:r>
                <w:rPr>
                  <w:color w:val="0000FF"/>
                  <w:spacing w:val="-5"/>
                  <w:sz w:val="20"/>
                  <w:u w:val="single" w:color="0000FF"/>
                </w:rPr>
                <w:t>523</w:t>
              </w:r>
            </w:hyperlink>
          </w:p>
        </w:tc>
        <w:tc>
          <w:tcPr>
            <w:tcW w:w="1980" w:type="dxa"/>
            <w:tcBorders>
              <w:left w:val="dashSmallGap" w:sz="6" w:space="0" w:color="FDFEFE"/>
              <w:right w:val="dashSmallGap" w:sz="6" w:space="0" w:color="FDFEFE"/>
            </w:tcBorders>
            <w:shd w:val="clear" w:color="auto" w:fill="E1E1E1"/>
          </w:tcPr>
          <w:p>
            <w:pPr>
              <w:pStyle w:val="TableParagraph"/>
              <w:ind w:right="224"/>
              <w:rPr>
                <w:sz w:val="20"/>
              </w:rPr>
            </w:pPr>
            <w:r>
              <w:rPr>
                <w:sz w:val="20"/>
              </w:rPr>
              <w:t>Behavior</w:t>
            </w:r>
            <w:r>
              <w:rPr>
                <w:spacing w:val="-13"/>
                <w:sz w:val="20"/>
              </w:rPr>
              <w:t> </w:t>
            </w:r>
            <w:r>
              <w:rPr>
                <w:sz w:val="20"/>
              </w:rPr>
              <w:t>Code</w:t>
            </w:r>
            <w:r>
              <w:rPr>
                <w:spacing w:val="-12"/>
                <w:sz w:val="20"/>
              </w:rPr>
              <w:t> </w:t>
            </w:r>
            <w:r>
              <w:rPr>
                <w:sz w:val="20"/>
              </w:rPr>
              <w:t>ICD- </w:t>
            </w:r>
            <w:r>
              <w:rPr>
                <w:spacing w:val="-4"/>
                <w:sz w:val="20"/>
              </w:rPr>
              <w:t>O-3</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behaviorCodeIcdO3</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569 </w:t>
            </w:r>
            <w:r>
              <w:rPr>
                <w:spacing w:val="-10"/>
                <w:sz w:val="20"/>
              </w:rPr>
              <w:t>-</w:t>
            </w:r>
          </w:p>
          <w:p>
            <w:pPr>
              <w:pStyle w:val="TableParagraph"/>
              <w:spacing w:before="0"/>
              <w:ind w:left="72"/>
              <w:rPr>
                <w:sz w:val="20"/>
              </w:rPr>
            </w:pPr>
            <w:r>
              <w:rPr>
                <w:spacing w:val="-5"/>
                <w:sz w:val="20"/>
              </w:rPr>
              <w:t>569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37">
              <w:r>
                <w:rPr>
                  <w:color w:val="0000FF"/>
                  <w:spacing w:val="-5"/>
                  <w:sz w:val="20"/>
                  <w:u w:val="dotted" w:color="0000FF"/>
                </w:rPr>
                <w:t>440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Grade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grade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570 </w:t>
            </w:r>
            <w:r>
              <w:rPr>
                <w:spacing w:val="-10"/>
                <w:sz w:val="20"/>
              </w:rPr>
              <w:t>-</w:t>
            </w:r>
          </w:p>
          <w:p>
            <w:pPr>
              <w:pStyle w:val="TableParagraph"/>
              <w:spacing w:before="0"/>
              <w:ind w:left="72"/>
              <w:rPr>
                <w:sz w:val="20"/>
              </w:rPr>
            </w:pPr>
            <w:r>
              <w:rPr>
                <w:spacing w:val="-5"/>
                <w:sz w:val="20"/>
              </w:rPr>
              <w:t>570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38">
              <w:r>
                <w:rPr>
                  <w:color w:val="0000FF"/>
                  <w:spacing w:val="-5"/>
                  <w:sz w:val="20"/>
                  <w:u w:val="dotted" w:color="0000FF"/>
                </w:rPr>
                <w:t>441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Grade</w:t>
            </w:r>
            <w:r>
              <w:rPr>
                <w:spacing w:val="-4"/>
                <w:sz w:val="20"/>
              </w:rPr>
              <w:t> </w:t>
            </w:r>
            <w:r>
              <w:rPr>
                <w:sz w:val="20"/>
              </w:rPr>
              <w:t>Path</w:t>
            </w:r>
            <w:r>
              <w:rPr>
                <w:spacing w:val="-4"/>
                <w:sz w:val="20"/>
              </w:rPr>
              <w:t> </w:t>
            </w:r>
            <w:r>
              <w:rPr>
                <w:spacing w:val="-2"/>
                <w:sz w:val="20"/>
              </w:rPr>
              <w:t>Value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gradePathValue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571 </w:t>
            </w:r>
            <w:r>
              <w:rPr>
                <w:spacing w:val="-10"/>
                <w:sz w:val="20"/>
              </w:rPr>
              <w:t>-</w:t>
            </w:r>
          </w:p>
          <w:p>
            <w:pPr>
              <w:pStyle w:val="TableParagraph"/>
              <w:spacing w:line="229" w:lineRule="exact" w:before="0"/>
              <w:ind w:left="72"/>
              <w:rPr>
                <w:sz w:val="20"/>
              </w:rPr>
            </w:pPr>
            <w:r>
              <w:rPr>
                <w:spacing w:val="-5"/>
                <w:sz w:val="20"/>
              </w:rPr>
              <w:t>571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39">
              <w:r>
                <w:rPr>
                  <w:color w:val="0000FF"/>
                  <w:spacing w:val="-5"/>
                  <w:sz w:val="20"/>
                  <w:u w:val="dotted" w:color="0000FF"/>
                </w:rPr>
                <w:t>449</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Grade</w:t>
            </w:r>
            <w:r>
              <w:rPr>
                <w:spacing w:val="-4"/>
                <w:sz w:val="20"/>
              </w:rPr>
              <w:t> </w:t>
            </w:r>
            <w:r>
              <w:rPr>
                <w:sz w:val="20"/>
              </w:rPr>
              <w:t>Path</w:t>
            </w:r>
            <w:r>
              <w:rPr>
                <w:spacing w:val="-4"/>
                <w:sz w:val="20"/>
              </w:rPr>
              <w:t> </w:t>
            </w:r>
            <w:r>
              <w:rPr>
                <w:spacing w:val="-2"/>
                <w:sz w:val="20"/>
              </w:rPr>
              <w:t>System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gradePathSystem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572 </w:t>
            </w:r>
            <w:r>
              <w:rPr>
                <w:spacing w:val="-10"/>
                <w:sz w:val="20"/>
              </w:rPr>
              <w:t>-</w:t>
            </w:r>
          </w:p>
          <w:p>
            <w:pPr>
              <w:pStyle w:val="TableParagraph"/>
              <w:spacing w:line="229" w:lineRule="exact" w:before="0"/>
              <w:ind w:left="72"/>
              <w:rPr>
                <w:sz w:val="20"/>
              </w:rPr>
            </w:pPr>
            <w:r>
              <w:rPr>
                <w:spacing w:val="-5"/>
                <w:sz w:val="20"/>
              </w:rPr>
              <w:t>572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40">
              <w:r>
                <w:rPr>
                  <w:color w:val="0000FF"/>
                  <w:spacing w:val="-5"/>
                  <w:sz w:val="20"/>
                  <w:u w:val="dotted" w:color="0000FF"/>
                </w:rPr>
                <w:t>450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Site</w:t>
            </w:r>
            <w:r>
              <w:rPr>
                <w:spacing w:val="-13"/>
                <w:sz w:val="20"/>
              </w:rPr>
              <w:t> </w:t>
            </w:r>
            <w:r>
              <w:rPr>
                <w:sz w:val="20"/>
              </w:rPr>
              <w:t>Coding</w:t>
            </w:r>
            <w:r>
              <w:rPr>
                <w:spacing w:val="-12"/>
                <w:sz w:val="20"/>
              </w:rPr>
              <w:t> </w:t>
            </w:r>
            <w:r>
              <w:rPr>
                <w:sz w:val="20"/>
              </w:rPr>
              <w:t>Sys-- </w:t>
            </w:r>
            <w:r>
              <w:rPr>
                <w:spacing w:val="-2"/>
                <w:sz w:val="20"/>
              </w:rPr>
              <w:t>Current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siteCodingSysCurrent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573 </w:t>
            </w:r>
            <w:r>
              <w:rPr>
                <w:spacing w:val="-10"/>
                <w:sz w:val="20"/>
              </w:rPr>
              <w:t>-</w:t>
            </w:r>
          </w:p>
          <w:p>
            <w:pPr>
              <w:pStyle w:val="TableParagraph"/>
              <w:spacing w:before="0"/>
              <w:ind w:left="72"/>
              <w:rPr>
                <w:sz w:val="20"/>
              </w:rPr>
            </w:pPr>
            <w:r>
              <w:rPr>
                <w:spacing w:val="-5"/>
                <w:sz w:val="20"/>
              </w:rPr>
              <w:t>573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41">
              <w:r>
                <w:rPr>
                  <w:color w:val="0000FF"/>
                  <w:spacing w:val="-5"/>
                  <w:sz w:val="20"/>
                  <w:u w:val="dotted" w:color="0000FF"/>
                </w:rPr>
                <w:t>460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Site</w:t>
            </w:r>
            <w:r>
              <w:rPr>
                <w:spacing w:val="-13"/>
                <w:sz w:val="20"/>
              </w:rPr>
              <w:t> </w:t>
            </w:r>
            <w:r>
              <w:rPr>
                <w:sz w:val="20"/>
              </w:rPr>
              <w:t>Coding</w:t>
            </w:r>
            <w:r>
              <w:rPr>
                <w:spacing w:val="-12"/>
                <w:sz w:val="20"/>
              </w:rPr>
              <w:t> </w:t>
            </w:r>
            <w:r>
              <w:rPr>
                <w:sz w:val="20"/>
              </w:rPr>
              <w:t>Sys-- </w:t>
            </w:r>
            <w:r>
              <w:rPr>
                <w:spacing w:val="-2"/>
                <w:sz w:val="20"/>
              </w:rPr>
              <w:t>Original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siteCodingSysOriginal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574 </w:t>
            </w:r>
            <w:r>
              <w:rPr>
                <w:spacing w:val="-10"/>
                <w:sz w:val="20"/>
              </w:rPr>
              <w:t>-</w:t>
            </w:r>
          </w:p>
          <w:p>
            <w:pPr>
              <w:pStyle w:val="TableParagraph"/>
              <w:spacing w:before="0"/>
              <w:ind w:left="72"/>
              <w:rPr>
                <w:sz w:val="20"/>
              </w:rPr>
            </w:pPr>
            <w:r>
              <w:rPr>
                <w:spacing w:val="-5"/>
                <w:sz w:val="20"/>
              </w:rPr>
              <w:t>574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142">
              <w:r>
                <w:rPr>
                  <w:color w:val="0000FF"/>
                  <w:spacing w:val="-5"/>
                  <w:sz w:val="20"/>
                  <w:u w:val="dotted" w:color="0000FF"/>
                </w:rPr>
                <w:t>470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Morph</w:t>
            </w:r>
            <w:r>
              <w:rPr>
                <w:spacing w:val="-13"/>
                <w:sz w:val="20"/>
              </w:rPr>
              <w:t> </w:t>
            </w:r>
            <w:r>
              <w:rPr>
                <w:sz w:val="20"/>
              </w:rPr>
              <w:t>Coding</w:t>
            </w:r>
            <w:r>
              <w:rPr>
                <w:spacing w:val="-12"/>
                <w:sz w:val="20"/>
              </w:rPr>
              <w:t> </w:t>
            </w:r>
            <w:r>
              <w:rPr>
                <w:sz w:val="20"/>
              </w:rPr>
              <w:t>Sys-</w:t>
            </w:r>
            <w:r>
              <w:rPr>
                <w:sz w:val="20"/>
              </w:rPr>
              <w:t>- </w:t>
            </w:r>
            <w:r>
              <w:rPr>
                <w:spacing w:val="-2"/>
                <w:sz w:val="20"/>
              </w:rPr>
              <w:t>Current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morphCodingSysCurrent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575 </w:t>
            </w:r>
            <w:r>
              <w:rPr>
                <w:spacing w:val="-10"/>
                <w:sz w:val="20"/>
              </w:rPr>
              <w:t>-</w:t>
            </w:r>
          </w:p>
          <w:p>
            <w:pPr>
              <w:pStyle w:val="TableParagraph"/>
              <w:spacing w:before="0"/>
              <w:ind w:left="72"/>
              <w:rPr>
                <w:sz w:val="20"/>
              </w:rPr>
            </w:pPr>
            <w:r>
              <w:rPr>
                <w:spacing w:val="-5"/>
                <w:sz w:val="20"/>
              </w:rPr>
              <w:t>575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43">
              <w:r>
                <w:rPr>
                  <w:color w:val="0000FF"/>
                  <w:spacing w:val="-5"/>
                  <w:sz w:val="20"/>
                  <w:u w:val="dotted" w:color="0000FF"/>
                </w:rPr>
                <w:t>480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Morph</w:t>
            </w:r>
            <w:r>
              <w:rPr>
                <w:spacing w:val="-13"/>
                <w:sz w:val="20"/>
              </w:rPr>
              <w:t> </w:t>
            </w:r>
            <w:r>
              <w:rPr>
                <w:sz w:val="20"/>
              </w:rPr>
              <w:t>Coding</w:t>
            </w:r>
            <w:r>
              <w:rPr>
                <w:spacing w:val="-12"/>
                <w:sz w:val="20"/>
              </w:rPr>
              <w:t> </w:t>
            </w:r>
            <w:r>
              <w:rPr>
                <w:sz w:val="20"/>
              </w:rPr>
              <w:t>Sys-</w:t>
            </w:r>
            <w:r>
              <w:rPr>
                <w:sz w:val="20"/>
              </w:rPr>
              <w:t>- </w:t>
            </w:r>
            <w:r>
              <w:rPr>
                <w:spacing w:val="-2"/>
                <w:sz w:val="20"/>
              </w:rPr>
              <w:t>Originl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morphCodingSysOriginl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576 </w:t>
            </w:r>
            <w:r>
              <w:rPr>
                <w:spacing w:val="-10"/>
                <w:sz w:val="20"/>
              </w:rPr>
              <w:t>-</w:t>
            </w:r>
          </w:p>
          <w:p>
            <w:pPr>
              <w:pStyle w:val="TableParagraph"/>
              <w:spacing w:before="0"/>
              <w:ind w:left="72"/>
              <w:rPr>
                <w:sz w:val="20"/>
              </w:rPr>
            </w:pPr>
            <w:r>
              <w:rPr>
                <w:spacing w:val="-5"/>
                <w:sz w:val="20"/>
              </w:rPr>
              <w:t>576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144">
              <w:r>
                <w:rPr>
                  <w:color w:val="0000FF"/>
                  <w:spacing w:val="-5"/>
                  <w:sz w:val="20"/>
                  <w:u w:val="dotted" w:color="0000FF"/>
                </w:rPr>
                <w:t>490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422"/>
              <w:rPr>
                <w:sz w:val="20"/>
              </w:rPr>
            </w:pPr>
            <w:r>
              <w:rPr>
                <w:spacing w:val="-2"/>
                <w:sz w:val="20"/>
              </w:rPr>
              <w:t>Diagnostic Confirmation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diagnosticConfirmation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577 </w:t>
            </w:r>
            <w:r>
              <w:rPr>
                <w:spacing w:val="-10"/>
                <w:sz w:val="20"/>
              </w:rPr>
              <w:t>-</w:t>
            </w:r>
          </w:p>
          <w:p>
            <w:pPr>
              <w:pStyle w:val="TableParagraph"/>
              <w:spacing w:before="0"/>
              <w:ind w:left="72"/>
              <w:rPr>
                <w:sz w:val="20"/>
              </w:rPr>
            </w:pPr>
            <w:r>
              <w:rPr>
                <w:spacing w:val="-5"/>
                <w:sz w:val="20"/>
              </w:rPr>
              <w:t>577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45">
              <w:r>
                <w:rPr>
                  <w:color w:val="0000FF"/>
                  <w:spacing w:val="-5"/>
                  <w:sz w:val="20"/>
                  <w:u w:val="dotted" w:color="0000FF"/>
                </w:rPr>
                <w:t>500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Type</w:t>
            </w:r>
            <w:r>
              <w:rPr>
                <w:spacing w:val="-13"/>
                <w:sz w:val="20"/>
              </w:rPr>
              <w:t> </w:t>
            </w:r>
            <w:r>
              <w:rPr>
                <w:sz w:val="20"/>
              </w:rPr>
              <w:t>of</w:t>
            </w:r>
            <w:r>
              <w:rPr>
                <w:spacing w:val="-12"/>
                <w:sz w:val="20"/>
              </w:rPr>
              <w:t> </w:t>
            </w:r>
            <w:r>
              <w:rPr>
                <w:sz w:val="20"/>
              </w:rPr>
              <w:t>Reporting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typeOfReportingSource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578 </w:t>
            </w:r>
            <w:r>
              <w:rPr>
                <w:spacing w:val="-10"/>
                <w:sz w:val="20"/>
              </w:rPr>
              <w:t>-</w:t>
            </w:r>
          </w:p>
          <w:p>
            <w:pPr>
              <w:pStyle w:val="TableParagraph"/>
              <w:spacing w:before="0"/>
              <w:ind w:left="72"/>
              <w:rPr>
                <w:sz w:val="20"/>
              </w:rPr>
            </w:pPr>
            <w:r>
              <w:rPr>
                <w:spacing w:val="-5"/>
                <w:sz w:val="20"/>
              </w:rPr>
              <w:t>579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46">
              <w:r>
                <w:rPr>
                  <w:color w:val="0000FF"/>
                  <w:spacing w:val="-5"/>
                  <w:sz w:val="20"/>
                  <w:u w:val="dotted" w:color="0000FF"/>
                </w:rPr>
                <w:t>501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Casefinding</w:t>
            </w:r>
            <w:r>
              <w:rPr>
                <w:spacing w:val="-12"/>
                <w:sz w:val="20"/>
              </w:rPr>
              <w:t>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casefindingSource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580 </w:t>
            </w:r>
            <w:r>
              <w:rPr>
                <w:spacing w:val="-10"/>
                <w:sz w:val="20"/>
              </w:rPr>
              <w:t>-</w:t>
            </w:r>
          </w:p>
          <w:p>
            <w:pPr>
              <w:pStyle w:val="TableParagraph"/>
              <w:spacing w:before="0"/>
              <w:ind w:left="72"/>
              <w:rPr>
                <w:sz w:val="20"/>
              </w:rPr>
            </w:pPr>
            <w:r>
              <w:rPr>
                <w:spacing w:val="-5"/>
                <w:sz w:val="20"/>
              </w:rPr>
              <w:t>580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47">
              <w:r>
                <w:rPr>
                  <w:color w:val="0000FF"/>
                  <w:spacing w:val="-5"/>
                  <w:sz w:val="20"/>
                  <w:u w:val="dotted" w:color="0000FF"/>
                </w:rPr>
                <w:t>442</w:t>
              </w:r>
            </w:hyperlink>
          </w:p>
        </w:tc>
        <w:tc>
          <w:tcPr>
            <w:tcW w:w="1980" w:type="dxa"/>
            <w:tcBorders>
              <w:left w:val="dashSmallGap" w:sz="6" w:space="0" w:color="FDFEFE"/>
              <w:right w:val="dashSmallGap" w:sz="6" w:space="0" w:color="FDFEFE"/>
            </w:tcBorders>
            <w:shd w:val="clear" w:color="auto" w:fill="F0F0F0"/>
          </w:tcPr>
          <w:p>
            <w:pPr>
              <w:pStyle w:val="TableParagraph"/>
              <w:ind w:right="500"/>
              <w:rPr>
                <w:sz w:val="20"/>
              </w:rPr>
            </w:pPr>
            <w:r>
              <w:rPr>
                <w:spacing w:val="-2"/>
                <w:sz w:val="20"/>
              </w:rPr>
              <w:t>Ambiguous </w:t>
            </w:r>
            <w:r>
              <w:rPr>
                <w:sz w:val="20"/>
              </w:rPr>
              <w:t>Terminology</w:t>
            </w:r>
            <w:r>
              <w:rPr>
                <w:spacing w:val="-13"/>
                <w:sz w:val="20"/>
              </w:rPr>
              <w:t> </w:t>
            </w:r>
            <w:r>
              <w:rPr>
                <w:sz w:val="20"/>
              </w:rPr>
              <w:t>DX</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ambiguousTerminologyDx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581 </w:t>
            </w:r>
            <w:r>
              <w:rPr>
                <w:spacing w:val="-10"/>
                <w:sz w:val="20"/>
              </w:rPr>
              <w:t>-</w:t>
            </w:r>
          </w:p>
          <w:p>
            <w:pPr>
              <w:pStyle w:val="TableParagraph"/>
              <w:spacing w:before="0"/>
              <w:ind w:left="72"/>
              <w:rPr>
                <w:sz w:val="20"/>
              </w:rPr>
            </w:pPr>
            <w:r>
              <w:rPr>
                <w:spacing w:val="-5"/>
                <w:sz w:val="20"/>
              </w:rPr>
              <w:t>588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48">
              <w:r>
                <w:rPr>
                  <w:color w:val="0000FF"/>
                  <w:spacing w:val="-5"/>
                  <w:sz w:val="20"/>
                  <w:u w:val="dotted" w:color="0000FF"/>
                </w:rPr>
                <w:t>443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9"/>
                <w:sz w:val="20"/>
              </w:rPr>
              <w:t> </w:t>
            </w:r>
            <w:r>
              <w:rPr>
                <w:sz w:val="20"/>
              </w:rPr>
              <w:t>Conclusive</w:t>
            </w:r>
            <w:r>
              <w:rPr>
                <w:spacing w:val="-8"/>
                <w:sz w:val="20"/>
              </w:rPr>
              <w:t> </w:t>
            </w:r>
            <w:r>
              <w:rPr>
                <w:spacing w:val="-5"/>
                <w:sz w:val="20"/>
              </w:rPr>
              <w:t>DX</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dateConclusiveDx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589 </w:t>
            </w:r>
            <w:r>
              <w:rPr>
                <w:spacing w:val="-10"/>
                <w:sz w:val="20"/>
              </w:rPr>
              <w:t>-</w:t>
            </w:r>
          </w:p>
          <w:p>
            <w:pPr>
              <w:pStyle w:val="TableParagraph"/>
              <w:spacing w:before="1"/>
              <w:ind w:left="72"/>
              <w:rPr>
                <w:sz w:val="20"/>
              </w:rPr>
            </w:pPr>
            <w:r>
              <w:rPr>
                <w:spacing w:val="-5"/>
                <w:sz w:val="20"/>
              </w:rPr>
              <w:t>590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49">
              <w:r>
                <w:rPr>
                  <w:color w:val="0000FF"/>
                  <w:spacing w:val="-5"/>
                  <w:sz w:val="20"/>
                  <w:u w:val="single" w:color="0000FF"/>
                </w:rPr>
                <w:t>448</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13"/>
                <w:sz w:val="20"/>
              </w:rPr>
              <w:t> </w:t>
            </w:r>
            <w:r>
              <w:rPr>
                <w:sz w:val="20"/>
              </w:rPr>
              <w:t>Conclusive</w:t>
            </w:r>
            <w:r>
              <w:rPr>
                <w:spacing w:val="-12"/>
                <w:sz w:val="20"/>
              </w:rPr>
              <w:t> </w:t>
            </w:r>
            <w:r>
              <w:rPr>
                <w:sz w:val="20"/>
              </w:rPr>
              <w:t>DX </w:t>
            </w:r>
            <w:r>
              <w:rPr>
                <w:spacing w:val="-4"/>
                <w:sz w:val="20"/>
              </w:rPr>
              <w:t>Flag</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dateConclusiveDxFlag</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591 </w:t>
            </w:r>
            <w:r>
              <w:rPr>
                <w:spacing w:val="-10"/>
                <w:sz w:val="20"/>
              </w:rPr>
              <w:t>-</w:t>
            </w:r>
          </w:p>
          <w:p>
            <w:pPr>
              <w:pStyle w:val="TableParagraph"/>
              <w:spacing w:before="0"/>
              <w:ind w:left="72"/>
              <w:rPr>
                <w:sz w:val="20"/>
              </w:rPr>
            </w:pPr>
            <w:r>
              <w:rPr>
                <w:spacing w:val="-5"/>
                <w:sz w:val="20"/>
              </w:rPr>
              <w:t>592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50">
              <w:r>
                <w:rPr>
                  <w:color w:val="0000FF"/>
                  <w:spacing w:val="-5"/>
                  <w:sz w:val="20"/>
                  <w:u w:val="dotted" w:color="0000FF"/>
                </w:rPr>
                <w:t>444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Mult</w:t>
            </w:r>
            <w:r>
              <w:rPr>
                <w:spacing w:val="-10"/>
                <w:sz w:val="20"/>
              </w:rPr>
              <w:t> </w:t>
            </w:r>
            <w:r>
              <w:rPr>
                <w:sz w:val="20"/>
              </w:rPr>
              <w:t>Tum</w:t>
            </w:r>
            <w:r>
              <w:rPr>
                <w:spacing w:val="-11"/>
                <w:sz w:val="20"/>
              </w:rPr>
              <w:t> </w:t>
            </w:r>
            <w:r>
              <w:rPr>
                <w:sz w:val="20"/>
              </w:rPr>
              <w:t>Rpt</w:t>
            </w:r>
            <w:r>
              <w:rPr>
                <w:spacing w:val="-10"/>
                <w:sz w:val="20"/>
              </w:rPr>
              <w:t> </w:t>
            </w:r>
            <w:r>
              <w:rPr>
                <w:sz w:val="20"/>
              </w:rPr>
              <w:t>as</w:t>
            </w:r>
            <w:r>
              <w:rPr>
                <w:spacing w:val="-11"/>
                <w:sz w:val="20"/>
              </w:rPr>
              <w:t> </w:t>
            </w:r>
            <w:r>
              <w:rPr>
                <w:sz w:val="20"/>
              </w:rPr>
              <w:t>One </w:t>
            </w:r>
            <w:r>
              <w:rPr>
                <w:spacing w:val="-4"/>
                <w:sz w:val="20"/>
              </w:rPr>
              <w:t>Prim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multTumRptAsOnePrim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593 </w:t>
            </w:r>
            <w:r>
              <w:rPr>
                <w:spacing w:val="-10"/>
                <w:sz w:val="20"/>
              </w:rPr>
              <w:t>-</w:t>
            </w:r>
          </w:p>
          <w:p>
            <w:pPr>
              <w:pStyle w:val="TableParagraph"/>
              <w:spacing w:before="0"/>
              <w:ind w:left="72"/>
              <w:rPr>
                <w:sz w:val="20"/>
              </w:rPr>
            </w:pPr>
            <w:r>
              <w:rPr>
                <w:spacing w:val="-5"/>
                <w:sz w:val="20"/>
              </w:rPr>
              <w:t>600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51">
              <w:r>
                <w:rPr>
                  <w:color w:val="0000FF"/>
                  <w:spacing w:val="-5"/>
                  <w:sz w:val="20"/>
                  <w:u w:val="dotted" w:color="0000FF"/>
                </w:rPr>
                <w:t>445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5"/>
                <w:sz w:val="20"/>
              </w:rPr>
              <w:t> </w:t>
            </w:r>
            <w:r>
              <w:rPr>
                <w:sz w:val="20"/>
              </w:rPr>
              <w:t>of</w:t>
            </w:r>
            <w:r>
              <w:rPr>
                <w:spacing w:val="-6"/>
                <w:sz w:val="20"/>
              </w:rPr>
              <w:t> </w:t>
            </w:r>
            <w:r>
              <w:rPr>
                <w:sz w:val="20"/>
              </w:rPr>
              <w:t>Mult</w:t>
            </w:r>
            <w:r>
              <w:rPr>
                <w:spacing w:val="-4"/>
                <w:sz w:val="20"/>
              </w:rPr>
              <w:t> </w:t>
            </w:r>
            <w:r>
              <w:rPr>
                <w:spacing w:val="-2"/>
                <w:sz w:val="20"/>
              </w:rPr>
              <w:t>Tumors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dateOfMultTumors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601 </w:t>
            </w:r>
            <w:r>
              <w:rPr>
                <w:spacing w:val="-10"/>
                <w:sz w:val="20"/>
              </w:rPr>
              <w:t>-</w:t>
            </w:r>
          </w:p>
          <w:p>
            <w:pPr>
              <w:pStyle w:val="TableParagraph"/>
              <w:spacing w:line="229" w:lineRule="exact" w:before="0"/>
              <w:ind w:left="72"/>
              <w:rPr>
                <w:sz w:val="20"/>
              </w:rPr>
            </w:pPr>
            <w:r>
              <w:rPr>
                <w:spacing w:val="-5"/>
                <w:sz w:val="20"/>
              </w:rPr>
              <w:t>602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52">
              <w:r>
                <w:rPr>
                  <w:color w:val="0000FF"/>
                  <w:spacing w:val="-5"/>
                  <w:sz w:val="20"/>
                  <w:u w:val="dotted" w:color="0000FF"/>
                </w:rPr>
                <w:t>439</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13"/>
                <w:sz w:val="20"/>
              </w:rPr>
              <w:t> </w:t>
            </w:r>
            <w:r>
              <w:rPr>
                <w:sz w:val="20"/>
              </w:rPr>
              <w:t>of</w:t>
            </w:r>
            <w:r>
              <w:rPr>
                <w:spacing w:val="-12"/>
                <w:sz w:val="20"/>
              </w:rPr>
              <w:t> </w:t>
            </w:r>
            <w:r>
              <w:rPr>
                <w:sz w:val="20"/>
              </w:rPr>
              <w:t>Mult</w:t>
            </w:r>
            <w:r>
              <w:rPr>
                <w:spacing w:val="-13"/>
                <w:sz w:val="20"/>
              </w:rPr>
              <w:t> </w:t>
            </w:r>
            <w:r>
              <w:rPr>
                <w:sz w:val="20"/>
              </w:rPr>
              <w:t>Tumors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dateOfMultTumorsFlag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603 </w:t>
            </w:r>
            <w:r>
              <w:rPr>
                <w:spacing w:val="-10"/>
                <w:sz w:val="20"/>
              </w:rPr>
              <w:t>-</w:t>
            </w:r>
          </w:p>
          <w:p>
            <w:pPr>
              <w:pStyle w:val="TableParagraph"/>
              <w:spacing w:line="229" w:lineRule="exact" w:before="0"/>
              <w:ind w:left="72"/>
              <w:rPr>
                <w:sz w:val="20"/>
              </w:rPr>
            </w:pPr>
            <w:r>
              <w:rPr>
                <w:spacing w:val="-5"/>
                <w:sz w:val="20"/>
              </w:rPr>
              <w:t>604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53">
              <w:r>
                <w:rPr>
                  <w:color w:val="0000FF"/>
                  <w:spacing w:val="-5"/>
                  <w:sz w:val="20"/>
                  <w:u w:val="dotted" w:color="0000FF"/>
                </w:rPr>
                <w:t>446</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Multiplicity</w:t>
            </w:r>
            <w:r>
              <w:rPr>
                <w:spacing w:val="11"/>
                <w:sz w:val="20"/>
              </w:rPr>
              <w:t> </w:t>
            </w:r>
            <w:r>
              <w:rPr>
                <w:spacing w:val="-2"/>
                <w:sz w:val="20"/>
              </w:rPr>
              <w:t>Counter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multiplicityCounter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Cancer Identification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605 </w:t>
            </w:r>
            <w:r>
              <w:rPr>
                <w:spacing w:val="-10"/>
                <w:sz w:val="20"/>
              </w:rPr>
              <w:t>-</w:t>
            </w:r>
          </w:p>
          <w:p>
            <w:pPr>
              <w:pStyle w:val="TableParagraph"/>
              <w:spacing w:before="0"/>
              <w:ind w:left="72"/>
              <w:rPr>
                <w:sz w:val="20"/>
              </w:rPr>
            </w:pPr>
            <w:r>
              <w:rPr>
                <w:spacing w:val="-5"/>
                <w:sz w:val="20"/>
              </w:rPr>
              <w:t>704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100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154">
              <w:r>
                <w:rPr>
                  <w:color w:val="0000FF"/>
                  <w:spacing w:val="-5"/>
                  <w:sz w:val="20"/>
                  <w:u w:val="dotted" w:color="0000FF"/>
                </w:rPr>
                <w:t>680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Reserved</w:t>
            </w:r>
            <w:r>
              <w:rPr>
                <w:spacing w:val="-11"/>
                <w:sz w:val="20"/>
              </w:rPr>
              <w:t> </w:t>
            </w:r>
            <w:r>
              <w:rPr>
                <w:spacing w:val="-5"/>
                <w:sz w:val="20"/>
              </w:rPr>
              <w:t>03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reserved03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Cancer Identification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705 </w:t>
            </w:r>
            <w:r>
              <w:rPr>
                <w:spacing w:val="-10"/>
                <w:sz w:val="20"/>
              </w:rPr>
              <w:t>-</w:t>
            </w:r>
          </w:p>
          <w:p>
            <w:pPr>
              <w:pStyle w:val="TableParagraph"/>
              <w:spacing w:before="0"/>
              <w:ind w:left="72"/>
              <w:rPr>
                <w:sz w:val="20"/>
              </w:rPr>
            </w:pPr>
            <w:r>
              <w:rPr>
                <w:spacing w:val="-5"/>
                <w:sz w:val="20"/>
              </w:rPr>
              <w:t>714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10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155">
              <w:r>
                <w:rPr>
                  <w:color w:val="0000FF"/>
                  <w:spacing w:val="-5"/>
                  <w:sz w:val="20"/>
                  <w:u w:val="dotted" w:color="0000FF"/>
                </w:rPr>
                <w:t>545</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422"/>
              <w:rPr>
                <w:sz w:val="20"/>
              </w:rPr>
            </w:pPr>
            <w:r>
              <w:rPr>
                <w:spacing w:val="-2"/>
                <w:sz w:val="20"/>
              </w:rPr>
              <w:t>NPI--</w:t>
            </w:r>
            <w:r>
              <w:rPr>
                <w:spacing w:val="-2"/>
                <w:sz w:val="20"/>
              </w:rPr>
              <w:t>Reporting Facility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npiReportingFacility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715 </w:t>
            </w:r>
            <w:r>
              <w:rPr>
                <w:spacing w:val="-10"/>
                <w:sz w:val="20"/>
              </w:rPr>
              <w:t>-</w:t>
            </w:r>
          </w:p>
          <w:p>
            <w:pPr>
              <w:pStyle w:val="TableParagraph"/>
              <w:spacing w:before="0"/>
              <w:ind w:left="72"/>
              <w:rPr>
                <w:sz w:val="20"/>
              </w:rPr>
            </w:pPr>
            <w:r>
              <w:rPr>
                <w:spacing w:val="-5"/>
                <w:sz w:val="20"/>
              </w:rPr>
              <w:t>724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156">
              <w:r>
                <w:rPr>
                  <w:color w:val="0000FF"/>
                  <w:spacing w:val="-5"/>
                  <w:sz w:val="20"/>
                  <w:u w:val="dotted" w:color="0000FF"/>
                </w:rPr>
                <w:t>540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Reporting</w:t>
            </w:r>
            <w:r>
              <w:rPr>
                <w:spacing w:val="-10"/>
                <w:sz w:val="20"/>
              </w:rPr>
              <w:t> </w:t>
            </w:r>
            <w:r>
              <w:rPr>
                <w:spacing w:val="-2"/>
                <w:sz w:val="20"/>
              </w:rPr>
              <w:t>Facility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reportingFacility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725 </w:t>
            </w:r>
            <w:r>
              <w:rPr>
                <w:spacing w:val="-10"/>
                <w:sz w:val="20"/>
              </w:rPr>
              <w:t>-</w:t>
            </w:r>
          </w:p>
          <w:p>
            <w:pPr>
              <w:pStyle w:val="TableParagraph"/>
              <w:spacing w:before="0"/>
              <w:ind w:left="72"/>
              <w:rPr>
                <w:sz w:val="20"/>
              </w:rPr>
            </w:pPr>
            <w:r>
              <w:rPr>
                <w:spacing w:val="-5"/>
                <w:sz w:val="20"/>
              </w:rPr>
              <w:t>734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10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157">
              <w:r>
                <w:rPr>
                  <w:color w:val="0000FF"/>
                  <w:spacing w:val="-4"/>
                  <w:sz w:val="20"/>
                  <w:u w:val="dotted" w:color="0000FF"/>
                </w:rPr>
                <w:t>3105</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NPI--Archive</w:t>
            </w:r>
            <w:r>
              <w:rPr>
                <w:spacing w:val="8"/>
                <w:sz w:val="20"/>
              </w:rPr>
              <w:t> </w:t>
            </w:r>
            <w:r>
              <w:rPr>
                <w:spacing w:val="-5"/>
                <w:sz w:val="20"/>
              </w:rPr>
              <w:t>FIN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npiArchiveFin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735 </w:t>
            </w:r>
            <w:r>
              <w:rPr>
                <w:spacing w:val="-10"/>
                <w:sz w:val="20"/>
              </w:rPr>
              <w:t>-</w:t>
            </w:r>
          </w:p>
          <w:p>
            <w:pPr>
              <w:pStyle w:val="TableParagraph"/>
              <w:spacing w:before="0"/>
              <w:ind w:left="72"/>
              <w:rPr>
                <w:sz w:val="20"/>
              </w:rPr>
            </w:pPr>
            <w:r>
              <w:rPr>
                <w:spacing w:val="-5"/>
                <w:sz w:val="20"/>
              </w:rPr>
              <w:t>744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158">
              <w:r>
                <w:rPr>
                  <w:color w:val="0000FF"/>
                  <w:spacing w:val="-4"/>
                  <w:sz w:val="20"/>
                  <w:u w:val="dotted" w:color="0000FF"/>
                </w:rPr>
                <w:t>3100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Archive</w:t>
            </w:r>
            <w:r>
              <w:rPr>
                <w:spacing w:val="-10"/>
                <w:sz w:val="20"/>
              </w:rPr>
              <w:t> </w:t>
            </w:r>
            <w:r>
              <w:rPr>
                <w:spacing w:val="-5"/>
                <w:sz w:val="20"/>
              </w:rPr>
              <w:t>FIN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archiveFin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745 </w:t>
            </w:r>
            <w:r>
              <w:rPr>
                <w:spacing w:val="-10"/>
                <w:sz w:val="20"/>
              </w:rPr>
              <w:t>-</w:t>
            </w:r>
          </w:p>
          <w:p>
            <w:pPr>
              <w:pStyle w:val="TableParagraph"/>
              <w:spacing w:before="0"/>
              <w:ind w:left="72"/>
              <w:rPr>
                <w:sz w:val="20"/>
              </w:rPr>
            </w:pPr>
            <w:r>
              <w:rPr>
                <w:spacing w:val="-5"/>
                <w:sz w:val="20"/>
              </w:rPr>
              <w:t>753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9</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59">
              <w:r>
                <w:rPr>
                  <w:color w:val="0000FF"/>
                  <w:spacing w:val="-5"/>
                  <w:sz w:val="20"/>
                  <w:u w:val="dotted" w:color="0000FF"/>
                </w:rPr>
                <w:t>550</w:t>
              </w:r>
            </w:hyperlink>
          </w:p>
        </w:tc>
        <w:tc>
          <w:tcPr>
            <w:tcW w:w="1980" w:type="dxa"/>
            <w:tcBorders>
              <w:left w:val="dashSmallGap" w:sz="6" w:space="0" w:color="FDFEFE"/>
              <w:right w:val="dashSmallGap" w:sz="6" w:space="0" w:color="FDFEFE"/>
            </w:tcBorders>
            <w:shd w:val="clear" w:color="auto" w:fill="F0F0F0"/>
          </w:tcPr>
          <w:p>
            <w:pPr>
              <w:pStyle w:val="TableParagraph"/>
              <w:ind w:right="223"/>
              <w:rPr>
                <w:sz w:val="20"/>
              </w:rPr>
            </w:pPr>
            <w:r>
              <w:rPr>
                <w:sz w:val="20"/>
              </w:rPr>
              <w:t>Accession</w:t>
            </w:r>
            <w:r>
              <w:rPr>
                <w:spacing w:val="-13"/>
                <w:sz w:val="20"/>
              </w:rPr>
              <w:t> </w:t>
            </w:r>
            <w:r>
              <w:rPr>
                <w:sz w:val="20"/>
              </w:rPr>
              <w:t>Number-- </w:t>
            </w:r>
            <w:r>
              <w:rPr>
                <w:spacing w:val="-4"/>
                <w:sz w:val="20"/>
              </w:rPr>
              <w:t>Hosp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accessionNumberHosp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754 </w:t>
            </w:r>
            <w:r>
              <w:rPr>
                <w:spacing w:val="-10"/>
                <w:sz w:val="20"/>
              </w:rPr>
              <w:t>-</w:t>
            </w:r>
          </w:p>
          <w:p>
            <w:pPr>
              <w:pStyle w:val="TableParagraph"/>
              <w:spacing w:before="0"/>
              <w:ind w:left="72"/>
              <w:rPr>
                <w:sz w:val="20"/>
              </w:rPr>
            </w:pPr>
            <w:r>
              <w:rPr>
                <w:spacing w:val="-5"/>
                <w:sz w:val="20"/>
              </w:rPr>
              <w:t>755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60">
              <w:r>
                <w:rPr>
                  <w:color w:val="0000FF"/>
                  <w:spacing w:val="-5"/>
                  <w:sz w:val="20"/>
                  <w:u w:val="dotted" w:color="0000FF"/>
                </w:rPr>
                <w:t>560</w:t>
              </w:r>
            </w:hyperlink>
          </w:p>
        </w:tc>
        <w:tc>
          <w:tcPr>
            <w:tcW w:w="1980" w:type="dxa"/>
            <w:tcBorders>
              <w:left w:val="dashSmallGap" w:sz="6" w:space="0" w:color="FDFEFE"/>
              <w:right w:val="dashSmallGap" w:sz="6" w:space="0" w:color="FDFEFE"/>
            </w:tcBorders>
            <w:shd w:val="clear" w:color="auto" w:fill="E1E1E1"/>
          </w:tcPr>
          <w:p>
            <w:pPr>
              <w:pStyle w:val="TableParagraph"/>
              <w:ind w:right="279"/>
              <w:rPr>
                <w:sz w:val="20"/>
              </w:rPr>
            </w:pPr>
            <w:r>
              <w:rPr>
                <w:sz w:val="20"/>
              </w:rPr>
              <w:t>Sequence</w:t>
            </w:r>
            <w:r>
              <w:rPr>
                <w:spacing w:val="-13"/>
                <w:sz w:val="20"/>
              </w:rPr>
              <w:t> </w:t>
            </w:r>
            <w:r>
              <w:rPr>
                <w:sz w:val="20"/>
              </w:rPr>
              <w:t>Number-- </w:t>
            </w:r>
            <w:r>
              <w:rPr>
                <w:spacing w:val="-2"/>
                <w:sz w:val="20"/>
              </w:rPr>
              <w:t>Hospital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sequenceNumberHospital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756 </w:t>
            </w:r>
            <w:r>
              <w:rPr>
                <w:spacing w:val="-10"/>
                <w:sz w:val="20"/>
              </w:rPr>
              <w:t>-</w:t>
            </w:r>
          </w:p>
          <w:p>
            <w:pPr>
              <w:pStyle w:val="TableParagraph"/>
              <w:spacing w:before="0"/>
              <w:ind w:left="72"/>
              <w:rPr>
                <w:sz w:val="20"/>
              </w:rPr>
            </w:pPr>
            <w:r>
              <w:rPr>
                <w:spacing w:val="-5"/>
                <w:sz w:val="20"/>
              </w:rPr>
              <w:t>758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161">
              <w:r>
                <w:rPr>
                  <w:color w:val="0000FF"/>
                  <w:spacing w:val="-5"/>
                  <w:sz w:val="20"/>
                  <w:u w:val="dotted" w:color="0000FF"/>
                </w:rPr>
                <w:t>570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Abstracted</w:t>
            </w:r>
            <w:r>
              <w:rPr>
                <w:spacing w:val="7"/>
                <w:sz w:val="20"/>
              </w:rPr>
              <w:t> </w:t>
            </w:r>
            <w:r>
              <w:rPr>
                <w:spacing w:val="-5"/>
                <w:sz w:val="20"/>
              </w:rPr>
              <w:t>By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abstractedBy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759 </w:t>
            </w:r>
            <w:r>
              <w:rPr>
                <w:spacing w:val="-10"/>
                <w:sz w:val="20"/>
              </w:rPr>
              <w:t>-</w:t>
            </w:r>
          </w:p>
          <w:p>
            <w:pPr>
              <w:pStyle w:val="TableParagraph"/>
              <w:spacing w:before="1"/>
              <w:ind w:left="72"/>
              <w:rPr>
                <w:sz w:val="20"/>
              </w:rPr>
            </w:pPr>
            <w:r>
              <w:rPr>
                <w:spacing w:val="-5"/>
                <w:sz w:val="20"/>
              </w:rPr>
              <w:t>766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62">
              <w:r>
                <w:rPr>
                  <w:color w:val="0000FF"/>
                  <w:spacing w:val="-5"/>
                  <w:sz w:val="20"/>
                  <w:u w:val="single" w:color="0000FF"/>
                </w:rPr>
                <w:t>580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3"/>
                <w:sz w:val="20"/>
              </w:rPr>
              <w:t> </w:t>
            </w:r>
            <w:r>
              <w:rPr>
                <w:sz w:val="20"/>
              </w:rPr>
              <w:t>of</w:t>
            </w:r>
            <w:r>
              <w:rPr>
                <w:spacing w:val="-5"/>
                <w:sz w:val="20"/>
              </w:rPr>
              <w:t> </w:t>
            </w:r>
            <w:r>
              <w:rPr>
                <w:sz w:val="20"/>
              </w:rPr>
              <w:t>1st</w:t>
            </w:r>
            <w:r>
              <w:rPr>
                <w:spacing w:val="-2"/>
                <w:sz w:val="20"/>
              </w:rPr>
              <w:t> Contact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dateOf1stContact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767 </w:t>
            </w:r>
            <w:r>
              <w:rPr>
                <w:spacing w:val="-10"/>
                <w:sz w:val="20"/>
              </w:rPr>
              <w:t>-</w:t>
            </w:r>
          </w:p>
          <w:p>
            <w:pPr>
              <w:pStyle w:val="TableParagraph"/>
              <w:spacing w:before="0"/>
              <w:ind w:left="72"/>
              <w:rPr>
                <w:sz w:val="20"/>
              </w:rPr>
            </w:pPr>
            <w:r>
              <w:rPr>
                <w:spacing w:val="-5"/>
                <w:sz w:val="20"/>
              </w:rPr>
              <w:t>768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63">
              <w:r>
                <w:rPr>
                  <w:color w:val="0000FF"/>
                  <w:spacing w:val="-5"/>
                  <w:sz w:val="20"/>
                  <w:u w:val="dotted" w:color="0000FF"/>
                </w:rPr>
                <w:t>581</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Date</w:t>
            </w:r>
            <w:r>
              <w:rPr>
                <w:spacing w:val="-13"/>
                <w:sz w:val="20"/>
              </w:rPr>
              <w:t> </w:t>
            </w:r>
            <w:r>
              <w:rPr>
                <w:sz w:val="20"/>
              </w:rPr>
              <w:t>of</w:t>
            </w:r>
            <w:r>
              <w:rPr>
                <w:spacing w:val="-12"/>
                <w:sz w:val="20"/>
              </w:rPr>
              <w:t> </w:t>
            </w:r>
            <w:r>
              <w:rPr>
                <w:sz w:val="20"/>
              </w:rPr>
              <w:t>1st</w:t>
            </w:r>
            <w:r>
              <w:rPr>
                <w:spacing w:val="-13"/>
                <w:sz w:val="20"/>
              </w:rPr>
              <w:t> </w:t>
            </w:r>
            <w:r>
              <w:rPr>
                <w:sz w:val="20"/>
              </w:rPr>
              <w:t>Contact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dateOf1stContactFlag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769 </w:t>
            </w:r>
            <w:r>
              <w:rPr>
                <w:spacing w:val="-10"/>
                <w:sz w:val="20"/>
              </w:rPr>
              <w:t>-</w:t>
            </w:r>
          </w:p>
          <w:p>
            <w:pPr>
              <w:pStyle w:val="TableParagraph"/>
              <w:spacing w:before="0"/>
              <w:ind w:left="72"/>
              <w:rPr>
                <w:sz w:val="20"/>
              </w:rPr>
            </w:pPr>
            <w:r>
              <w:rPr>
                <w:spacing w:val="-5"/>
                <w:sz w:val="20"/>
              </w:rPr>
              <w:t>776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64">
              <w:r>
                <w:rPr>
                  <w:color w:val="0000FF"/>
                  <w:spacing w:val="-5"/>
                  <w:sz w:val="20"/>
                  <w:u w:val="dotted" w:color="0000FF"/>
                </w:rPr>
                <w:t>590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4"/>
                <w:sz w:val="20"/>
              </w:rPr>
              <w:t> </w:t>
            </w:r>
            <w:r>
              <w:rPr>
                <w:sz w:val="20"/>
              </w:rPr>
              <w:t>of</w:t>
            </w:r>
            <w:r>
              <w:rPr>
                <w:spacing w:val="-5"/>
                <w:sz w:val="20"/>
              </w:rPr>
              <w:t> </w:t>
            </w:r>
            <w:r>
              <w:rPr>
                <w:sz w:val="20"/>
              </w:rPr>
              <w:t>Inpt</w:t>
            </w:r>
            <w:r>
              <w:rPr>
                <w:spacing w:val="-1"/>
                <w:sz w:val="20"/>
              </w:rPr>
              <w:t> </w:t>
            </w:r>
            <w:r>
              <w:rPr>
                <w:spacing w:val="-5"/>
                <w:sz w:val="20"/>
              </w:rPr>
              <w:t>Adm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dateOfInptAdm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777 </w:t>
            </w:r>
            <w:r>
              <w:rPr>
                <w:spacing w:val="-10"/>
                <w:sz w:val="20"/>
              </w:rPr>
              <w:t>-</w:t>
            </w:r>
          </w:p>
          <w:p>
            <w:pPr>
              <w:pStyle w:val="TableParagraph"/>
              <w:spacing w:line="229" w:lineRule="exact" w:before="0"/>
              <w:ind w:left="72"/>
              <w:rPr>
                <w:sz w:val="20"/>
              </w:rPr>
            </w:pPr>
            <w:r>
              <w:rPr>
                <w:spacing w:val="-5"/>
                <w:sz w:val="20"/>
              </w:rPr>
              <w:t>778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65">
              <w:r>
                <w:rPr>
                  <w:color w:val="0000FF"/>
                  <w:spacing w:val="-5"/>
                  <w:sz w:val="20"/>
                  <w:u w:val="dotted" w:color="0000FF"/>
                </w:rPr>
                <w:t>591</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z w:val="20"/>
              </w:rPr>
              <w:t>Date</w:t>
            </w:r>
            <w:r>
              <w:rPr>
                <w:spacing w:val="-13"/>
                <w:sz w:val="20"/>
              </w:rPr>
              <w:t> </w:t>
            </w:r>
            <w:r>
              <w:rPr>
                <w:sz w:val="20"/>
              </w:rPr>
              <w:t>of</w:t>
            </w:r>
            <w:r>
              <w:rPr>
                <w:spacing w:val="-12"/>
                <w:sz w:val="20"/>
              </w:rPr>
              <w:t> </w:t>
            </w:r>
            <w:r>
              <w:rPr>
                <w:sz w:val="20"/>
              </w:rPr>
              <w:t>Inpt</w:t>
            </w:r>
            <w:r>
              <w:rPr>
                <w:spacing w:val="-12"/>
                <w:sz w:val="20"/>
              </w:rPr>
              <w:t> </w:t>
            </w:r>
            <w:r>
              <w:rPr>
                <w:sz w:val="20"/>
              </w:rPr>
              <w:t>Adm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dateOfInptAdmFlag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779 </w:t>
            </w:r>
            <w:r>
              <w:rPr>
                <w:spacing w:val="-10"/>
                <w:sz w:val="20"/>
              </w:rPr>
              <w:t>-</w:t>
            </w:r>
          </w:p>
          <w:p>
            <w:pPr>
              <w:pStyle w:val="TableParagraph"/>
              <w:spacing w:line="229" w:lineRule="exact" w:before="0"/>
              <w:ind w:left="72"/>
              <w:rPr>
                <w:sz w:val="20"/>
              </w:rPr>
            </w:pPr>
            <w:r>
              <w:rPr>
                <w:spacing w:val="-5"/>
                <w:sz w:val="20"/>
              </w:rPr>
              <w:t>786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66">
              <w:r>
                <w:rPr>
                  <w:color w:val="0000FF"/>
                  <w:spacing w:val="-5"/>
                  <w:sz w:val="20"/>
                  <w:u w:val="dotted" w:color="0000FF"/>
                </w:rPr>
                <w:t>600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4"/>
                <w:sz w:val="20"/>
              </w:rPr>
              <w:t> </w:t>
            </w:r>
            <w:r>
              <w:rPr>
                <w:sz w:val="20"/>
              </w:rPr>
              <w:t>of</w:t>
            </w:r>
            <w:r>
              <w:rPr>
                <w:spacing w:val="-5"/>
                <w:sz w:val="20"/>
              </w:rPr>
              <w:t> </w:t>
            </w:r>
            <w:r>
              <w:rPr>
                <w:sz w:val="20"/>
              </w:rPr>
              <w:t>Inpt</w:t>
            </w:r>
            <w:r>
              <w:rPr>
                <w:spacing w:val="-3"/>
                <w:sz w:val="20"/>
              </w:rPr>
              <w:t> </w:t>
            </w:r>
            <w:r>
              <w:rPr>
                <w:spacing w:val="-2"/>
                <w:sz w:val="20"/>
              </w:rPr>
              <w:t>Disch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dateOfInptDisch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787 </w:t>
            </w:r>
            <w:r>
              <w:rPr>
                <w:spacing w:val="-10"/>
                <w:sz w:val="20"/>
              </w:rPr>
              <w:t>-</w:t>
            </w:r>
          </w:p>
          <w:p>
            <w:pPr>
              <w:pStyle w:val="TableParagraph"/>
              <w:spacing w:before="0"/>
              <w:ind w:left="72"/>
              <w:rPr>
                <w:sz w:val="20"/>
              </w:rPr>
            </w:pPr>
            <w:r>
              <w:rPr>
                <w:spacing w:val="-5"/>
                <w:sz w:val="20"/>
              </w:rPr>
              <w:t>788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67">
              <w:r>
                <w:rPr>
                  <w:color w:val="0000FF"/>
                  <w:spacing w:val="-5"/>
                  <w:sz w:val="20"/>
                  <w:u w:val="dotted" w:color="0000FF"/>
                </w:rPr>
                <w:t>601</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12"/>
              <w:rPr>
                <w:sz w:val="20"/>
              </w:rPr>
            </w:pPr>
            <w:r>
              <w:rPr>
                <w:sz w:val="20"/>
              </w:rPr>
              <w:t>Date</w:t>
            </w:r>
            <w:r>
              <w:rPr>
                <w:spacing w:val="-13"/>
                <w:sz w:val="20"/>
              </w:rPr>
              <w:t> </w:t>
            </w:r>
            <w:r>
              <w:rPr>
                <w:sz w:val="20"/>
              </w:rPr>
              <w:t>of</w:t>
            </w:r>
            <w:r>
              <w:rPr>
                <w:spacing w:val="-12"/>
                <w:sz w:val="20"/>
              </w:rPr>
              <w:t> </w:t>
            </w:r>
            <w:r>
              <w:rPr>
                <w:sz w:val="20"/>
              </w:rPr>
              <w:t>Inpt</w:t>
            </w:r>
            <w:r>
              <w:rPr>
                <w:spacing w:val="-13"/>
                <w:sz w:val="20"/>
              </w:rPr>
              <w:t> </w:t>
            </w:r>
            <w:r>
              <w:rPr>
                <w:sz w:val="20"/>
              </w:rPr>
              <w:t>Disch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dateOfInptDischFlag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789 </w:t>
            </w:r>
            <w:r>
              <w:rPr>
                <w:spacing w:val="-10"/>
                <w:sz w:val="20"/>
              </w:rPr>
              <w:t>-</w:t>
            </w:r>
          </w:p>
          <w:p>
            <w:pPr>
              <w:pStyle w:val="TableParagraph"/>
              <w:spacing w:before="0"/>
              <w:ind w:left="72"/>
              <w:rPr>
                <w:sz w:val="20"/>
              </w:rPr>
            </w:pPr>
            <w:r>
              <w:rPr>
                <w:spacing w:val="-5"/>
                <w:sz w:val="20"/>
              </w:rPr>
              <w:t>789</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168">
              <w:r>
                <w:rPr>
                  <w:color w:val="0000FF"/>
                  <w:spacing w:val="-5"/>
                  <w:sz w:val="20"/>
                  <w:u w:val="dotted" w:color="0000FF"/>
                </w:rPr>
                <w:t>605</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Inpatient</w:t>
            </w:r>
            <w:r>
              <w:rPr>
                <w:spacing w:val="-13"/>
                <w:sz w:val="20"/>
              </w:rPr>
              <w:t> </w:t>
            </w:r>
            <w:r>
              <w:rPr>
                <w:spacing w:val="-2"/>
                <w:sz w:val="20"/>
              </w:rPr>
              <w:t>Status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inpatientStatus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790 </w:t>
            </w:r>
            <w:r>
              <w:rPr>
                <w:spacing w:val="-10"/>
                <w:sz w:val="20"/>
              </w:rPr>
              <w:t>-</w:t>
            </w:r>
          </w:p>
          <w:p>
            <w:pPr>
              <w:pStyle w:val="TableParagraph"/>
              <w:spacing w:before="0"/>
              <w:ind w:left="72"/>
              <w:rPr>
                <w:sz w:val="20"/>
              </w:rPr>
            </w:pPr>
            <w:r>
              <w:rPr>
                <w:spacing w:val="-5"/>
                <w:sz w:val="20"/>
              </w:rPr>
              <w:t>791</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69">
              <w:r>
                <w:rPr>
                  <w:color w:val="0000FF"/>
                  <w:spacing w:val="-5"/>
                  <w:sz w:val="20"/>
                  <w:u w:val="dotted" w:color="0000FF"/>
                </w:rPr>
                <w:t>610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Class</w:t>
            </w:r>
            <w:r>
              <w:rPr>
                <w:spacing w:val="-7"/>
                <w:sz w:val="20"/>
              </w:rPr>
              <w:t> </w:t>
            </w:r>
            <w:r>
              <w:rPr>
                <w:sz w:val="20"/>
              </w:rPr>
              <w:t>of</w:t>
            </w:r>
            <w:r>
              <w:rPr>
                <w:spacing w:val="-4"/>
                <w:sz w:val="20"/>
              </w:rPr>
              <w:t> Case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classOfCase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792 </w:t>
            </w:r>
            <w:r>
              <w:rPr>
                <w:spacing w:val="-10"/>
                <w:sz w:val="20"/>
              </w:rPr>
              <w:t>-</w:t>
            </w:r>
          </w:p>
          <w:p>
            <w:pPr>
              <w:pStyle w:val="TableParagraph"/>
              <w:spacing w:before="0"/>
              <w:ind w:left="72"/>
              <w:rPr>
                <w:sz w:val="20"/>
              </w:rPr>
            </w:pPr>
            <w:r>
              <w:rPr>
                <w:spacing w:val="-5"/>
                <w:sz w:val="20"/>
              </w:rPr>
              <w:t>793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170">
              <w:r>
                <w:rPr>
                  <w:color w:val="0000FF"/>
                  <w:spacing w:val="-5"/>
                  <w:sz w:val="20"/>
                  <w:u w:val="dotted" w:color="0000FF"/>
                </w:rPr>
                <w:t>630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Primary</w:t>
            </w:r>
            <w:r>
              <w:rPr>
                <w:spacing w:val="-8"/>
                <w:sz w:val="20"/>
              </w:rPr>
              <w:t> </w:t>
            </w:r>
            <w:r>
              <w:rPr>
                <w:sz w:val="20"/>
              </w:rPr>
              <w:t>Payer</w:t>
            </w:r>
            <w:r>
              <w:rPr>
                <w:spacing w:val="-4"/>
                <w:sz w:val="20"/>
              </w:rPr>
              <w:t> </w:t>
            </w:r>
            <w:r>
              <w:rPr>
                <w:sz w:val="20"/>
              </w:rPr>
              <w:t>at</w:t>
            </w:r>
            <w:r>
              <w:rPr>
                <w:spacing w:val="-4"/>
                <w:sz w:val="20"/>
              </w:rPr>
              <w:t> </w:t>
            </w:r>
            <w:r>
              <w:rPr>
                <w:spacing w:val="-5"/>
                <w:sz w:val="20"/>
              </w:rPr>
              <w:t>DX</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primaryPayerAtDx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794 </w:t>
            </w:r>
            <w:r>
              <w:rPr>
                <w:spacing w:val="-10"/>
                <w:sz w:val="20"/>
              </w:rPr>
              <w:t>-</w:t>
            </w:r>
          </w:p>
          <w:p>
            <w:pPr>
              <w:pStyle w:val="TableParagraph"/>
              <w:spacing w:before="0"/>
              <w:ind w:left="72"/>
              <w:rPr>
                <w:sz w:val="20"/>
              </w:rPr>
            </w:pPr>
            <w:r>
              <w:rPr>
                <w:spacing w:val="-5"/>
                <w:sz w:val="20"/>
              </w:rPr>
              <w:t>794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171">
              <w:r>
                <w:rPr>
                  <w:color w:val="0000FF"/>
                  <w:spacing w:val="-5"/>
                  <w:sz w:val="20"/>
                  <w:u w:val="dotted" w:color="0000FF"/>
                </w:rPr>
                <w:t>668</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13"/>
                <w:sz w:val="20"/>
              </w:rPr>
              <w:t> </w:t>
            </w:r>
            <w:r>
              <w:rPr>
                <w:sz w:val="20"/>
              </w:rPr>
              <w:t>Hosp--Surg</w:t>
            </w:r>
            <w:r>
              <w:rPr>
                <w:spacing w:val="-12"/>
                <w:sz w:val="20"/>
              </w:rPr>
              <w:t> </w:t>
            </w:r>
            <w:r>
              <w:rPr>
                <w:sz w:val="20"/>
              </w:rPr>
              <w:t>App </w:t>
            </w:r>
            <w:r>
              <w:rPr>
                <w:spacing w:val="-4"/>
                <w:sz w:val="20"/>
              </w:rPr>
              <w:t>2010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rxHospSurgApp2010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795 </w:t>
            </w:r>
            <w:r>
              <w:rPr>
                <w:spacing w:val="-10"/>
                <w:sz w:val="20"/>
              </w:rPr>
              <w:t>-</w:t>
            </w:r>
          </w:p>
          <w:p>
            <w:pPr>
              <w:pStyle w:val="TableParagraph"/>
              <w:spacing w:before="0"/>
              <w:ind w:left="72"/>
              <w:rPr>
                <w:sz w:val="20"/>
              </w:rPr>
            </w:pPr>
            <w:r>
              <w:rPr>
                <w:spacing w:val="-5"/>
                <w:sz w:val="20"/>
              </w:rPr>
              <w:t>796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72">
              <w:r>
                <w:rPr>
                  <w:color w:val="0000FF"/>
                  <w:spacing w:val="-5"/>
                  <w:sz w:val="20"/>
                  <w:u w:val="dotted" w:color="0000FF"/>
                </w:rPr>
                <w:t>670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13"/>
                <w:sz w:val="20"/>
              </w:rPr>
              <w:t> </w:t>
            </w:r>
            <w:r>
              <w:rPr>
                <w:sz w:val="20"/>
              </w:rPr>
              <w:t>Hosp--Surg</w:t>
            </w:r>
            <w:r>
              <w:rPr>
                <w:spacing w:val="-12"/>
                <w:sz w:val="20"/>
              </w:rPr>
              <w:t> </w:t>
            </w:r>
            <w:r>
              <w:rPr>
                <w:sz w:val="20"/>
              </w:rPr>
              <w:t>Prim </w:t>
            </w:r>
            <w:r>
              <w:rPr>
                <w:spacing w:val="-4"/>
                <w:sz w:val="20"/>
              </w:rPr>
              <w:t>Site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rxHospSurgPrimSite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797 </w:t>
            </w:r>
            <w:r>
              <w:rPr>
                <w:spacing w:val="-10"/>
                <w:sz w:val="20"/>
              </w:rPr>
              <w:t>-</w:t>
            </w:r>
          </w:p>
          <w:p>
            <w:pPr>
              <w:pStyle w:val="TableParagraph"/>
              <w:spacing w:before="0"/>
              <w:ind w:left="72"/>
              <w:rPr>
                <w:sz w:val="20"/>
              </w:rPr>
            </w:pPr>
            <w:r>
              <w:rPr>
                <w:spacing w:val="-5"/>
                <w:sz w:val="20"/>
              </w:rPr>
              <w:t>797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173">
              <w:r>
                <w:rPr>
                  <w:color w:val="0000FF"/>
                  <w:spacing w:val="-5"/>
                  <w:sz w:val="20"/>
                  <w:u w:val="dotted" w:color="0000FF"/>
                </w:rPr>
                <w:t>672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RX</w:t>
            </w:r>
            <w:r>
              <w:rPr>
                <w:spacing w:val="-13"/>
                <w:sz w:val="20"/>
              </w:rPr>
              <w:t> </w:t>
            </w:r>
            <w:r>
              <w:rPr>
                <w:sz w:val="20"/>
              </w:rPr>
              <w:t>Hosp--Scope</w:t>
            </w:r>
            <w:r>
              <w:rPr>
                <w:spacing w:val="-12"/>
                <w:sz w:val="20"/>
              </w:rPr>
              <w:t> </w:t>
            </w:r>
            <w:r>
              <w:rPr>
                <w:sz w:val="20"/>
              </w:rPr>
              <w:t>Reg LN Sur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rxHospScopeRegLnSur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798 </w:t>
            </w:r>
            <w:r>
              <w:rPr>
                <w:spacing w:val="-10"/>
                <w:sz w:val="20"/>
              </w:rPr>
              <w:t>-</w:t>
            </w:r>
          </w:p>
          <w:p>
            <w:pPr>
              <w:pStyle w:val="TableParagraph"/>
              <w:spacing w:before="0"/>
              <w:ind w:left="72"/>
              <w:rPr>
                <w:sz w:val="20"/>
              </w:rPr>
            </w:pPr>
            <w:r>
              <w:rPr>
                <w:spacing w:val="-5"/>
                <w:sz w:val="20"/>
              </w:rPr>
              <w:t>798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174">
              <w:r>
                <w:rPr>
                  <w:color w:val="0000FF"/>
                  <w:spacing w:val="-5"/>
                  <w:sz w:val="20"/>
                  <w:u w:val="dotted" w:color="0000FF"/>
                </w:rPr>
                <w:t>674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13"/>
                <w:sz w:val="20"/>
              </w:rPr>
              <w:t> </w:t>
            </w:r>
            <w:r>
              <w:rPr>
                <w:sz w:val="20"/>
              </w:rPr>
              <w:t>Hosp--Surg</w:t>
            </w:r>
            <w:r>
              <w:rPr>
                <w:spacing w:val="-12"/>
                <w:sz w:val="20"/>
              </w:rPr>
              <w:t> </w:t>
            </w:r>
            <w:r>
              <w:rPr>
                <w:sz w:val="20"/>
              </w:rPr>
              <w:t>Oth </w:t>
            </w:r>
            <w:r>
              <w:rPr>
                <w:spacing w:val="-2"/>
                <w:sz w:val="20"/>
              </w:rPr>
              <w:t>Reg/Dis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rxHospSurgOthRegDis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Hospital- Specific</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dashSmallGap" w:sz="6" w:space="0" w:color="FDFEFE"/>
          <w:left w:val="dashSmallGap" w:sz="6" w:space="0" w:color="FDFEFE"/>
          <w:bottom w:val="dashSmallGap" w:sz="6" w:space="0" w:color="FDFEFE"/>
          <w:right w:val="dashSmallGap" w:sz="6" w:space="0" w:color="FDFEFE"/>
          <w:insideH w:val="dashSmallGap" w:sz="6" w:space="0" w:color="FDFEFE"/>
          <w:insideV w:val="dashSmallGap" w:sz="6" w:space="0" w:color="FDFEFE"/>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top w:val="nil"/>
              <w:left w:val="single" w:sz="6" w:space="0" w:color="FDFEFE"/>
              <w:bottom w:val="nil"/>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top w:val="nil"/>
              <w:left w:val="single" w:sz="6" w:space="0" w:color="FDFEFE"/>
              <w:bottom w:val="nil"/>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top w:val="nil"/>
              <w:left w:val="single" w:sz="6" w:space="0" w:color="FDFEFE"/>
              <w:bottom w:val="nil"/>
              <w:right w:val="nil"/>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tcBorders>
              <w:top w:val="nil"/>
              <w:left w:val="nil"/>
              <w:bottom w:val="nil"/>
              <w:right w:val="nil"/>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top w:val="nil"/>
              <w:left w:val="nil"/>
              <w:bottom w:val="nil"/>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top w:val="nil"/>
              <w:left w:val="single" w:sz="6" w:space="0" w:color="FDFEFE"/>
              <w:bottom w:val="nil"/>
              <w:right w:val="nil"/>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top w:val="nil"/>
              <w:left w:val="nil"/>
              <w:bottom w:val="nil"/>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top w:val="nil"/>
              <w:left w:val="single" w:sz="6" w:space="0" w:color="FDFEFE"/>
              <w:bottom w:val="nil"/>
              <w:right w:val="nil"/>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top w:val="nil"/>
              <w:left w:val="nil"/>
              <w:bottom w:val="dashSmallGap" w:sz="6" w:space="0" w:color="000000"/>
            </w:tcBorders>
            <w:shd w:val="clear" w:color="auto" w:fill="A7D9F2"/>
          </w:tcPr>
          <w:p>
            <w:pPr>
              <w:pStyle w:val="TableParagraph"/>
              <w:ind w:left="72"/>
              <w:rPr>
                <w:sz w:val="20"/>
              </w:rPr>
            </w:pPr>
            <w:r>
              <w:rPr>
                <w:sz w:val="20"/>
              </w:rPr>
              <w:t>799 </w:t>
            </w:r>
            <w:r>
              <w:rPr>
                <w:spacing w:val="-10"/>
                <w:sz w:val="20"/>
              </w:rPr>
              <w:t>-</w:t>
            </w:r>
          </w:p>
          <w:p>
            <w:pPr>
              <w:pStyle w:val="TableParagraph"/>
              <w:spacing w:before="1"/>
              <w:ind w:left="72"/>
              <w:rPr>
                <w:sz w:val="20"/>
              </w:rPr>
            </w:pPr>
            <w:r>
              <w:rPr>
                <w:spacing w:val="-5"/>
                <w:sz w:val="20"/>
              </w:rPr>
              <w:t>800</w:t>
            </w:r>
          </w:p>
        </w:tc>
        <w:tc>
          <w:tcPr>
            <w:tcW w:w="629" w:type="dxa"/>
            <w:tcBorders>
              <w:top w:val="nil"/>
              <w:bottom w:val="nil"/>
            </w:tcBorders>
            <w:shd w:val="clear" w:color="auto" w:fill="F0F0F0"/>
          </w:tcPr>
          <w:p>
            <w:pPr>
              <w:pStyle w:val="TableParagraph"/>
              <w:rPr>
                <w:sz w:val="20"/>
              </w:rPr>
            </w:pPr>
            <w:r>
              <w:rPr>
                <w:spacing w:val="-10"/>
                <w:sz w:val="20"/>
              </w:rPr>
              <w:t>2</w:t>
            </w:r>
          </w:p>
        </w:tc>
        <w:tc>
          <w:tcPr>
            <w:tcW w:w="631" w:type="dxa"/>
            <w:tcBorders>
              <w:top w:val="nil"/>
              <w:bottom w:val="nil"/>
            </w:tcBorders>
            <w:shd w:val="clear" w:color="auto" w:fill="F0F0F0"/>
          </w:tcPr>
          <w:p>
            <w:pPr>
              <w:pStyle w:val="TableParagraph"/>
              <w:ind w:left="0" w:right="163"/>
              <w:jc w:val="center"/>
              <w:rPr>
                <w:sz w:val="20"/>
              </w:rPr>
            </w:pPr>
            <w:hyperlink r:id="rId175">
              <w:r>
                <w:rPr>
                  <w:color w:val="0000FF"/>
                  <w:spacing w:val="-5"/>
                  <w:sz w:val="20"/>
                  <w:u w:val="single" w:color="0000FF"/>
                </w:rPr>
                <w:t>676</w:t>
              </w:r>
            </w:hyperlink>
          </w:p>
        </w:tc>
        <w:tc>
          <w:tcPr>
            <w:tcW w:w="1980" w:type="dxa"/>
            <w:tcBorders>
              <w:top w:val="nil"/>
              <w:bottom w:val="nil"/>
            </w:tcBorders>
            <w:shd w:val="clear" w:color="auto" w:fill="F0F0F0"/>
          </w:tcPr>
          <w:p>
            <w:pPr>
              <w:pStyle w:val="TableParagraph"/>
              <w:rPr>
                <w:sz w:val="20"/>
              </w:rPr>
            </w:pPr>
            <w:r>
              <w:rPr>
                <w:sz w:val="20"/>
              </w:rPr>
              <w:t>RX</w:t>
            </w:r>
            <w:r>
              <w:rPr>
                <w:spacing w:val="-13"/>
                <w:sz w:val="20"/>
              </w:rPr>
              <w:t> </w:t>
            </w:r>
            <w:r>
              <w:rPr>
                <w:sz w:val="20"/>
              </w:rPr>
              <w:t>Hosp--Reg</w:t>
            </w:r>
            <w:r>
              <w:rPr>
                <w:spacing w:val="-12"/>
                <w:sz w:val="20"/>
              </w:rPr>
              <w:t> </w:t>
            </w:r>
            <w:r>
              <w:rPr>
                <w:sz w:val="20"/>
              </w:rPr>
              <w:t>LN </w:t>
            </w:r>
            <w:r>
              <w:rPr>
                <w:spacing w:val="-2"/>
                <w:sz w:val="20"/>
              </w:rPr>
              <w:t>Removed</w:t>
            </w:r>
          </w:p>
        </w:tc>
        <w:tc>
          <w:tcPr>
            <w:tcW w:w="2700" w:type="dxa"/>
            <w:tcBorders>
              <w:top w:val="nil"/>
              <w:bottom w:val="dashSmallGap" w:sz="6" w:space="0" w:color="000000"/>
            </w:tcBorders>
            <w:shd w:val="clear" w:color="auto" w:fill="A7D9F2"/>
          </w:tcPr>
          <w:p>
            <w:pPr>
              <w:pStyle w:val="TableParagraph"/>
              <w:rPr>
                <w:sz w:val="20"/>
              </w:rPr>
            </w:pPr>
            <w:r>
              <w:rPr>
                <w:spacing w:val="-2"/>
                <w:sz w:val="20"/>
              </w:rPr>
              <w:t>rxHospRegLnRemoved</w:t>
            </w:r>
          </w:p>
        </w:tc>
        <w:tc>
          <w:tcPr>
            <w:tcW w:w="1169" w:type="dxa"/>
            <w:tcBorders>
              <w:top w:val="nil"/>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ight="308"/>
              <w:rPr>
                <w:sz w:val="20"/>
              </w:rPr>
            </w:pPr>
            <w:r>
              <w:rPr>
                <w:spacing w:val="-2"/>
                <w:sz w:val="20"/>
              </w:rPr>
              <w:t>Hospital- Specific</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801 </w:t>
            </w:r>
            <w:r>
              <w:rPr>
                <w:spacing w:val="-10"/>
                <w:sz w:val="20"/>
              </w:rPr>
              <w:t>-</w:t>
            </w:r>
          </w:p>
          <w:p>
            <w:pPr>
              <w:pStyle w:val="TableParagraph"/>
              <w:spacing w:before="0"/>
              <w:ind w:left="72"/>
              <w:rPr>
                <w:sz w:val="20"/>
              </w:rPr>
            </w:pPr>
            <w:r>
              <w:rPr>
                <w:spacing w:val="-5"/>
                <w:sz w:val="20"/>
              </w:rPr>
              <w:t>801</w:t>
            </w:r>
          </w:p>
        </w:tc>
        <w:tc>
          <w:tcPr>
            <w:tcW w:w="629" w:type="dxa"/>
            <w:tcBorders>
              <w:top w:val="nil"/>
              <w:bottom w:val="nil"/>
            </w:tcBorders>
            <w:shd w:val="clear" w:color="auto" w:fill="E1E1E1"/>
          </w:tcPr>
          <w:p>
            <w:pPr>
              <w:pStyle w:val="TableParagraph"/>
              <w:rPr>
                <w:sz w:val="20"/>
              </w:rPr>
            </w:pPr>
            <w:r>
              <w:rPr>
                <w:spacing w:val="-10"/>
                <w:sz w:val="20"/>
              </w:rPr>
              <w:t>1</w:t>
            </w:r>
          </w:p>
        </w:tc>
        <w:tc>
          <w:tcPr>
            <w:tcW w:w="631" w:type="dxa"/>
            <w:tcBorders>
              <w:top w:val="nil"/>
              <w:bottom w:val="nil"/>
            </w:tcBorders>
            <w:shd w:val="clear" w:color="auto" w:fill="E1E1E1"/>
          </w:tcPr>
          <w:p>
            <w:pPr>
              <w:pStyle w:val="TableParagraph"/>
              <w:ind w:left="0" w:right="163"/>
              <w:jc w:val="center"/>
              <w:rPr>
                <w:sz w:val="20"/>
              </w:rPr>
            </w:pPr>
            <w:hyperlink r:id="rId176">
              <w:r>
                <w:rPr>
                  <w:color w:val="0000FF"/>
                  <w:spacing w:val="-5"/>
                  <w:sz w:val="20"/>
                  <w:u w:val="dotted" w:color="0000FF"/>
                </w:rPr>
                <w:t>690</w:t>
              </w:r>
            </w:hyperlink>
          </w:p>
        </w:tc>
        <w:tc>
          <w:tcPr>
            <w:tcW w:w="1980" w:type="dxa"/>
            <w:tcBorders>
              <w:top w:val="nil"/>
              <w:bottom w:val="nil"/>
            </w:tcBorders>
            <w:shd w:val="clear" w:color="auto" w:fill="E1E1E1"/>
          </w:tcPr>
          <w:p>
            <w:pPr>
              <w:pStyle w:val="TableParagraph"/>
              <w:rPr>
                <w:sz w:val="20"/>
              </w:rPr>
            </w:pPr>
            <w:r>
              <w:rPr>
                <w:sz w:val="20"/>
              </w:rPr>
              <w:t>RX</w:t>
            </w:r>
            <w:r>
              <w:rPr>
                <w:spacing w:val="-9"/>
                <w:sz w:val="20"/>
              </w:rPr>
              <w:t> </w:t>
            </w:r>
            <w:r>
              <w:rPr>
                <w:sz w:val="20"/>
              </w:rPr>
              <w:t>Hosp--</w:t>
            </w:r>
            <w:r>
              <w:rPr>
                <w:spacing w:val="-2"/>
                <w:sz w:val="20"/>
              </w:rPr>
              <w:t>Radiation</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rxHospRadiation</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ight="308"/>
              <w:rPr>
                <w:sz w:val="20"/>
              </w:rPr>
            </w:pPr>
            <w:r>
              <w:rPr>
                <w:spacing w:val="-2"/>
                <w:sz w:val="20"/>
              </w:rPr>
              <w:t>Hospital- Specific</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802 </w:t>
            </w:r>
            <w:r>
              <w:rPr>
                <w:spacing w:val="-10"/>
                <w:sz w:val="20"/>
              </w:rPr>
              <w:t>-</w:t>
            </w:r>
          </w:p>
          <w:p>
            <w:pPr>
              <w:pStyle w:val="TableParagraph"/>
              <w:spacing w:before="0"/>
              <w:ind w:left="72"/>
              <w:rPr>
                <w:sz w:val="20"/>
              </w:rPr>
            </w:pPr>
            <w:r>
              <w:rPr>
                <w:spacing w:val="-5"/>
                <w:sz w:val="20"/>
              </w:rPr>
              <w:t>803</w:t>
            </w:r>
          </w:p>
        </w:tc>
        <w:tc>
          <w:tcPr>
            <w:tcW w:w="629" w:type="dxa"/>
            <w:tcBorders>
              <w:top w:val="nil"/>
              <w:bottom w:val="nil"/>
            </w:tcBorders>
            <w:shd w:val="clear" w:color="auto" w:fill="F0F0F0"/>
          </w:tcPr>
          <w:p>
            <w:pPr>
              <w:pStyle w:val="TableParagraph"/>
              <w:rPr>
                <w:sz w:val="20"/>
              </w:rPr>
            </w:pPr>
            <w:r>
              <w:rPr>
                <w:spacing w:val="-10"/>
                <w:sz w:val="20"/>
              </w:rPr>
              <w:t>2</w:t>
            </w:r>
          </w:p>
        </w:tc>
        <w:tc>
          <w:tcPr>
            <w:tcW w:w="631" w:type="dxa"/>
            <w:tcBorders>
              <w:top w:val="nil"/>
              <w:bottom w:val="nil"/>
            </w:tcBorders>
            <w:shd w:val="clear" w:color="auto" w:fill="F0F0F0"/>
          </w:tcPr>
          <w:p>
            <w:pPr>
              <w:pStyle w:val="TableParagraph"/>
              <w:ind w:left="0" w:right="163"/>
              <w:jc w:val="center"/>
              <w:rPr>
                <w:sz w:val="20"/>
              </w:rPr>
            </w:pPr>
            <w:hyperlink r:id="rId177">
              <w:r>
                <w:rPr>
                  <w:color w:val="0000FF"/>
                  <w:spacing w:val="-5"/>
                  <w:sz w:val="20"/>
                  <w:u w:val="dotted" w:color="0000FF"/>
                </w:rPr>
                <w:t>700</w:t>
              </w:r>
            </w:hyperlink>
          </w:p>
        </w:tc>
        <w:tc>
          <w:tcPr>
            <w:tcW w:w="1980" w:type="dxa"/>
            <w:tcBorders>
              <w:top w:val="nil"/>
              <w:bottom w:val="nil"/>
            </w:tcBorders>
            <w:shd w:val="clear" w:color="auto" w:fill="F0F0F0"/>
          </w:tcPr>
          <w:p>
            <w:pPr>
              <w:pStyle w:val="TableParagraph"/>
              <w:rPr>
                <w:sz w:val="20"/>
              </w:rPr>
            </w:pPr>
            <w:r>
              <w:rPr>
                <w:sz w:val="20"/>
              </w:rPr>
              <w:t>RX</w:t>
            </w:r>
            <w:r>
              <w:rPr>
                <w:spacing w:val="-9"/>
                <w:sz w:val="20"/>
              </w:rPr>
              <w:t> </w:t>
            </w:r>
            <w:r>
              <w:rPr>
                <w:sz w:val="20"/>
              </w:rPr>
              <w:t>Hosp--</w:t>
            </w:r>
            <w:r>
              <w:rPr>
                <w:spacing w:val="-2"/>
                <w:sz w:val="20"/>
              </w:rPr>
              <w:t>Chemo</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rxHospChemo</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ight="308"/>
              <w:rPr>
                <w:sz w:val="20"/>
              </w:rPr>
            </w:pPr>
            <w:r>
              <w:rPr>
                <w:spacing w:val="-2"/>
                <w:sz w:val="20"/>
              </w:rPr>
              <w:t>Hospital- Specific</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line="229" w:lineRule="exact"/>
              <w:ind w:left="72"/>
              <w:rPr>
                <w:sz w:val="20"/>
              </w:rPr>
            </w:pPr>
            <w:r>
              <w:rPr>
                <w:sz w:val="20"/>
              </w:rPr>
              <w:t>804 </w:t>
            </w:r>
            <w:r>
              <w:rPr>
                <w:spacing w:val="-10"/>
                <w:sz w:val="20"/>
              </w:rPr>
              <w:t>-</w:t>
            </w:r>
          </w:p>
          <w:p>
            <w:pPr>
              <w:pStyle w:val="TableParagraph"/>
              <w:spacing w:line="229" w:lineRule="exact" w:before="0"/>
              <w:ind w:left="72"/>
              <w:rPr>
                <w:sz w:val="20"/>
              </w:rPr>
            </w:pPr>
            <w:r>
              <w:rPr>
                <w:spacing w:val="-5"/>
                <w:sz w:val="20"/>
              </w:rPr>
              <w:t>805</w:t>
            </w:r>
          </w:p>
        </w:tc>
        <w:tc>
          <w:tcPr>
            <w:tcW w:w="629" w:type="dxa"/>
            <w:tcBorders>
              <w:top w:val="nil"/>
              <w:bottom w:val="nil"/>
            </w:tcBorders>
            <w:shd w:val="clear" w:color="auto" w:fill="E1E1E1"/>
          </w:tcPr>
          <w:p>
            <w:pPr>
              <w:pStyle w:val="TableParagraph"/>
              <w:rPr>
                <w:sz w:val="20"/>
              </w:rPr>
            </w:pPr>
            <w:r>
              <w:rPr>
                <w:spacing w:val="-10"/>
                <w:sz w:val="20"/>
              </w:rPr>
              <w:t>2</w:t>
            </w:r>
          </w:p>
        </w:tc>
        <w:tc>
          <w:tcPr>
            <w:tcW w:w="631" w:type="dxa"/>
            <w:tcBorders>
              <w:top w:val="nil"/>
              <w:bottom w:val="nil"/>
            </w:tcBorders>
            <w:shd w:val="clear" w:color="auto" w:fill="E1E1E1"/>
          </w:tcPr>
          <w:p>
            <w:pPr>
              <w:pStyle w:val="TableParagraph"/>
              <w:ind w:left="0" w:right="163"/>
              <w:jc w:val="center"/>
              <w:rPr>
                <w:sz w:val="20"/>
              </w:rPr>
            </w:pPr>
            <w:hyperlink r:id="rId178">
              <w:r>
                <w:rPr>
                  <w:color w:val="0000FF"/>
                  <w:spacing w:val="-5"/>
                  <w:sz w:val="20"/>
                  <w:u w:val="dotted" w:color="0000FF"/>
                </w:rPr>
                <w:t>710</w:t>
              </w:r>
            </w:hyperlink>
          </w:p>
        </w:tc>
        <w:tc>
          <w:tcPr>
            <w:tcW w:w="1980" w:type="dxa"/>
            <w:tcBorders>
              <w:top w:val="nil"/>
              <w:bottom w:val="nil"/>
            </w:tcBorders>
            <w:shd w:val="clear" w:color="auto" w:fill="E1E1E1"/>
          </w:tcPr>
          <w:p>
            <w:pPr>
              <w:pStyle w:val="TableParagraph"/>
              <w:rPr>
                <w:sz w:val="20"/>
              </w:rPr>
            </w:pPr>
            <w:r>
              <w:rPr>
                <w:sz w:val="20"/>
              </w:rPr>
              <w:t>RX</w:t>
            </w:r>
            <w:r>
              <w:rPr>
                <w:spacing w:val="-11"/>
                <w:sz w:val="20"/>
              </w:rPr>
              <w:t> </w:t>
            </w:r>
            <w:r>
              <w:rPr>
                <w:sz w:val="20"/>
              </w:rPr>
              <w:t>Hosp--</w:t>
            </w:r>
            <w:r>
              <w:rPr>
                <w:spacing w:val="-2"/>
                <w:sz w:val="20"/>
              </w:rPr>
              <w:t>Hormone</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rxHospHormone</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ight="308"/>
              <w:rPr>
                <w:sz w:val="20"/>
              </w:rPr>
            </w:pPr>
            <w:r>
              <w:rPr>
                <w:spacing w:val="-2"/>
                <w:sz w:val="20"/>
              </w:rPr>
              <w:t>Hospital- Specific</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left w:val="nil"/>
              <w:bottom w:val="dashSmallGap" w:sz="6" w:space="0" w:color="000000"/>
            </w:tcBorders>
            <w:shd w:val="clear" w:color="auto" w:fill="A7D9F2"/>
          </w:tcPr>
          <w:p>
            <w:pPr>
              <w:pStyle w:val="TableParagraph"/>
              <w:spacing w:line="229" w:lineRule="exact"/>
              <w:ind w:left="72"/>
              <w:rPr>
                <w:sz w:val="20"/>
              </w:rPr>
            </w:pPr>
            <w:r>
              <w:rPr>
                <w:sz w:val="20"/>
              </w:rPr>
              <w:t>806 </w:t>
            </w:r>
            <w:r>
              <w:rPr>
                <w:spacing w:val="-10"/>
                <w:sz w:val="20"/>
              </w:rPr>
              <w:t>-</w:t>
            </w:r>
          </w:p>
          <w:p>
            <w:pPr>
              <w:pStyle w:val="TableParagraph"/>
              <w:spacing w:line="229" w:lineRule="exact" w:before="0"/>
              <w:ind w:left="72"/>
              <w:rPr>
                <w:sz w:val="20"/>
              </w:rPr>
            </w:pPr>
            <w:r>
              <w:rPr>
                <w:spacing w:val="-5"/>
                <w:sz w:val="20"/>
              </w:rPr>
              <w:t>807</w:t>
            </w:r>
          </w:p>
        </w:tc>
        <w:tc>
          <w:tcPr>
            <w:tcW w:w="629" w:type="dxa"/>
            <w:tcBorders>
              <w:top w:val="nil"/>
              <w:bottom w:val="nil"/>
            </w:tcBorders>
            <w:shd w:val="clear" w:color="auto" w:fill="F0F0F0"/>
          </w:tcPr>
          <w:p>
            <w:pPr>
              <w:pStyle w:val="TableParagraph"/>
              <w:rPr>
                <w:sz w:val="20"/>
              </w:rPr>
            </w:pPr>
            <w:r>
              <w:rPr>
                <w:spacing w:val="-10"/>
                <w:sz w:val="20"/>
              </w:rPr>
              <w:t>2</w:t>
            </w:r>
          </w:p>
        </w:tc>
        <w:tc>
          <w:tcPr>
            <w:tcW w:w="631" w:type="dxa"/>
            <w:tcBorders>
              <w:top w:val="nil"/>
              <w:bottom w:val="nil"/>
            </w:tcBorders>
            <w:shd w:val="clear" w:color="auto" w:fill="F0F0F0"/>
          </w:tcPr>
          <w:p>
            <w:pPr>
              <w:pStyle w:val="TableParagraph"/>
              <w:ind w:left="0" w:right="163"/>
              <w:jc w:val="center"/>
              <w:rPr>
                <w:sz w:val="20"/>
              </w:rPr>
            </w:pPr>
            <w:hyperlink r:id="rId179">
              <w:r>
                <w:rPr>
                  <w:color w:val="0000FF"/>
                  <w:spacing w:val="-5"/>
                  <w:sz w:val="20"/>
                  <w:u w:val="dotted" w:color="0000FF"/>
                </w:rPr>
                <w:t>720</w:t>
              </w:r>
            </w:hyperlink>
          </w:p>
        </w:tc>
        <w:tc>
          <w:tcPr>
            <w:tcW w:w="1980" w:type="dxa"/>
            <w:tcBorders>
              <w:top w:val="nil"/>
              <w:bottom w:val="nil"/>
            </w:tcBorders>
            <w:shd w:val="clear" w:color="auto" w:fill="F0F0F0"/>
          </w:tcPr>
          <w:p>
            <w:pPr>
              <w:pStyle w:val="TableParagraph"/>
              <w:rPr>
                <w:sz w:val="20"/>
              </w:rPr>
            </w:pPr>
            <w:r>
              <w:rPr>
                <w:sz w:val="20"/>
              </w:rPr>
              <w:t>RX</w:t>
            </w:r>
            <w:r>
              <w:rPr>
                <w:spacing w:val="-11"/>
                <w:sz w:val="20"/>
              </w:rPr>
              <w:t> </w:t>
            </w:r>
            <w:r>
              <w:rPr>
                <w:sz w:val="20"/>
              </w:rPr>
              <w:t>Hosp--</w:t>
            </w:r>
            <w:r>
              <w:rPr>
                <w:spacing w:val="-5"/>
                <w:sz w:val="20"/>
              </w:rPr>
              <w:t>BRM</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rxHospBrm</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ight="308"/>
              <w:rPr>
                <w:sz w:val="20"/>
              </w:rPr>
            </w:pPr>
            <w:r>
              <w:rPr>
                <w:spacing w:val="-2"/>
                <w:sz w:val="20"/>
              </w:rPr>
              <w:t>Hospital- Specific</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808 </w:t>
            </w:r>
            <w:r>
              <w:rPr>
                <w:spacing w:val="-10"/>
                <w:sz w:val="20"/>
              </w:rPr>
              <w:t>-</w:t>
            </w:r>
          </w:p>
          <w:p>
            <w:pPr>
              <w:pStyle w:val="TableParagraph"/>
              <w:spacing w:before="0"/>
              <w:ind w:left="72"/>
              <w:rPr>
                <w:sz w:val="20"/>
              </w:rPr>
            </w:pPr>
            <w:r>
              <w:rPr>
                <w:spacing w:val="-5"/>
                <w:sz w:val="20"/>
              </w:rPr>
              <w:t>808</w:t>
            </w:r>
          </w:p>
        </w:tc>
        <w:tc>
          <w:tcPr>
            <w:tcW w:w="629" w:type="dxa"/>
            <w:tcBorders>
              <w:top w:val="nil"/>
              <w:bottom w:val="nil"/>
            </w:tcBorders>
            <w:shd w:val="clear" w:color="auto" w:fill="E1E1E1"/>
          </w:tcPr>
          <w:p>
            <w:pPr>
              <w:pStyle w:val="TableParagraph"/>
              <w:spacing w:before="143"/>
              <w:rPr>
                <w:sz w:val="20"/>
              </w:rPr>
            </w:pPr>
            <w:r>
              <w:rPr>
                <w:spacing w:val="-10"/>
                <w:sz w:val="20"/>
              </w:rPr>
              <w:t>1</w:t>
            </w:r>
          </w:p>
        </w:tc>
        <w:tc>
          <w:tcPr>
            <w:tcW w:w="631" w:type="dxa"/>
            <w:tcBorders>
              <w:top w:val="nil"/>
              <w:bottom w:val="nil"/>
            </w:tcBorders>
            <w:shd w:val="clear" w:color="auto" w:fill="E1E1E1"/>
          </w:tcPr>
          <w:p>
            <w:pPr>
              <w:pStyle w:val="TableParagraph"/>
              <w:spacing w:before="143"/>
              <w:ind w:left="0" w:right="163"/>
              <w:jc w:val="center"/>
              <w:rPr>
                <w:sz w:val="20"/>
              </w:rPr>
            </w:pPr>
            <w:hyperlink r:id="rId180">
              <w:r>
                <w:rPr>
                  <w:color w:val="0000FF"/>
                  <w:spacing w:val="-5"/>
                  <w:sz w:val="20"/>
                  <w:u w:val="dotted" w:color="0000FF"/>
                </w:rPr>
                <w:t>730</w:t>
              </w:r>
            </w:hyperlink>
          </w:p>
        </w:tc>
        <w:tc>
          <w:tcPr>
            <w:tcW w:w="1980" w:type="dxa"/>
            <w:tcBorders>
              <w:top w:val="nil"/>
              <w:bottom w:val="nil"/>
            </w:tcBorders>
            <w:shd w:val="clear" w:color="auto" w:fill="E1E1E1"/>
          </w:tcPr>
          <w:p>
            <w:pPr>
              <w:pStyle w:val="TableParagraph"/>
              <w:spacing w:before="143"/>
              <w:rPr>
                <w:sz w:val="20"/>
              </w:rPr>
            </w:pPr>
            <w:r>
              <w:rPr>
                <w:sz w:val="20"/>
              </w:rPr>
              <w:t>RX</w:t>
            </w:r>
            <w:r>
              <w:rPr>
                <w:spacing w:val="-11"/>
                <w:sz w:val="20"/>
              </w:rPr>
              <w:t> </w:t>
            </w:r>
            <w:r>
              <w:rPr>
                <w:sz w:val="20"/>
              </w:rPr>
              <w:t>Hosp--</w:t>
            </w:r>
            <w:r>
              <w:rPr>
                <w:spacing w:val="-2"/>
                <w:sz w:val="20"/>
              </w:rPr>
              <w:t>Other</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rxHospOther</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ight="308"/>
              <w:rPr>
                <w:sz w:val="20"/>
              </w:rPr>
            </w:pPr>
            <w:r>
              <w:rPr>
                <w:spacing w:val="-2"/>
                <w:sz w:val="20"/>
              </w:rPr>
              <w:t>Hospital- Specific</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809 </w:t>
            </w:r>
            <w:r>
              <w:rPr>
                <w:spacing w:val="-10"/>
                <w:sz w:val="20"/>
              </w:rPr>
              <w:t>-</w:t>
            </w:r>
          </w:p>
          <w:p>
            <w:pPr>
              <w:pStyle w:val="TableParagraph"/>
              <w:spacing w:before="0"/>
              <w:ind w:left="72"/>
              <w:rPr>
                <w:sz w:val="20"/>
              </w:rPr>
            </w:pPr>
            <w:r>
              <w:rPr>
                <w:spacing w:val="-5"/>
                <w:sz w:val="20"/>
              </w:rPr>
              <w:t>810</w:t>
            </w:r>
          </w:p>
        </w:tc>
        <w:tc>
          <w:tcPr>
            <w:tcW w:w="629" w:type="dxa"/>
            <w:tcBorders>
              <w:top w:val="nil"/>
              <w:bottom w:val="nil"/>
            </w:tcBorders>
            <w:shd w:val="clear" w:color="auto" w:fill="F0F0F0"/>
          </w:tcPr>
          <w:p>
            <w:pPr>
              <w:pStyle w:val="TableParagraph"/>
              <w:spacing w:before="143"/>
              <w:rPr>
                <w:sz w:val="20"/>
              </w:rPr>
            </w:pPr>
            <w:r>
              <w:rPr>
                <w:spacing w:val="-10"/>
                <w:sz w:val="20"/>
              </w:rPr>
              <w:t>2</w:t>
            </w:r>
          </w:p>
        </w:tc>
        <w:tc>
          <w:tcPr>
            <w:tcW w:w="631" w:type="dxa"/>
            <w:tcBorders>
              <w:top w:val="nil"/>
              <w:bottom w:val="nil"/>
            </w:tcBorders>
            <w:shd w:val="clear" w:color="auto" w:fill="F0F0F0"/>
          </w:tcPr>
          <w:p>
            <w:pPr>
              <w:pStyle w:val="TableParagraph"/>
              <w:spacing w:before="143"/>
              <w:ind w:left="0" w:right="163"/>
              <w:jc w:val="center"/>
              <w:rPr>
                <w:sz w:val="20"/>
              </w:rPr>
            </w:pPr>
            <w:hyperlink r:id="rId181">
              <w:r>
                <w:rPr>
                  <w:color w:val="0000FF"/>
                  <w:spacing w:val="-5"/>
                  <w:sz w:val="20"/>
                  <w:u w:val="dotted" w:color="0000FF"/>
                </w:rPr>
                <w:t>740</w:t>
              </w:r>
            </w:hyperlink>
          </w:p>
        </w:tc>
        <w:tc>
          <w:tcPr>
            <w:tcW w:w="1980" w:type="dxa"/>
            <w:tcBorders>
              <w:top w:val="nil"/>
              <w:bottom w:val="nil"/>
            </w:tcBorders>
            <w:shd w:val="clear" w:color="auto" w:fill="F0F0F0"/>
          </w:tcPr>
          <w:p>
            <w:pPr>
              <w:pStyle w:val="TableParagraph"/>
              <w:spacing w:before="143"/>
              <w:ind w:right="389"/>
              <w:rPr>
                <w:sz w:val="20"/>
              </w:rPr>
            </w:pPr>
            <w:r>
              <w:rPr>
                <w:sz w:val="20"/>
              </w:rPr>
              <w:t>RX</w:t>
            </w:r>
            <w:r>
              <w:rPr>
                <w:spacing w:val="-13"/>
                <w:sz w:val="20"/>
              </w:rPr>
              <w:t> </w:t>
            </w:r>
            <w:r>
              <w:rPr>
                <w:sz w:val="20"/>
              </w:rPr>
              <w:t>Hosp--</w:t>
            </w:r>
            <w:r>
              <w:rPr>
                <w:sz w:val="20"/>
              </w:rPr>
              <w:t>DX/Stg </w:t>
            </w:r>
            <w:r>
              <w:rPr>
                <w:spacing w:val="-4"/>
                <w:sz w:val="20"/>
              </w:rPr>
              <w:t>Proc</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rxHospDxStgProc</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ight="308"/>
              <w:rPr>
                <w:sz w:val="20"/>
              </w:rPr>
            </w:pPr>
            <w:r>
              <w:rPr>
                <w:spacing w:val="-2"/>
                <w:sz w:val="20"/>
              </w:rPr>
              <w:t>Hospital- Specific</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811 </w:t>
            </w:r>
            <w:r>
              <w:rPr>
                <w:spacing w:val="-10"/>
                <w:sz w:val="20"/>
              </w:rPr>
              <w:t>-</w:t>
            </w:r>
          </w:p>
          <w:p>
            <w:pPr>
              <w:pStyle w:val="TableParagraph"/>
              <w:spacing w:before="0"/>
              <w:ind w:left="72"/>
              <w:rPr>
                <w:sz w:val="20"/>
              </w:rPr>
            </w:pPr>
            <w:r>
              <w:rPr>
                <w:spacing w:val="-5"/>
                <w:sz w:val="20"/>
              </w:rPr>
              <w:t>811</w:t>
            </w:r>
          </w:p>
        </w:tc>
        <w:tc>
          <w:tcPr>
            <w:tcW w:w="629" w:type="dxa"/>
            <w:tcBorders>
              <w:top w:val="nil"/>
              <w:bottom w:val="nil"/>
            </w:tcBorders>
            <w:shd w:val="clear" w:color="auto" w:fill="E1E1E1"/>
          </w:tcPr>
          <w:p>
            <w:pPr>
              <w:pStyle w:val="TableParagraph"/>
              <w:spacing w:before="143"/>
              <w:rPr>
                <w:sz w:val="20"/>
              </w:rPr>
            </w:pPr>
            <w:r>
              <w:rPr>
                <w:spacing w:val="-10"/>
                <w:sz w:val="20"/>
              </w:rPr>
              <w:t>1</w:t>
            </w:r>
          </w:p>
        </w:tc>
        <w:tc>
          <w:tcPr>
            <w:tcW w:w="631" w:type="dxa"/>
            <w:tcBorders>
              <w:top w:val="nil"/>
              <w:bottom w:val="nil"/>
            </w:tcBorders>
            <w:shd w:val="clear" w:color="auto" w:fill="E1E1E1"/>
          </w:tcPr>
          <w:p>
            <w:pPr>
              <w:pStyle w:val="TableParagraph"/>
              <w:spacing w:before="143"/>
              <w:ind w:left="0" w:right="63"/>
              <w:jc w:val="center"/>
              <w:rPr>
                <w:sz w:val="20"/>
              </w:rPr>
            </w:pPr>
            <w:hyperlink r:id="rId182">
              <w:r>
                <w:rPr>
                  <w:color w:val="0000FF"/>
                  <w:spacing w:val="-4"/>
                  <w:sz w:val="20"/>
                  <w:u w:val="dotted" w:color="0000FF"/>
                </w:rPr>
                <w:t>3280</w:t>
              </w:r>
            </w:hyperlink>
          </w:p>
        </w:tc>
        <w:tc>
          <w:tcPr>
            <w:tcW w:w="1980" w:type="dxa"/>
            <w:tcBorders>
              <w:top w:val="nil"/>
              <w:bottom w:val="nil"/>
            </w:tcBorders>
            <w:shd w:val="clear" w:color="auto" w:fill="E1E1E1"/>
          </w:tcPr>
          <w:p>
            <w:pPr>
              <w:pStyle w:val="TableParagraph"/>
              <w:spacing w:before="143"/>
              <w:ind w:right="245"/>
              <w:rPr>
                <w:sz w:val="20"/>
              </w:rPr>
            </w:pPr>
            <w:r>
              <w:rPr>
                <w:sz w:val="20"/>
              </w:rPr>
              <w:t>RX</w:t>
            </w:r>
            <w:r>
              <w:rPr>
                <w:spacing w:val="-13"/>
                <w:sz w:val="20"/>
              </w:rPr>
              <w:t> </w:t>
            </w:r>
            <w:r>
              <w:rPr>
                <w:sz w:val="20"/>
              </w:rPr>
              <w:t>Hosp--Palliative </w:t>
            </w:r>
            <w:r>
              <w:rPr>
                <w:spacing w:val="-4"/>
                <w:sz w:val="20"/>
              </w:rPr>
              <w:t>Proc</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rxHospPalliativeProc</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ight="308"/>
              <w:rPr>
                <w:sz w:val="20"/>
              </w:rPr>
            </w:pPr>
            <w:r>
              <w:rPr>
                <w:spacing w:val="-2"/>
                <w:sz w:val="20"/>
              </w:rPr>
              <w:t>Hospital- Specific</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812 </w:t>
            </w:r>
            <w:r>
              <w:rPr>
                <w:spacing w:val="-10"/>
                <w:sz w:val="20"/>
              </w:rPr>
              <w:t>-</w:t>
            </w:r>
          </w:p>
          <w:p>
            <w:pPr>
              <w:pStyle w:val="TableParagraph"/>
              <w:spacing w:before="0"/>
              <w:ind w:left="72"/>
              <w:rPr>
                <w:sz w:val="20"/>
              </w:rPr>
            </w:pPr>
            <w:r>
              <w:rPr>
                <w:spacing w:val="-5"/>
                <w:sz w:val="20"/>
              </w:rPr>
              <w:t>813</w:t>
            </w:r>
          </w:p>
        </w:tc>
        <w:tc>
          <w:tcPr>
            <w:tcW w:w="629" w:type="dxa"/>
            <w:tcBorders>
              <w:top w:val="nil"/>
              <w:bottom w:val="nil"/>
            </w:tcBorders>
            <w:shd w:val="clear" w:color="auto" w:fill="F0F0F0"/>
          </w:tcPr>
          <w:p>
            <w:pPr>
              <w:pStyle w:val="TableParagraph"/>
              <w:spacing w:before="143"/>
              <w:rPr>
                <w:sz w:val="20"/>
              </w:rPr>
            </w:pPr>
            <w:r>
              <w:rPr>
                <w:spacing w:val="-10"/>
                <w:sz w:val="20"/>
              </w:rPr>
              <w:t>2</w:t>
            </w:r>
          </w:p>
        </w:tc>
        <w:tc>
          <w:tcPr>
            <w:tcW w:w="631" w:type="dxa"/>
            <w:tcBorders>
              <w:top w:val="nil"/>
              <w:bottom w:val="nil"/>
            </w:tcBorders>
            <w:shd w:val="clear" w:color="auto" w:fill="F0F0F0"/>
          </w:tcPr>
          <w:p>
            <w:pPr>
              <w:pStyle w:val="TableParagraph"/>
              <w:spacing w:before="143"/>
              <w:ind w:left="0" w:right="163"/>
              <w:jc w:val="center"/>
              <w:rPr>
                <w:sz w:val="20"/>
              </w:rPr>
            </w:pPr>
            <w:hyperlink r:id="rId183">
              <w:r>
                <w:rPr>
                  <w:color w:val="0000FF"/>
                  <w:spacing w:val="-5"/>
                  <w:sz w:val="20"/>
                  <w:u w:val="dotted" w:color="0000FF"/>
                </w:rPr>
                <w:t>746</w:t>
              </w:r>
            </w:hyperlink>
          </w:p>
        </w:tc>
        <w:tc>
          <w:tcPr>
            <w:tcW w:w="1980" w:type="dxa"/>
            <w:tcBorders>
              <w:top w:val="nil"/>
              <w:bottom w:val="nil"/>
            </w:tcBorders>
            <w:shd w:val="clear" w:color="auto" w:fill="F0F0F0"/>
          </w:tcPr>
          <w:p>
            <w:pPr>
              <w:pStyle w:val="TableParagraph"/>
              <w:spacing w:before="143"/>
              <w:ind w:right="269"/>
              <w:rPr>
                <w:sz w:val="20"/>
              </w:rPr>
            </w:pPr>
            <w:r>
              <w:rPr>
                <w:sz w:val="20"/>
              </w:rPr>
              <w:t>RX</w:t>
            </w:r>
            <w:r>
              <w:rPr>
                <w:spacing w:val="-13"/>
                <w:sz w:val="20"/>
              </w:rPr>
              <w:t> </w:t>
            </w:r>
            <w:r>
              <w:rPr>
                <w:sz w:val="20"/>
              </w:rPr>
              <w:t>Hosp--Surg</w:t>
            </w:r>
            <w:r>
              <w:rPr>
                <w:spacing w:val="-12"/>
                <w:sz w:val="20"/>
              </w:rPr>
              <w:t> </w:t>
            </w:r>
            <w:r>
              <w:rPr>
                <w:sz w:val="20"/>
              </w:rPr>
              <w:t>Site </w:t>
            </w:r>
            <w:r>
              <w:rPr>
                <w:spacing w:val="-2"/>
                <w:sz w:val="20"/>
              </w:rPr>
              <w:t>98-02</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rxHospSurgSite9802</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ight="308"/>
              <w:rPr>
                <w:sz w:val="20"/>
              </w:rPr>
            </w:pPr>
            <w:r>
              <w:rPr>
                <w:spacing w:val="-2"/>
                <w:sz w:val="20"/>
              </w:rPr>
              <w:t>Hospital- Specific</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814 </w:t>
            </w:r>
            <w:r>
              <w:rPr>
                <w:spacing w:val="-10"/>
                <w:sz w:val="20"/>
              </w:rPr>
              <w:t>-</w:t>
            </w:r>
          </w:p>
          <w:p>
            <w:pPr>
              <w:pStyle w:val="TableParagraph"/>
              <w:spacing w:before="0"/>
              <w:ind w:left="72"/>
              <w:rPr>
                <w:sz w:val="20"/>
              </w:rPr>
            </w:pPr>
            <w:r>
              <w:rPr>
                <w:spacing w:val="-5"/>
                <w:sz w:val="20"/>
              </w:rPr>
              <w:t>814</w:t>
            </w:r>
          </w:p>
        </w:tc>
        <w:tc>
          <w:tcPr>
            <w:tcW w:w="629" w:type="dxa"/>
            <w:tcBorders>
              <w:top w:val="nil"/>
              <w:bottom w:val="nil"/>
            </w:tcBorders>
            <w:shd w:val="clear" w:color="auto" w:fill="E1E1E1"/>
          </w:tcPr>
          <w:p>
            <w:pPr>
              <w:pStyle w:val="TableParagraph"/>
              <w:spacing w:before="143"/>
              <w:rPr>
                <w:sz w:val="20"/>
              </w:rPr>
            </w:pPr>
            <w:r>
              <w:rPr>
                <w:spacing w:val="-10"/>
                <w:sz w:val="20"/>
              </w:rPr>
              <w:t>1</w:t>
            </w:r>
          </w:p>
        </w:tc>
        <w:tc>
          <w:tcPr>
            <w:tcW w:w="631" w:type="dxa"/>
            <w:tcBorders>
              <w:top w:val="nil"/>
              <w:bottom w:val="nil"/>
            </w:tcBorders>
            <w:shd w:val="clear" w:color="auto" w:fill="E1E1E1"/>
          </w:tcPr>
          <w:p>
            <w:pPr>
              <w:pStyle w:val="TableParagraph"/>
              <w:spacing w:before="143"/>
              <w:ind w:left="0" w:right="163"/>
              <w:jc w:val="center"/>
              <w:rPr>
                <w:sz w:val="20"/>
              </w:rPr>
            </w:pPr>
            <w:hyperlink r:id="rId184">
              <w:r>
                <w:rPr>
                  <w:color w:val="0000FF"/>
                  <w:spacing w:val="-5"/>
                  <w:sz w:val="20"/>
                  <w:u w:val="dotted" w:color="0000FF"/>
                </w:rPr>
                <w:t>747</w:t>
              </w:r>
            </w:hyperlink>
          </w:p>
        </w:tc>
        <w:tc>
          <w:tcPr>
            <w:tcW w:w="1980" w:type="dxa"/>
            <w:tcBorders>
              <w:top w:val="nil"/>
              <w:bottom w:val="nil"/>
            </w:tcBorders>
            <w:shd w:val="clear" w:color="auto" w:fill="E1E1E1"/>
          </w:tcPr>
          <w:p>
            <w:pPr>
              <w:pStyle w:val="TableParagraph"/>
              <w:spacing w:before="143"/>
              <w:ind w:right="145"/>
              <w:rPr>
                <w:sz w:val="20"/>
              </w:rPr>
            </w:pPr>
            <w:r>
              <w:rPr>
                <w:sz w:val="20"/>
              </w:rPr>
              <w:t>RX</w:t>
            </w:r>
            <w:r>
              <w:rPr>
                <w:spacing w:val="-13"/>
                <w:sz w:val="20"/>
              </w:rPr>
              <w:t> </w:t>
            </w:r>
            <w:r>
              <w:rPr>
                <w:sz w:val="20"/>
              </w:rPr>
              <w:t>Hosp--Scope</w:t>
            </w:r>
            <w:r>
              <w:rPr>
                <w:spacing w:val="-12"/>
                <w:sz w:val="20"/>
              </w:rPr>
              <w:t> </w:t>
            </w:r>
            <w:r>
              <w:rPr>
                <w:sz w:val="20"/>
              </w:rPr>
              <w:t>Reg </w:t>
            </w:r>
            <w:r>
              <w:rPr>
                <w:spacing w:val="-2"/>
                <w:sz w:val="20"/>
              </w:rPr>
              <w:t>98-02</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rxHospScopeReg9802</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ight="308"/>
              <w:rPr>
                <w:sz w:val="20"/>
              </w:rPr>
            </w:pPr>
            <w:r>
              <w:rPr>
                <w:spacing w:val="-2"/>
                <w:sz w:val="20"/>
              </w:rPr>
              <w:t>Hospital- Specific</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815 </w:t>
            </w:r>
            <w:r>
              <w:rPr>
                <w:spacing w:val="-10"/>
                <w:sz w:val="20"/>
              </w:rPr>
              <w:t>-</w:t>
            </w:r>
          </w:p>
          <w:p>
            <w:pPr>
              <w:pStyle w:val="TableParagraph"/>
              <w:spacing w:before="0"/>
              <w:ind w:left="72"/>
              <w:rPr>
                <w:sz w:val="20"/>
              </w:rPr>
            </w:pPr>
            <w:r>
              <w:rPr>
                <w:spacing w:val="-5"/>
                <w:sz w:val="20"/>
              </w:rPr>
              <w:t>815</w:t>
            </w:r>
          </w:p>
        </w:tc>
        <w:tc>
          <w:tcPr>
            <w:tcW w:w="629" w:type="dxa"/>
            <w:tcBorders>
              <w:top w:val="nil"/>
              <w:bottom w:val="nil"/>
            </w:tcBorders>
            <w:shd w:val="clear" w:color="auto" w:fill="F0F0F0"/>
          </w:tcPr>
          <w:p>
            <w:pPr>
              <w:pStyle w:val="TableParagraph"/>
              <w:rPr>
                <w:sz w:val="20"/>
              </w:rPr>
            </w:pPr>
            <w:r>
              <w:rPr>
                <w:spacing w:val="-10"/>
                <w:sz w:val="20"/>
              </w:rPr>
              <w:t>1</w:t>
            </w:r>
          </w:p>
        </w:tc>
        <w:tc>
          <w:tcPr>
            <w:tcW w:w="631" w:type="dxa"/>
            <w:tcBorders>
              <w:top w:val="nil"/>
              <w:bottom w:val="nil"/>
            </w:tcBorders>
            <w:shd w:val="clear" w:color="auto" w:fill="F0F0F0"/>
          </w:tcPr>
          <w:p>
            <w:pPr>
              <w:pStyle w:val="TableParagraph"/>
              <w:ind w:left="0" w:right="163"/>
              <w:jc w:val="center"/>
              <w:rPr>
                <w:sz w:val="20"/>
              </w:rPr>
            </w:pPr>
            <w:hyperlink r:id="rId185">
              <w:r>
                <w:rPr>
                  <w:color w:val="0000FF"/>
                  <w:spacing w:val="-5"/>
                  <w:sz w:val="20"/>
                  <w:u w:val="dotted" w:color="0000FF"/>
                </w:rPr>
                <w:t>748</w:t>
              </w:r>
            </w:hyperlink>
          </w:p>
        </w:tc>
        <w:tc>
          <w:tcPr>
            <w:tcW w:w="1980" w:type="dxa"/>
            <w:tcBorders>
              <w:top w:val="nil"/>
              <w:bottom w:val="nil"/>
            </w:tcBorders>
            <w:shd w:val="clear" w:color="auto" w:fill="F0F0F0"/>
          </w:tcPr>
          <w:p>
            <w:pPr>
              <w:pStyle w:val="TableParagraph"/>
              <w:ind w:right="279"/>
              <w:rPr>
                <w:sz w:val="20"/>
              </w:rPr>
            </w:pPr>
            <w:r>
              <w:rPr>
                <w:sz w:val="20"/>
              </w:rPr>
              <w:t>RX</w:t>
            </w:r>
            <w:r>
              <w:rPr>
                <w:spacing w:val="-13"/>
                <w:sz w:val="20"/>
              </w:rPr>
              <w:t> </w:t>
            </w:r>
            <w:r>
              <w:rPr>
                <w:sz w:val="20"/>
              </w:rPr>
              <w:t>Hosp--Surg</w:t>
            </w:r>
            <w:r>
              <w:rPr>
                <w:spacing w:val="-12"/>
                <w:sz w:val="20"/>
              </w:rPr>
              <w:t> </w:t>
            </w:r>
            <w:r>
              <w:rPr>
                <w:sz w:val="20"/>
              </w:rPr>
              <w:t>Oth </w:t>
            </w:r>
            <w:r>
              <w:rPr>
                <w:spacing w:val="-2"/>
                <w:sz w:val="20"/>
              </w:rPr>
              <w:t>98-02</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rxHospSurgOth9802</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ight="308"/>
              <w:rPr>
                <w:sz w:val="20"/>
              </w:rPr>
            </w:pPr>
            <w:r>
              <w:rPr>
                <w:spacing w:val="-2"/>
                <w:sz w:val="20"/>
              </w:rPr>
              <w:t>Hospital- Specific</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816 </w:t>
            </w:r>
            <w:r>
              <w:rPr>
                <w:spacing w:val="-10"/>
                <w:sz w:val="20"/>
              </w:rPr>
              <w:t>-</w:t>
            </w:r>
          </w:p>
          <w:p>
            <w:pPr>
              <w:pStyle w:val="TableParagraph"/>
              <w:spacing w:before="0"/>
              <w:ind w:left="72"/>
              <w:rPr>
                <w:sz w:val="20"/>
              </w:rPr>
            </w:pPr>
            <w:r>
              <w:rPr>
                <w:spacing w:val="-5"/>
                <w:sz w:val="20"/>
              </w:rPr>
              <w:t>865</w:t>
            </w:r>
          </w:p>
        </w:tc>
        <w:tc>
          <w:tcPr>
            <w:tcW w:w="629" w:type="dxa"/>
            <w:tcBorders>
              <w:top w:val="nil"/>
              <w:bottom w:val="dashSmallGap" w:sz="6" w:space="0" w:color="000000"/>
            </w:tcBorders>
            <w:shd w:val="clear" w:color="auto" w:fill="A7D9F2"/>
          </w:tcPr>
          <w:p>
            <w:pPr>
              <w:pStyle w:val="TableParagraph"/>
              <w:rPr>
                <w:sz w:val="20"/>
              </w:rPr>
            </w:pPr>
            <w:r>
              <w:rPr>
                <w:spacing w:val="-5"/>
                <w:sz w:val="20"/>
              </w:rPr>
              <w:t>50</w:t>
            </w:r>
          </w:p>
        </w:tc>
        <w:tc>
          <w:tcPr>
            <w:tcW w:w="631" w:type="dxa"/>
            <w:tcBorders>
              <w:top w:val="nil"/>
              <w:bottom w:val="nil"/>
            </w:tcBorders>
            <w:shd w:val="clear" w:color="auto" w:fill="E1E1E1"/>
          </w:tcPr>
          <w:p>
            <w:pPr>
              <w:pStyle w:val="TableParagraph"/>
              <w:ind w:left="0" w:right="163"/>
              <w:jc w:val="center"/>
              <w:rPr>
                <w:sz w:val="20"/>
              </w:rPr>
            </w:pPr>
            <w:hyperlink r:id="rId186">
              <w:r>
                <w:rPr>
                  <w:color w:val="0000FF"/>
                  <w:spacing w:val="-5"/>
                  <w:sz w:val="20"/>
                  <w:u w:val="dotted" w:color="0000FF"/>
                </w:rPr>
                <w:t>750</w:t>
              </w:r>
            </w:hyperlink>
          </w:p>
        </w:tc>
        <w:tc>
          <w:tcPr>
            <w:tcW w:w="1980" w:type="dxa"/>
            <w:tcBorders>
              <w:top w:val="nil"/>
              <w:bottom w:val="nil"/>
            </w:tcBorders>
            <w:shd w:val="clear" w:color="auto" w:fill="E1E1E1"/>
          </w:tcPr>
          <w:p>
            <w:pPr>
              <w:pStyle w:val="TableParagraph"/>
              <w:rPr>
                <w:sz w:val="20"/>
              </w:rPr>
            </w:pPr>
            <w:r>
              <w:rPr>
                <w:sz w:val="20"/>
              </w:rPr>
              <w:t>Reserved</w:t>
            </w:r>
            <w:r>
              <w:rPr>
                <w:spacing w:val="-11"/>
                <w:sz w:val="20"/>
              </w:rPr>
              <w:t> </w:t>
            </w:r>
            <w:r>
              <w:rPr>
                <w:spacing w:val="-5"/>
                <w:sz w:val="20"/>
              </w:rPr>
              <w:t>04</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reserved04</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ight="308"/>
              <w:rPr>
                <w:sz w:val="20"/>
              </w:rPr>
            </w:pPr>
            <w:r>
              <w:rPr>
                <w:spacing w:val="-2"/>
                <w:sz w:val="20"/>
              </w:rPr>
              <w:t>Hospital- Specific</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866 </w:t>
            </w:r>
            <w:r>
              <w:rPr>
                <w:spacing w:val="-10"/>
                <w:sz w:val="20"/>
              </w:rPr>
              <w:t>-</w:t>
            </w:r>
          </w:p>
          <w:p>
            <w:pPr>
              <w:pStyle w:val="TableParagraph"/>
              <w:spacing w:before="0"/>
              <w:ind w:left="72"/>
              <w:rPr>
                <w:sz w:val="20"/>
              </w:rPr>
            </w:pPr>
            <w:r>
              <w:rPr>
                <w:spacing w:val="-5"/>
                <w:sz w:val="20"/>
              </w:rPr>
              <w:t>867</w:t>
            </w:r>
          </w:p>
        </w:tc>
        <w:tc>
          <w:tcPr>
            <w:tcW w:w="629" w:type="dxa"/>
            <w:tcBorders>
              <w:top w:val="dashSmallGap" w:sz="6" w:space="0" w:color="000000"/>
              <w:bottom w:val="nil"/>
            </w:tcBorders>
            <w:shd w:val="clear" w:color="auto" w:fill="F0F0F0"/>
          </w:tcPr>
          <w:p>
            <w:pPr>
              <w:pStyle w:val="TableParagraph"/>
              <w:rPr>
                <w:sz w:val="20"/>
              </w:rPr>
            </w:pPr>
            <w:r>
              <w:rPr>
                <w:spacing w:val="-10"/>
                <w:sz w:val="20"/>
              </w:rPr>
              <w:t>2</w:t>
            </w:r>
          </w:p>
        </w:tc>
        <w:tc>
          <w:tcPr>
            <w:tcW w:w="631" w:type="dxa"/>
            <w:tcBorders>
              <w:top w:val="nil"/>
              <w:bottom w:val="nil"/>
            </w:tcBorders>
            <w:shd w:val="clear" w:color="auto" w:fill="F0F0F0"/>
          </w:tcPr>
          <w:p>
            <w:pPr>
              <w:pStyle w:val="TableParagraph"/>
              <w:ind w:left="0" w:right="163"/>
              <w:jc w:val="center"/>
              <w:rPr>
                <w:sz w:val="20"/>
              </w:rPr>
            </w:pPr>
            <w:hyperlink r:id="rId187">
              <w:r>
                <w:rPr>
                  <w:color w:val="0000FF"/>
                  <w:spacing w:val="-5"/>
                  <w:sz w:val="20"/>
                  <w:u w:val="dotted" w:color="0000FF"/>
                </w:rPr>
                <w:t>930</w:t>
              </w:r>
            </w:hyperlink>
          </w:p>
        </w:tc>
        <w:tc>
          <w:tcPr>
            <w:tcW w:w="1980" w:type="dxa"/>
            <w:tcBorders>
              <w:top w:val="nil"/>
              <w:bottom w:val="nil"/>
            </w:tcBorders>
            <w:shd w:val="clear" w:color="auto" w:fill="F0F0F0"/>
          </w:tcPr>
          <w:p>
            <w:pPr>
              <w:pStyle w:val="TableParagraph"/>
              <w:rPr>
                <w:sz w:val="20"/>
              </w:rPr>
            </w:pPr>
            <w:r>
              <w:rPr>
                <w:sz w:val="20"/>
              </w:rPr>
              <w:t>TNM</w:t>
            </w:r>
            <w:r>
              <w:rPr>
                <w:spacing w:val="-7"/>
                <w:sz w:val="20"/>
              </w:rPr>
              <w:t> </w:t>
            </w:r>
            <w:r>
              <w:rPr>
                <w:sz w:val="20"/>
              </w:rPr>
              <w:t>Path</w:t>
            </w:r>
            <w:r>
              <w:rPr>
                <w:spacing w:val="-5"/>
                <w:sz w:val="20"/>
              </w:rPr>
              <w:t> </w:t>
            </w:r>
            <w:r>
              <w:rPr>
                <w:sz w:val="20"/>
              </w:rPr>
              <w:t>Staged</w:t>
            </w:r>
            <w:r>
              <w:rPr>
                <w:spacing w:val="-4"/>
                <w:sz w:val="20"/>
              </w:rPr>
              <w:t> </w:t>
            </w:r>
            <w:r>
              <w:rPr>
                <w:spacing w:val="-5"/>
                <w:sz w:val="20"/>
              </w:rPr>
              <w:t>By</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tnmPathStagedBy</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Stage/Prognostic Factors</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868 </w:t>
            </w:r>
            <w:r>
              <w:rPr>
                <w:spacing w:val="-10"/>
                <w:sz w:val="20"/>
              </w:rPr>
              <w:t>-</w:t>
            </w:r>
          </w:p>
          <w:p>
            <w:pPr>
              <w:pStyle w:val="TableParagraph"/>
              <w:spacing w:before="1"/>
              <w:ind w:left="72"/>
              <w:rPr>
                <w:sz w:val="20"/>
              </w:rPr>
            </w:pPr>
            <w:r>
              <w:rPr>
                <w:spacing w:val="-5"/>
                <w:sz w:val="20"/>
              </w:rPr>
              <w:t>869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188">
              <w:r>
                <w:rPr>
                  <w:color w:val="0000FF"/>
                  <w:spacing w:val="-5"/>
                  <w:sz w:val="20"/>
                  <w:u w:val="single" w:color="0000FF"/>
                </w:rPr>
                <w:t>990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TNM</w:t>
            </w:r>
            <w:r>
              <w:rPr>
                <w:spacing w:val="-6"/>
                <w:sz w:val="20"/>
              </w:rPr>
              <w:t> </w:t>
            </w:r>
            <w:r>
              <w:rPr>
                <w:sz w:val="20"/>
              </w:rPr>
              <w:t>Clin</w:t>
            </w:r>
            <w:r>
              <w:rPr>
                <w:spacing w:val="-6"/>
                <w:sz w:val="20"/>
              </w:rPr>
              <w:t> </w:t>
            </w:r>
            <w:r>
              <w:rPr>
                <w:sz w:val="20"/>
              </w:rPr>
              <w:t>Staged</w:t>
            </w:r>
            <w:r>
              <w:rPr>
                <w:spacing w:val="-4"/>
                <w:sz w:val="20"/>
              </w:rPr>
              <w:t> </w:t>
            </w:r>
            <w:r>
              <w:rPr>
                <w:spacing w:val="-5"/>
                <w:sz w:val="20"/>
              </w:rPr>
              <w:t>By</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tnmClinStagedBy</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870 </w:t>
            </w:r>
            <w:r>
              <w:rPr>
                <w:spacing w:val="-10"/>
                <w:sz w:val="20"/>
              </w:rPr>
              <w:t>-</w:t>
            </w:r>
          </w:p>
          <w:p>
            <w:pPr>
              <w:pStyle w:val="TableParagraph"/>
              <w:spacing w:before="0"/>
              <w:ind w:left="72"/>
              <w:rPr>
                <w:sz w:val="20"/>
              </w:rPr>
            </w:pPr>
            <w:r>
              <w:rPr>
                <w:spacing w:val="-5"/>
                <w:sz w:val="20"/>
              </w:rPr>
              <w:t>870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189">
              <w:r>
                <w:rPr>
                  <w:color w:val="0000FF"/>
                  <w:spacing w:val="-4"/>
                  <w:sz w:val="20"/>
                  <w:u w:val="dotted" w:color="0000FF"/>
                </w:rPr>
                <w:t>1112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Mets</w:t>
            </w:r>
            <w:r>
              <w:rPr>
                <w:spacing w:val="-6"/>
                <w:sz w:val="20"/>
              </w:rPr>
              <w:t> </w:t>
            </w:r>
            <w:r>
              <w:rPr>
                <w:sz w:val="20"/>
              </w:rPr>
              <w:t>at</w:t>
            </w:r>
            <w:r>
              <w:rPr>
                <w:spacing w:val="-5"/>
                <w:sz w:val="20"/>
              </w:rPr>
              <w:t> </w:t>
            </w:r>
            <w:r>
              <w:rPr>
                <w:sz w:val="20"/>
              </w:rPr>
              <w:t>DX-</w:t>
            </w:r>
            <w:r>
              <w:rPr>
                <w:spacing w:val="-4"/>
                <w:sz w:val="20"/>
              </w:rPr>
              <w:t>Bone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metsAtDxBone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871 </w:t>
            </w:r>
            <w:r>
              <w:rPr>
                <w:spacing w:val="-10"/>
                <w:sz w:val="20"/>
              </w:rPr>
              <w:t>-</w:t>
            </w:r>
          </w:p>
          <w:p>
            <w:pPr>
              <w:pStyle w:val="TableParagraph"/>
              <w:spacing w:before="0"/>
              <w:ind w:left="72"/>
              <w:rPr>
                <w:sz w:val="20"/>
              </w:rPr>
            </w:pPr>
            <w:r>
              <w:rPr>
                <w:spacing w:val="-5"/>
                <w:sz w:val="20"/>
              </w:rPr>
              <w:t>871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190">
              <w:r>
                <w:rPr>
                  <w:color w:val="0000FF"/>
                  <w:spacing w:val="-4"/>
                  <w:sz w:val="20"/>
                  <w:u w:val="dotted" w:color="0000FF"/>
                </w:rPr>
                <w:t>1113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Mets</w:t>
            </w:r>
            <w:r>
              <w:rPr>
                <w:spacing w:val="-6"/>
                <w:sz w:val="20"/>
              </w:rPr>
              <w:t> </w:t>
            </w:r>
            <w:r>
              <w:rPr>
                <w:sz w:val="20"/>
              </w:rPr>
              <w:t>at</w:t>
            </w:r>
            <w:r>
              <w:rPr>
                <w:spacing w:val="-5"/>
                <w:sz w:val="20"/>
              </w:rPr>
              <w:t> </w:t>
            </w:r>
            <w:r>
              <w:rPr>
                <w:sz w:val="20"/>
              </w:rPr>
              <w:t>DX-</w:t>
            </w:r>
            <w:r>
              <w:rPr>
                <w:spacing w:val="-2"/>
                <w:sz w:val="20"/>
              </w:rPr>
              <w:t>Brain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metsAtDxBrain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872 </w:t>
            </w:r>
            <w:r>
              <w:rPr>
                <w:spacing w:val="-10"/>
                <w:sz w:val="20"/>
              </w:rPr>
              <w:t>-</w:t>
            </w:r>
          </w:p>
          <w:p>
            <w:pPr>
              <w:pStyle w:val="TableParagraph"/>
              <w:spacing w:line="229" w:lineRule="exact" w:before="0"/>
              <w:ind w:left="72"/>
              <w:rPr>
                <w:sz w:val="20"/>
              </w:rPr>
            </w:pPr>
            <w:r>
              <w:rPr>
                <w:spacing w:val="-5"/>
                <w:sz w:val="20"/>
              </w:rPr>
              <w:t>872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191">
              <w:r>
                <w:rPr>
                  <w:color w:val="0000FF"/>
                  <w:spacing w:val="-4"/>
                  <w:sz w:val="20"/>
                  <w:u w:val="dotted" w:color="0000FF"/>
                </w:rPr>
                <w:t>1114</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Mets</w:t>
            </w:r>
            <w:r>
              <w:rPr>
                <w:spacing w:val="-13"/>
                <w:sz w:val="20"/>
              </w:rPr>
              <w:t> </w:t>
            </w:r>
            <w:r>
              <w:rPr>
                <w:sz w:val="20"/>
              </w:rPr>
              <w:t>at</w:t>
            </w:r>
            <w:r>
              <w:rPr>
                <w:spacing w:val="-12"/>
                <w:sz w:val="20"/>
              </w:rPr>
              <w:t> </w:t>
            </w:r>
            <w:r>
              <w:rPr>
                <w:sz w:val="20"/>
              </w:rPr>
              <w:t>Dx-</w:t>
            </w:r>
            <w:r>
              <w:rPr>
                <w:sz w:val="20"/>
              </w:rPr>
              <w:t>Distant </w:t>
            </w:r>
            <w:r>
              <w:rPr>
                <w:spacing w:val="-6"/>
                <w:sz w:val="20"/>
              </w:rPr>
              <w:t>LN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metsAtDxDistantLn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873 </w:t>
            </w:r>
            <w:r>
              <w:rPr>
                <w:spacing w:val="-10"/>
                <w:sz w:val="20"/>
              </w:rPr>
              <w:t>-</w:t>
            </w:r>
          </w:p>
          <w:p>
            <w:pPr>
              <w:pStyle w:val="TableParagraph"/>
              <w:spacing w:line="229" w:lineRule="exact" w:before="0"/>
              <w:ind w:left="72"/>
              <w:rPr>
                <w:sz w:val="20"/>
              </w:rPr>
            </w:pPr>
            <w:r>
              <w:rPr>
                <w:spacing w:val="-5"/>
                <w:sz w:val="20"/>
              </w:rPr>
              <w:t>873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192">
              <w:r>
                <w:rPr>
                  <w:color w:val="0000FF"/>
                  <w:spacing w:val="-4"/>
                  <w:sz w:val="20"/>
                  <w:u w:val="dotted" w:color="0000FF"/>
                </w:rPr>
                <w:t>1115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Mets</w:t>
            </w:r>
            <w:r>
              <w:rPr>
                <w:spacing w:val="-5"/>
                <w:sz w:val="20"/>
              </w:rPr>
              <w:t> </w:t>
            </w:r>
            <w:r>
              <w:rPr>
                <w:sz w:val="20"/>
              </w:rPr>
              <w:t>at</w:t>
            </w:r>
            <w:r>
              <w:rPr>
                <w:spacing w:val="-4"/>
                <w:sz w:val="20"/>
              </w:rPr>
              <w:t> </w:t>
            </w:r>
            <w:r>
              <w:rPr>
                <w:sz w:val="20"/>
              </w:rPr>
              <w:t>DX-</w:t>
            </w:r>
            <w:r>
              <w:rPr>
                <w:spacing w:val="-2"/>
                <w:sz w:val="20"/>
              </w:rPr>
              <w:t>Liver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metsAtDxLiver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874 </w:t>
            </w:r>
            <w:r>
              <w:rPr>
                <w:spacing w:val="-10"/>
                <w:sz w:val="20"/>
              </w:rPr>
              <w:t>-</w:t>
            </w:r>
          </w:p>
          <w:p>
            <w:pPr>
              <w:pStyle w:val="TableParagraph"/>
              <w:spacing w:before="0"/>
              <w:ind w:left="72"/>
              <w:rPr>
                <w:sz w:val="20"/>
              </w:rPr>
            </w:pPr>
            <w:r>
              <w:rPr>
                <w:spacing w:val="-5"/>
                <w:sz w:val="20"/>
              </w:rPr>
              <w:t>874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193">
              <w:r>
                <w:rPr>
                  <w:color w:val="0000FF"/>
                  <w:spacing w:val="-4"/>
                  <w:sz w:val="20"/>
                  <w:u w:val="dotted" w:color="0000FF"/>
                </w:rPr>
                <w:t>1116</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Mets</w:t>
            </w:r>
            <w:r>
              <w:rPr>
                <w:spacing w:val="-5"/>
                <w:sz w:val="20"/>
              </w:rPr>
              <w:t> </w:t>
            </w:r>
            <w:r>
              <w:rPr>
                <w:sz w:val="20"/>
              </w:rPr>
              <w:t>at</w:t>
            </w:r>
            <w:r>
              <w:rPr>
                <w:spacing w:val="-4"/>
                <w:sz w:val="20"/>
              </w:rPr>
              <w:t> </w:t>
            </w:r>
            <w:r>
              <w:rPr>
                <w:sz w:val="20"/>
              </w:rPr>
              <w:t>DX-</w:t>
            </w:r>
            <w:r>
              <w:rPr>
                <w:spacing w:val="-4"/>
                <w:sz w:val="20"/>
              </w:rPr>
              <w:t>Lung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metsAtDxLung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875 </w:t>
            </w:r>
            <w:r>
              <w:rPr>
                <w:spacing w:val="-10"/>
                <w:sz w:val="20"/>
              </w:rPr>
              <w:t>-</w:t>
            </w:r>
          </w:p>
          <w:p>
            <w:pPr>
              <w:pStyle w:val="TableParagraph"/>
              <w:spacing w:before="0"/>
              <w:ind w:left="72"/>
              <w:rPr>
                <w:sz w:val="20"/>
              </w:rPr>
            </w:pPr>
            <w:r>
              <w:rPr>
                <w:spacing w:val="-5"/>
                <w:sz w:val="20"/>
              </w:rPr>
              <w:t>875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194">
              <w:r>
                <w:rPr>
                  <w:color w:val="0000FF"/>
                  <w:spacing w:val="-4"/>
                  <w:sz w:val="20"/>
                  <w:u w:val="dotted" w:color="0000FF"/>
                </w:rPr>
                <w:t>1117</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Mets</w:t>
            </w:r>
            <w:r>
              <w:rPr>
                <w:spacing w:val="-6"/>
                <w:sz w:val="20"/>
              </w:rPr>
              <w:t> </w:t>
            </w:r>
            <w:r>
              <w:rPr>
                <w:sz w:val="20"/>
              </w:rPr>
              <w:t>at</w:t>
            </w:r>
            <w:r>
              <w:rPr>
                <w:spacing w:val="-5"/>
                <w:sz w:val="20"/>
              </w:rPr>
              <w:t> </w:t>
            </w:r>
            <w:r>
              <w:rPr>
                <w:sz w:val="20"/>
              </w:rPr>
              <w:t>DX-</w:t>
            </w:r>
            <w:r>
              <w:rPr>
                <w:spacing w:val="-2"/>
                <w:sz w:val="20"/>
              </w:rPr>
              <w:t>Other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metsAtDxOther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876 </w:t>
            </w:r>
            <w:r>
              <w:rPr>
                <w:spacing w:val="-10"/>
                <w:sz w:val="20"/>
              </w:rPr>
              <w:t>-</w:t>
            </w:r>
          </w:p>
          <w:p>
            <w:pPr>
              <w:pStyle w:val="TableParagraph"/>
              <w:spacing w:before="0"/>
              <w:ind w:left="72"/>
              <w:rPr>
                <w:sz w:val="20"/>
              </w:rPr>
            </w:pPr>
            <w:r>
              <w:rPr>
                <w:spacing w:val="-5"/>
                <w:sz w:val="20"/>
              </w:rPr>
              <w:t>878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195">
              <w:r>
                <w:rPr>
                  <w:color w:val="0000FF"/>
                  <w:spacing w:val="-5"/>
                  <w:sz w:val="20"/>
                  <w:u w:val="dotted" w:color="0000FF"/>
                </w:rPr>
                <w:t>752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Tumor</w:t>
            </w:r>
            <w:r>
              <w:rPr>
                <w:spacing w:val="-6"/>
                <w:sz w:val="20"/>
              </w:rPr>
              <w:t> </w:t>
            </w:r>
            <w:r>
              <w:rPr>
                <w:sz w:val="20"/>
              </w:rPr>
              <w:t>Size</w:t>
            </w:r>
            <w:r>
              <w:rPr>
                <w:spacing w:val="-3"/>
                <w:sz w:val="20"/>
              </w:rPr>
              <w:t> </w:t>
            </w:r>
            <w:r>
              <w:rPr>
                <w:spacing w:val="-2"/>
                <w:sz w:val="20"/>
              </w:rPr>
              <w:t>Clinical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tumorSizeClinical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879 </w:t>
            </w:r>
            <w:r>
              <w:rPr>
                <w:spacing w:val="-10"/>
                <w:sz w:val="20"/>
              </w:rPr>
              <w:t>-</w:t>
            </w:r>
          </w:p>
          <w:p>
            <w:pPr>
              <w:pStyle w:val="TableParagraph"/>
              <w:spacing w:before="0"/>
              <w:ind w:left="72"/>
              <w:rPr>
                <w:sz w:val="20"/>
              </w:rPr>
            </w:pPr>
            <w:r>
              <w:rPr>
                <w:spacing w:val="-5"/>
                <w:sz w:val="20"/>
              </w:rPr>
              <w:t>881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196">
              <w:r>
                <w:rPr>
                  <w:color w:val="0000FF"/>
                  <w:spacing w:val="-5"/>
                  <w:sz w:val="20"/>
                  <w:u w:val="dotted" w:color="0000FF"/>
                </w:rPr>
                <w:t>754</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945"/>
              <w:rPr>
                <w:sz w:val="20"/>
              </w:rPr>
            </w:pPr>
            <w:r>
              <w:rPr>
                <w:sz w:val="20"/>
              </w:rPr>
              <w:t>Tumor</w:t>
            </w:r>
            <w:r>
              <w:rPr>
                <w:spacing w:val="-13"/>
                <w:sz w:val="20"/>
              </w:rPr>
              <w:t> </w:t>
            </w:r>
            <w:r>
              <w:rPr>
                <w:sz w:val="20"/>
              </w:rPr>
              <w:t>Size </w:t>
            </w:r>
            <w:r>
              <w:rPr>
                <w:spacing w:val="-2"/>
                <w:sz w:val="20"/>
              </w:rPr>
              <w:t>Pathologic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tumorSizePathologic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882 </w:t>
            </w:r>
            <w:r>
              <w:rPr>
                <w:spacing w:val="-10"/>
                <w:sz w:val="20"/>
              </w:rPr>
              <w:t>-</w:t>
            </w:r>
          </w:p>
          <w:p>
            <w:pPr>
              <w:pStyle w:val="TableParagraph"/>
              <w:spacing w:before="0"/>
              <w:ind w:left="72"/>
              <w:rPr>
                <w:sz w:val="20"/>
              </w:rPr>
            </w:pPr>
            <w:r>
              <w:rPr>
                <w:spacing w:val="-5"/>
                <w:sz w:val="20"/>
              </w:rPr>
              <w:t>884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197">
              <w:r>
                <w:rPr>
                  <w:color w:val="0000FF"/>
                  <w:spacing w:val="-5"/>
                  <w:sz w:val="20"/>
                  <w:u w:val="dotted" w:color="0000FF"/>
                </w:rPr>
                <w:t>756</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Tumor</w:t>
            </w:r>
            <w:r>
              <w:rPr>
                <w:spacing w:val="-6"/>
                <w:sz w:val="20"/>
              </w:rPr>
              <w:t> </w:t>
            </w:r>
            <w:r>
              <w:rPr>
                <w:sz w:val="20"/>
              </w:rPr>
              <w:t>Size</w:t>
            </w:r>
            <w:r>
              <w:rPr>
                <w:spacing w:val="-6"/>
                <w:sz w:val="20"/>
              </w:rPr>
              <w:t> </w:t>
            </w:r>
            <w:r>
              <w:rPr>
                <w:spacing w:val="-2"/>
                <w:sz w:val="20"/>
              </w:rPr>
              <w:t>Summary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tumorSizeSummary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885 </w:t>
            </w:r>
            <w:r>
              <w:rPr>
                <w:spacing w:val="-10"/>
                <w:sz w:val="20"/>
              </w:rPr>
              <w:t>-</w:t>
            </w:r>
          </w:p>
          <w:p>
            <w:pPr>
              <w:pStyle w:val="TableParagraph"/>
              <w:spacing w:before="0"/>
              <w:ind w:left="72"/>
              <w:rPr>
                <w:sz w:val="20"/>
              </w:rPr>
            </w:pPr>
            <w:r>
              <w:rPr>
                <w:spacing w:val="-5"/>
                <w:sz w:val="20"/>
              </w:rPr>
              <w:t>889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198">
              <w:r>
                <w:rPr>
                  <w:color w:val="0000FF"/>
                  <w:spacing w:val="-4"/>
                  <w:sz w:val="20"/>
                  <w:u w:val="dotted" w:color="0000FF"/>
                </w:rPr>
                <w:t>3605</w:t>
              </w:r>
            </w:hyperlink>
          </w:p>
        </w:tc>
        <w:tc>
          <w:tcPr>
            <w:tcW w:w="1980" w:type="dxa"/>
            <w:tcBorders>
              <w:left w:val="dashSmallGap" w:sz="6" w:space="0" w:color="FDFEFE"/>
              <w:right w:val="dashSmallGap" w:sz="6" w:space="0" w:color="FDFEFE"/>
            </w:tcBorders>
            <w:shd w:val="clear" w:color="auto" w:fill="E1E1E1"/>
          </w:tcPr>
          <w:p>
            <w:pPr>
              <w:pStyle w:val="TableParagraph"/>
              <w:ind w:right="212"/>
              <w:rPr>
                <w:sz w:val="20"/>
              </w:rPr>
            </w:pPr>
            <w:r>
              <w:rPr>
                <w:sz w:val="20"/>
              </w:rPr>
              <w:t>Derived</w:t>
            </w:r>
            <w:r>
              <w:rPr>
                <w:spacing w:val="-13"/>
                <w:sz w:val="20"/>
              </w:rPr>
              <w:t> </w:t>
            </w:r>
            <w:r>
              <w:rPr>
                <w:sz w:val="20"/>
              </w:rPr>
              <w:t>SEER</w:t>
            </w:r>
            <w:r>
              <w:rPr>
                <w:spacing w:val="-12"/>
                <w:sz w:val="20"/>
              </w:rPr>
              <w:t> </w:t>
            </w:r>
            <w:r>
              <w:rPr>
                <w:sz w:val="20"/>
              </w:rPr>
              <w:t>Path Stg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derivedSeerPathStgGrp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890 </w:t>
            </w:r>
            <w:r>
              <w:rPr>
                <w:spacing w:val="-10"/>
                <w:sz w:val="20"/>
              </w:rPr>
              <w:t>-</w:t>
            </w:r>
          </w:p>
          <w:p>
            <w:pPr>
              <w:pStyle w:val="TableParagraph"/>
              <w:spacing w:before="0"/>
              <w:ind w:left="72"/>
              <w:rPr>
                <w:sz w:val="20"/>
              </w:rPr>
            </w:pPr>
            <w:r>
              <w:rPr>
                <w:spacing w:val="-5"/>
                <w:sz w:val="20"/>
              </w:rPr>
              <w:t>894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199">
              <w:r>
                <w:rPr>
                  <w:color w:val="0000FF"/>
                  <w:spacing w:val="-4"/>
                  <w:sz w:val="20"/>
                  <w:u w:val="dotted" w:color="0000FF"/>
                </w:rPr>
                <w:t>3610</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Derived</w:t>
            </w:r>
            <w:r>
              <w:rPr>
                <w:spacing w:val="-13"/>
                <w:sz w:val="20"/>
              </w:rPr>
              <w:t> </w:t>
            </w:r>
            <w:r>
              <w:rPr>
                <w:sz w:val="20"/>
              </w:rPr>
              <w:t>SEER</w:t>
            </w:r>
            <w:r>
              <w:rPr>
                <w:spacing w:val="-12"/>
                <w:sz w:val="20"/>
              </w:rPr>
              <w:t> </w:t>
            </w:r>
            <w:r>
              <w:rPr>
                <w:sz w:val="20"/>
              </w:rPr>
              <w:t>Clin Stg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derivedSeerClinStgGrp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895 </w:t>
            </w:r>
            <w:r>
              <w:rPr>
                <w:spacing w:val="-10"/>
                <w:sz w:val="20"/>
              </w:rPr>
              <w:t>-</w:t>
            </w:r>
          </w:p>
          <w:p>
            <w:pPr>
              <w:pStyle w:val="TableParagraph"/>
              <w:spacing w:before="0"/>
              <w:ind w:left="72"/>
              <w:rPr>
                <w:sz w:val="20"/>
              </w:rPr>
            </w:pPr>
            <w:r>
              <w:rPr>
                <w:spacing w:val="-5"/>
                <w:sz w:val="20"/>
              </w:rPr>
              <w:t>899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00">
              <w:r>
                <w:rPr>
                  <w:color w:val="0000FF"/>
                  <w:spacing w:val="-4"/>
                  <w:sz w:val="20"/>
                  <w:u w:val="dotted" w:color="0000FF"/>
                </w:rPr>
                <w:t>3614</w:t>
              </w:r>
            </w:hyperlink>
          </w:p>
        </w:tc>
        <w:tc>
          <w:tcPr>
            <w:tcW w:w="1980" w:type="dxa"/>
            <w:tcBorders>
              <w:left w:val="dashSmallGap" w:sz="6" w:space="0" w:color="FDFEFE"/>
              <w:right w:val="dashSmallGap" w:sz="6" w:space="0" w:color="FDFEFE"/>
            </w:tcBorders>
            <w:shd w:val="clear" w:color="auto" w:fill="E1E1E1"/>
          </w:tcPr>
          <w:p>
            <w:pPr>
              <w:pStyle w:val="TableParagraph"/>
              <w:ind w:right="212"/>
              <w:rPr>
                <w:sz w:val="20"/>
              </w:rPr>
            </w:pPr>
            <w:r>
              <w:rPr>
                <w:sz w:val="20"/>
              </w:rPr>
              <w:t>Derived</w:t>
            </w:r>
            <w:r>
              <w:rPr>
                <w:spacing w:val="-13"/>
                <w:sz w:val="20"/>
              </w:rPr>
              <w:t> </w:t>
            </w:r>
            <w:r>
              <w:rPr>
                <w:sz w:val="20"/>
              </w:rPr>
              <w:t>SEER</w:t>
            </w:r>
            <w:r>
              <w:rPr>
                <w:spacing w:val="-12"/>
                <w:sz w:val="20"/>
              </w:rPr>
              <w:t> </w:t>
            </w:r>
            <w:r>
              <w:rPr>
                <w:sz w:val="20"/>
              </w:rPr>
              <w:t>Cmb Stg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derivedSeerCmbStgGrp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75"/>
        <w:gridCol w:w="2705"/>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75"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15"/>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5"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900 </w:t>
            </w:r>
            <w:r>
              <w:rPr>
                <w:spacing w:val="-10"/>
                <w:sz w:val="20"/>
              </w:rPr>
              <w:t>-</w:t>
            </w:r>
          </w:p>
          <w:p>
            <w:pPr>
              <w:pStyle w:val="TableParagraph"/>
              <w:spacing w:before="1"/>
              <w:ind w:left="72"/>
              <w:rPr>
                <w:sz w:val="20"/>
              </w:rPr>
            </w:pPr>
            <w:r>
              <w:rPr>
                <w:spacing w:val="-5"/>
                <w:sz w:val="20"/>
              </w:rPr>
              <w:t>904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01">
              <w:r>
                <w:rPr>
                  <w:color w:val="0000FF"/>
                  <w:spacing w:val="-4"/>
                  <w:sz w:val="20"/>
                  <w:u w:val="single" w:color="0000FF"/>
                </w:rPr>
                <w:t>3616</w:t>
              </w:r>
            </w:hyperlink>
          </w:p>
        </w:tc>
        <w:tc>
          <w:tcPr>
            <w:tcW w:w="1975" w:type="dxa"/>
            <w:tcBorders>
              <w:left w:val="dashSmallGap" w:sz="6" w:space="0" w:color="FDFEFE"/>
              <w:right w:val="dashSmallGap" w:sz="6" w:space="0" w:color="FDFEFE"/>
            </w:tcBorders>
            <w:shd w:val="clear" w:color="auto" w:fill="F0F0F0"/>
          </w:tcPr>
          <w:p>
            <w:pPr>
              <w:pStyle w:val="TableParagraph"/>
              <w:ind w:right="695"/>
              <w:rPr>
                <w:sz w:val="20"/>
              </w:rPr>
            </w:pPr>
            <w:r>
              <w:rPr>
                <w:sz w:val="20"/>
              </w:rPr>
              <w:t>Derived</w:t>
            </w:r>
            <w:r>
              <w:rPr>
                <w:spacing w:val="-13"/>
                <w:sz w:val="20"/>
              </w:rPr>
              <w:t> </w:t>
            </w:r>
            <w:r>
              <w:rPr>
                <w:sz w:val="20"/>
              </w:rPr>
              <w:t>SEER Combined T</w:t>
            </w:r>
          </w:p>
        </w:tc>
        <w:tc>
          <w:tcPr>
            <w:tcW w:w="2705" w:type="dxa"/>
            <w:tcBorders>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derivedSeerCombinedT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905 </w:t>
            </w:r>
            <w:r>
              <w:rPr>
                <w:spacing w:val="-10"/>
                <w:sz w:val="20"/>
              </w:rPr>
              <w:t>-</w:t>
            </w:r>
          </w:p>
          <w:p>
            <w:pPr>
              <w:pStyle w:val="TableParagraph"/>
              <w:spacing w:before="0"/>
              <w:ind w:left="72"/>
              <w:rPr>
                <w:sz w:val="20"/>
              </w:rPr>
            </w:pPr>
            <w:r>
              <w:rPr>
                <w:spacing w:val="-5"/>
                <w:sz w:val="20"/>
              </w:rPr>
              <w:t>909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02">
              <w:r>
                <w:rPr>
                  <w:color w:val="0000FF"/>
                  <w:spacing w:val="-4"/>
                  <w:sz w:val="20"/>
                  <w:u w:val="dotted" w:color="0000FF"/>
                </w:rPr>
                <w:t>3618</w:t>
              </w:r>
            </w:hyperlink>
          </w:p>
        </w:tc>
        <w:tc>
          <w:tcPr>
            <w:tcW w:w="1975" w:type="dxa"/>
            <w:tcBorders>
              <w:left w:val="dashSmallGap" w:sz="6" w:space="0" w:color="FDFEFE"/>
              <w:right w:val="dashSmallGap" w:sz="6" w:space="0" w:color="FDFEFE"/>
            </w:tcBorders>
            <w:shd w:val="clear" w:color="auto" w:fill="E1E1E1"/>
          </w:tcPr>
          <w:p>
            <w:pPr>
              <w:pStyle w:val="TableParagraph"/>
              <w:ind w:right="695"/>
              <w:rPr>
                <w:sz w:val="20"/>
              </w:rPr>
            </w:pPr>
            <w:r>
              <w:rPr>
                <w:sz w:val="20"/>
              </w:rPr>
              <w:t>Derived</w:t>
            </w:r>
            <w:r>
              <w:rPr>
                <w:spacing w:val="-13"/>
                <w:sz w:val="20"/>
              </w:rPr>
              <w:t> </w:t>
            </w:r>
            <w:r>
              <w:rPr>
                <w:sz w:val="20"/>
              </w:rPr>
              <w:t>SEER Combined N</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derivedSeerCombinedN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910 </w:t>
            </w:r>
            <w:r>
              <w:rPr>
                <w:spacing w:val="-10"/>
                <w:sz w:val="20"/>
              </w:rPr>
              <w:t>-</w:t>
            </w:r>
          </w:p>
          <w:p>
            <w:pPr>
              <w:pStyle w:val="TableParagraph"/>
              <w:spacing w:before="0"/>
              <w:ind w:left="72"/>
              <w:rPr>
                <w:sz w:val="20"/>
              </w:rPr>
            </w:pPr>
            <w:r>
              <w:rPr>
                <w:spacing w:val="-5"/>
                <w:sz w:val="20"/>
              </w:rPr>
              <w:t>914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03">
              <w:r>
                <w:rPr>
                  <w:color w:val="0000FF"/>
                  <w:spacing w:val="-4"/>
                  <w:sz w:val="20"/>
                  <w:u w:val="dotted" w:color="0000FF"/>
                </w:rPr>
                <w:t>3620</w:t>
              </w:r>
            </w:hyperlink>
          </w:p>
        </w:tc>
        <w:tc>
          <w:tcPr>
            <w:tcW w:w="1975" w:type="dxa"/>
            <w:tcBorders>
              <w:left w:val="dashSmallGap" w:sz="6" w:space="0" w:color="FDFEFE"/>
              <w:right w:val="dashSmallGap" w:sz="6" w:space="0" w:color="FDFEFE"/>
            </w:tcBorders>
            <w:shd w:val="clear" w:color="auto" w:fill="F0F0F0"/>
          </w:tcPr>
          <w:p>
            <w:pPr>
              <w:pStyle w:val="TableParagraph"/>
              <w:ind w:right="695"/>
              <w:rPr>
                <w:sz w:val="20"/>
              </w:rPr>
            </w:pPr>
            <w:r>
              <w:rPr>
                <w:sz w:val="20"/>
              </w:rPr>
              <w:t>Derived</w:t>
            </w:r>
            <w:r>
              <w:rPr>
                <w:spacing w:val="-13"/>
                <w:sz w:val="20"/>
              </w:rPr>
              <w:t> </w:t>
            </w:r>
            <w:r>
              <w:rPr>
                <w:sz w:val="20"/>
              </w:rPr>
              <w:t>SEER Combined M</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derivedSeerCombinedM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915 </w:t>
            </w:r>
            <w:r>
              <w:rPr>
                <w:spacing w:val="-10"/>
                <w:sz w:val="20"/>
              </w:rPr>
              <w:t>-</w:t>
            </w:r>
          </w:p>
          <w:p>
            <w:pPr>
              <w:pStyle w:val="TableParagraph"/>
              <w:spacing w:line="229" w:lineRule="exact" w:before="0"/>
              <w:ind w:left="72"/>
              <w:rPr>
                <w:sz w:val="20"/>
              </w:rPr>
            </w:pPr>
            <w:r>
              <w:rPr>
                <w:spacing w:val="-5"/>
                <w:sz w:val="20"/>
              </w:rPr>
              <w:t>915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04">
              <w:r>
                <w:rPr>
                  <w:color w:val="0000FF"/>
                  <w:spacing w:val="-4"/>
                  <w:sz w:val="20"/>
                  <w:u w:val="dotted" w:color="0000FF"/>
                </w:rPr>
                <w:t>3622</w:t>
              </w:r>
            </w:hyperlink>
          </w:p>
        </w:tc>
        <w:tc>
          <w:tcPr>
            <w:tcW w:w="1975" w:type="dxa"/>
            <w:tcBorders>
              <w:left w:val="dashSmallGap" w:sz="6" w:space="0" w:color="FDFEFE"/>
              <w:right w:val="dashSmallGap" w:sz="6" w:space="0" w:color="FDFEFE"/>
            </w:tcBorders>
            <w:shd w:val="clear" w:color="auto" w:fill="E1E1E1"/>
          </w:tcPr>
          <w:p>
            <w:pPr>
              <w:pStyle w:val="TableParagraph"/>
              <w:rPr>
                <w:sz w:val="20"/>
              </w:rPr>
            </w:pPr>
            <w:r>
              <w:rPr>
                <w:sz w:val="20"/>
              </w:rPr>
              <w:t>Derived</w:t>
            </w:r>
            <w:r>
              <w:rPr>
                <w:spacing w:val="-13"/>
                <w:sz w:val="20"/>
              </w:rPr>
              <w:t> </w:t>
            </w:r>
            <w:r>
              <w:rPr>
                <w:sz w:val="20"/>
              </w:rPr>
              <w:t>SEER</w:t>
            </w:r>
            <w:r>
              <w:rPr>
                <w:spacing w:val="-12"/>
                <w:sz w:val="20"/>
              </w:rPr>
              <w:t> </w:t>
            </w:r>
            <w:r>
              <w:rPr>
                <w:sz w:val="20"/>
              </w:rPr>
              <w:t>Cmb</w:t>
            </w:r>
            <w:r>
              <w:rPr>
                <w:spacing w:val="-13"/>
                <w:sz w:val="20"/>
              </w:rPr>
              <w:t> </w:t>
            </w:r>
            <w:r>
              <w:rPr>
                <w:sz w:val="20"/>
              </w:rPr>
              <w:t>T </w:t>
            </w:r>
            <w:r>
              <w:rPr>
                <w:spacing w:val="-4"/>
                <w:sz w:val="20"/>
              </w:rPr>
              <w:t>Src</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derivedSeerCmbTSrc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916 </w:t>
            </w:r>
            <w:r>
              <w:rPr>
                <w:spacing w:val="-10"/>
                <w:sz w:val="20"/>
              </w:rPr>
              <w:t>-</w:t>
            </w:r>
          </w:p>
          <w:p>
            <w:pPr>
              <w:pStyle w:val="TableParagraph"/>
              <w:spacing w:line="229" w:lineRule="exact" w:before="0"/>
              <w:ind w:left="72"/>
              <w:rPr>
                <w:sz w:val="20"/>
              </w:rPr>
            </w:pPr>
            <w:r>
              <w:rPr>
                <w:spacing w:val="-5"/>
                <w:sz w:val="20"/>
              </w:rPr>
              <w:t>916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05">
              <w:r>
                <w:rPr>
                  <w:color w:val="0000FF"/>
                  <w:spacing w:val="-4"/>
                  <w:sz w:val="20"/>
                  <w:u w:val="dotted" w:color="0000FF"/>
                </w:rPr>
                <w:t>3624</w:t>
              </w:r>
            </w:hyperlink>
          </w:p>
        </w:tc>
        <w:tc>
          <w:tcPr>
            <w:tcW w:w="1975" w:type="dxa"/>
            <w:tcBorders>
              <w:left w:val="dashSmallGap" w:sz="6" w:space="0" w:color="FDFEFE"/>
              <w:right w:val="dashSmallGap" w:sz="6" w:space="0" w:color="FDFEFE"/>
            </w:tcBorders>
            <w:shd w:val="clear" w:color="auto" w:fill="F0F0F0"/>
          </w:tcPr>
          <w:p>
            <w:pPr>
              <w:pStyle w:val="TableParagraph"/>
              <w:ind w:right="164"/>
              <w:rPr>
                <w:sz w:val="20"/>
              </w:rPr>
            </w:pPr>
            <w:r>
              <w:rPr>
                <w:sz w:val="20"/>
              </w:rPr>
              <w:t>Derived</w:t>
            </w:r>
            <w:r>
              <w:rPr>
                <w:spacing w:val="-13"/>
                <w:sz w:val="20"/>
              </w:rPr>
              <w:t> </w:t>
            </w:r>
            <w:r>
              <w:rPr>
                <w:sz w:val="20"/>
              </w:rPr>
              <w:t>SEER</w:t>
            </w:r>
            <w:r>
              <w:rPr>
                <w:spacing w:val="-12"/>
                <w:sz w:val="20"/>
              </w:rPr>
              <w:t> </w:t>
            </w:r>
            <w:r>
              <w:rPr>
                <w:sz w:val="20"/>
              </w:rPr>
              <w:t>Cmb N Src</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derivedSeerCmbNSrc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917 </w:t>
            </w:r>
            <w:r>
              <w:rPr>
                <w:spacing w:val="-10"/>
                <w:sz w:val="20"/>
              </w:rPr>
              <w:t>-</w:t>
            </w:r>
          </w:p>
          <w:p>
            <w:pPr>
              <w:pStyle w:val="TableParagraph"/>
              <w:spacing w:before="0"/>
              <w:ind w:left="72"/>
              <w:rPr>
                <w:sz w:val="20"/>
              </w:rPr>
            </w:pPr>
            <w:r>
              <w:rPr>
                <w:spacing w:val="-5"/>
                <w:sz w:val="20"/>
              </w:rPr>
              <w:t>917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06">
              <w:r>
                <w:rPr>
                  <w:color w:val="0000FF"/>
                  <w:spacing w:val="-4"/>
                  <w:sz w:val="20"/>
                  <w:u w:val="dotted" w:color="0000FF"/>
                </w:rPr>
                <w:t>3626</w:t>
              </w:r>
            </w:hyperlink>
          </w:p>
        </w:tc>
        <w:tc>
          <w:tcPr>
            <w:tcW w:w="1975" w:type="dxa"/>
            <w:tcBorders>
              <w:left w:val="dashSmallGap" w:sz="6" w:space="0" w:color="FDFEFE"/>
              <w:right w:val="dashSmallGap" w:sz="6" w:space="0" w:color="FDFEFE"/>
            </w:tcBorders>
            <w:shd w:val="clear" w:color="auto" w:fill="E1E1E1"/>
          </w:tcPr>
          <w:p>
            <w:pPr>
              <w:pStyle w:val="TableParagraph"/>
              <w:spacing w:before="143"/>
              <w:ind w:right="164"/>
              <w:rPr>
                <w:sz w:val="20"/>
              </w:rPr>
            </w:pPr>
            <w:r>
              <w:rPr>
                <w:sz w:val="20"/>
              </w:rPr>
              <w:t>Derived</w:t>
            </w:r>
            <w:r>
              <w:rPr>
                <w:spacing w:val="-13"/>
                <w:sz w:val="20"/>
              </w:rPr>
              <w:t> </w:t>
            </w:r>
            <w:r>
              <w:rPr>
                <w:sz w:val="20"/>
              </w:rPr>
              <w:t>SEER</w:t>
            </w:r>
            <w:r>
              <w:rPr>
                <w:spacing w:val="-12"/>
                <w:sz w:val="20"/>
              </w:rPr>
              <w:t> </w:t>
            </w:r>
            <w:r>
              <w:rPr>
                <w:sz w:val="20"/>
              </w:rPr>
              <w:t>Cmb M Src</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derivedSeerCmbMSrc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918 </w:t>
            </w:r>
            <w:r>
              <w:rPr>
                <w:spacing w:val="-10"/>
                <w:sz w:val="20"/>
              </w:rPr>
              <w:t>-</w:t>
            </w:r>
          </w:p>
          <w:p>
            <w:pPr>
              <w:pStyle w:val="TableParagraph"/>
              <w:spacing w:before="0"/>
              <w:ind w:left="72"/>
              <w:rPr>
                <w:sz w:val="20"/>
              </w:rPr>
            </w:pPr>
            <w:r>
              <w:rPr>
                <w:spacing w:val="-5"/>
                <w:sz w:val="20"/>
              </w:rPr>
              <w:t>920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207">
              <w:r>
                <w:rPr>
                  <w:color w:val="0000FF"/>
                  <w:spacing w:val="-5"/>
                  <w:sz w:val="20"/>
                  <w:u w:val="dotted" w:color="0000FF"/>
                </w:rPr>
                <w:t>772</w:t>
              </w:r>
            </w:hyperlink>
          </w:p>
        </w:tc>
        <w:tc>
          <w:tcPr>
            <w:tcW w:w="1975" w:type="dxa"/>
            <w:tcBorders>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z w:val="20"/>
              </w:rPr>
              <w:t>EOD</w:t>
            </w:r>
            <w:r>
              <w:rPr>
                <w:spacing w:val="-6"/>
                <w:sz w:val="20"/>
              </w:rPr>
              <w:t> </w:t>
            </w:r>
            <w:r>
              <w:rPr>
                <w:sz w:val="20"/>
              </w:rPr>
              <w:t>Primary</w:t>
            </w:r>
            <w:r>
              <w:rPr>
                <w:spacing w:val="-9"/>
                <w:sz w:val="20"/>
              </w:rPr>
              <w:t> </w:t>
            </w:r>
            <w:r>
              <w:rPr>
                <w:spacing w:val="-4"/>
                <w:sz w:val="20"/>
              </w:rPr>
              <w:t>Tumor</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eodPrimaryTumor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921 </w:t>
            </w:r>
            <w:r>
              <w:rPr>
                <w:spacing w:val="-10"/>
                <w:sz w:val="20"/>
              </w:rPr>
              <w:t>-</w:t>
            </w:r>
          </w:p>
          <w:p>
            <w:pPr>
              <w:pStyle w:val="TableParagraph"/>
              <w:spacing w:before="0"/>
              <w:ind w:left="72"/>
              <w:rPr>
                <w:sz w:val="20"/>
              </w:rPr>
            </w:pPr>
            <w:r>
              <w:rPr>
                <w:spacing w:val="-5"/>
                <w:sz w:val="20"/>
              </w:rPr>
              <w:t>923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208">
              <w:r>
                <w:rPr>
                  <w:color w:val="0000FF"/>
                  <w:spacing w:val="-5"/>
                  <w:sz w:val="20"/>
                  <w:u w:val="dotted" w:color="0000FF"/>
                </w:rPr>
                <w:t>774</w:t>
              </w:r>
            </w:hyperlink>
          </w:p>
        </w:tc>
        <w:tc>
          <w:tcPr>
            <w:tcW w:w="197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z w:val="20"/>
              </w:rPr>
              <w:t>EOD</w:t>
            </w:r>
            <w:r>
              <w:rPr>
                <w:spacing w:val="-7"/>
                <w:sz w:val="20"/>
              </w:rPr>
              <w:t> </w:t>
            </w:r>
            <w:r>
              <w:rPr>
                <w:sz w:val="20"/>
              </w:rPr>
              <w:t>Regional</w:t>
            </w:r>
            <w:r>
              <w:rPr>
                <w:spacing w:val="-7"/>
                <w:sz w:val="20"/>
              </w:rPr>
              <w:t> </w:t>
            </w:r>
            <w:r>
              <w:rPr>
                <w:spacing w:val="-2"/>
                <w:sz w:val="20"/>
              </w:rPr>
              <w:t>Nodes</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eodRegionalNodes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924 </w:t>
            </w:r>
            <w:r>
              <w:rPr>
                <w:spacing w:val="-10"/>
                <w:sz w:val="20"/>
              </w:rPr>
              <w:t>-</w:t>
            </w:r>
          </w:p>
          <w:p>
            <w:pPr>
              <w:pStyle w:val="TableParagraph"/>
              <w:spacing w:before="0"/>
              <w:ind w:left="72"/>
              <w:rPr>
                <w:sz w:val="20"/>
              </w:rPr>
            </w:pPr>
            <w:r>
              <w:rPr>
                <w:spacing w:val="-5"/>
                <w:sz w:val="20"/>
              </w:rPr>
              <w:t>925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209">
              <w:r>
                <w:rPr>
                  <w:color w:val="0000FF"/>
                  <w:spacing w:val="-5"/>
                  <w:sz w:val="20"/>
                  <w:u w:val="dotted" w:color="0000FF"/>
                </w:rPr>
                <w:t>776</w:t>
              </w:r>
            </w:hyperlink>
          </w:p>
        </w:tc>
        <w:tc>
          <w:tcPr>
            <w:tcW w:w="197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z w:val="20"/>
              </w:rPr>
              <w:t>EOD</w:t>
            </w:r>
            <w:r>
              <w:rPr>
                <w:spacing w:val="-5"/>
                <w:sz w:val="20"/>
              </w:rPr>
              <w:t> </w:t>
            </w:r>
            <w:r>
              <w:rPr>
                <w:spacing w:val="-4"/>
                <w:sz w:val="20"/>
              </w:rPr>
              <w:t>Mets</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eodMets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right w:val="dashSmallGap" w:sz="6" w:space="0" w:color="FDFEFE"/>
            </w:tcBorders>
            <w:shd w:val="clear" w:color="auto" w:fill="E1E1E1"/>
          </w:tcPr>
          <w:p>
            <w:pPr>
              <w:pStyle w:val="TableParagraph"/>
              <w:spacing w:before="143"/>
              <w:ind w:left="72"/>
              <w:rPr>
                <w:sz w:val="20"/>
              </w:rPr>
            </w:pPr>
            <w:r>
              <w:rPr>
                <w:sz w:val="20"/>
              </w:rPr>
              <w:t>926 </w:t>
            </w:r>
            <w:r>
              <w:rPr>
                <w:spacing w:val="-10"/>
                <w:sz w:val="20"/>
              </w:rPr>
              <w:t>-</w:t>
            </w:r>
          </w:p>
          <w:p>
            <w:pPr>
              <w:pStyle w:val="TableParagraph"/>
              <w:spacing w:before="0"/>
              <w:ind w:left="72"/>
              <w:rPr>
                <w:sz w:val="20"/>
              </w:rPr>
            </w:pPr>
            <w:r>
              <w:rPr>
                <w:spacing w:val="-5"/>
                <w:sz w:val="20"/>
              </w:rPr>
              <w:t>940</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210">
              <w:r>
                <w:rPr>
                  <w:color w:val="0000FF"/>
                  <w:spacing w:val="-5"/>
                  <w:sz w:val="20"/>
                  <w:u w:val="dotted" w:color="0000FF"/>
                </w:rPr>
                <w:t>785</w:t>
              </w:r>
            </w:hyperlink>
          </w:p>
        </w:tc>
        <w:tc>
          <w:tcPr>
            <w:tcW w:w="1975"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z w:val="20"/>
              </w:rPr>
              <w:t>Derived</w:t>
            </w:r>
            <w:r>
              <w:rPr>
                <w:spacing w:val="-4"/>
                <w:sz w:val="20"/>
              </w:rPr>
              <w:t> </w:t>
            </w:r>
            <w:r>
              <w:rPr>
                <w:sz w:val="20"/>
              </w:rPr>
              <w:t>EOD</w:t>
            </w:r>
            <w:r>
              <w:rPr>
                <w:spacing w:val="-5"/>
                <w:sz w:val="20"/>
              </w:rPr>
              <w:t> </w:t>
            </w:r>
            <w:r>
              <w:rPr>
                <w:sz w:val="20"/>
              </w:rPr>
              <w:t>2018</w:t>
            </w:r>
            <w:r>
              <w:rPr>
                <w:spacing w:val="-6"/>
                <w:sz w:val="20"/>
              </w:rPr>
              <w:t> </w:t>
            </w:r>
            <w:r>
              <w:rPr>
                <w:spacing w:val="-10"/>
                <w:sz w:val="20"/>
              </w:rPr>
              <w:t>T</w:t>
            </w:r>
          </w:p>
        </w:tc>
        <w:tc>
          <w:tcPr>
            <w:tcW w:w="2705" w:type="dxa"/>
            <w:tcBorders>
              <w:top w:val="dashSmallGap" w:sz="6" w:space="0" w:color="000000"/>
              <w:left w:val="dashSmallGap" w:sz="6" w:space="0" w:color="FDFEFE"/>
              <w:right w:val="dashSmallGap" w:sz="6" w:space="0" w:color="FDFEFE"/>
            </w:tcBorders>
            <w:shd w:val="clear" w:color="auto" w:fill="E1E1E1"/>
          </w:tcPr>
          <w:p>
            <w:pPr>
              <w:pStyle w:val="TableParagraph"/>
              <w:spacing w:before="143"/>
              <w:ind w:left="79"/>
              <w:rPr>
                <w:sz w:val="20"/>
              </w:rPr>
            </w:pPr>
            <w:r>
              <w:rPr>
                <w:spacing w:val="-2"/>
                <w:sz w:val="20"/>
              </w:rPr>
              <w:t>derivedEod2018T</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941 </w:t>
            </w:r>
            <w:r>
              <w:rPr>
                <w:spacing w:val="-10"/>
                <w:sz w:val="20"/>
              </w:rPr>
              <w:t>-</w:t>
            </w:r>
          </w:p>
          <w:p>
            <w:pPr>
              <w:pStyle w:val="TableParagraph"/>
              <w:spacing w:line="229" w:lineRule="exact" w:before="0"/>
              <w:ind w:left="72"/>
              <w:rPr>
                <w:sz w:val="20"/>
              </w:rPr>
            </w:pPr>
            <w:r>
              <w:rPr>
                <w:spacing w:val="-5"/>
                <w:sz w:val="20"/>
              </w:rPr>
              <w:t>955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11">
              <w:r>
                <w:rPr>
                  <w:color w:val="0000FF"/>
                  <w:spacing w:val="-5"/>
                  <w:sz w:val="20"/>
                  <w:u w:val="dotted" w:color="0000FF"/>
                </w:rPr>
                <w:t>815</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4"/>
                <w:sz w:val="20"/>
              </w:rPr>
              <w:t> </w:t>
            </w:r>
            <w:r>
              <w:rPr>
                <w:sz w:val="20"/>
              </w:rPr>
              <w:t>EOD</w:t>
            </w:r>
            <w:r>
              <w:rPr>
                <w:spacing w:val="-5"/>
                <w:sz w:val="20"/>
              </w:rPr>
              <w:t> </w:t>
            </w:r>
            <w:r>
              <w:rPr>
                <w:sz w:val="20"/>
              </w:rPr>
              <w:t>2018</w:t>
            </w:r>
            <w:r>
              <w:rPr>
                <w:spacing w:val="-4"/>
                <w:sz w:val="20"/>
              </w:rPr>
              <w:t> </w:t>
            </w:r>
            <w:r>
              <w:rPr>
                <w:spacing w:val="-10"/>
                <w:sz w:val="20"/>
              </w:rPr>
              <w:t>N</w:t>
            </w:r>
          </w:p>
        </w:tc>
        <w:tc>
          <w:tcPr>
            <w:tcW w:w="2705" w:type="dxa"/>
            <w:tcBorders>
              <w:left w:val="dashSmallGap" w:sz="6" w:space="0" w:color="FDFEFE"/>
              <w:right w:val="dashSmallGap" w:sz="6" w:space="0" w:color="FDFEFE"/>
            </w:tcBorders>
            <w:shd w:val="clear" w:color="auto" w:fill="F0F0F0"/>
          </w:tcPr>
          <w:p>
            <w:pPr>
              <w:pStyle w:val="TableParagraph"/>
              <w:ind w:left="79"/>
              <w:rPr>
                <w:sz w:val="20"/>
              </w:rPr>
            </w:pPr>
            <w:r>
              <w:rPr>
                <w:spacing w:val="-2"/>
                <w:sz w:val="20"/>
              </w:rPr>
              <w:t>derivedEod2018N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956 </w:t>
            </w:r>
            <w:r>
              <w:rPr>
                <w:spacing w:val="-10"/>
                <w:sz w:val="20"/>
              </w:rPr>
              <w:t>-</w:t>
            </w:r>
          </w:p>
          <w:p>
            <w:pPr>
              <w:pStyle w:val="TableParagraph"/>
              <w:spacing w:before="1"/>
              <w:ind w:left="72"/>
              <w:rPr>
                <w:sz w:val="20"/>
              </w:rPr>
            </w:pPr>
            <w:r>
              <w:rPr>
                <w:spacing w:val="-5"/>
                <w:sz w:val="20"/>
              </w:rPr>
              <w:t>970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12">
              <w:r>
                <w:rPr>
                  <w:color w:val="0000FF"/>
                  <w:spacing w:val="-5"/>
                  <w:sz w:val="20"/>
                  <w:u w:val="dotted" w:color="0000FF"/>
                </w:rPr>
                <w:t>795</w:t>
              </w:r>
            </w:hyperlink>
          </w:p>
        </w:tc>
        <w:tc>
          <w:tcPr>
            <w:tcW w:w="1975" w:type="dxa"/>
            <w:tcBorders>
              <w:left w:val="dashSmallGap" w:sz="6" w:space="0" w:color="FDFEFE"/>
              <w:right w:val="dashSmallGap" w:sz="6" w:space="0" w:color="FDFEFE"/>
            </w:tcBorders>
            <w:shd w:val="clear" w:color="auto" w:fill="E1E1E1"/>
          </w:tcPr>
          <w:p>
            <w:pPr>
              <w:pStyle w:val="TableParagraph"/>
              <w:rPr>
                <w:sz w:val="20"/>
              </w:rPr>
            </w:pPr>
            <w:r>
              <w:rPr>
                <w:sz w:val="20"/>
              </w:rPr>
              <w:t>Derived</w:t>
            </w:r>
            <w:r>
              <w:rPr>
                <w:spacing w:val="-4"/>
                <w:sz w:val="20"/>
              </w:rPr>
              <w:t> </w:t>
            </w:r>
            <w:r>
              <w:rPr>
                <w:sz w:val="20"/>
              </w:rPr>
              <w:t>EOD</w:t>
            </w:r>
            <w:r>
              <w:rPr>
                <w:spacing w:val="-5"/>
                <w:sz w:val="20"/>
              </w:rPr>
              <w:t> </w:t>
            </w:r>
            <w:r>
              <w:rPr>
                <w:sz w:val="20"/>
              </w:rPr>
              <w:t>2018</w:t>
            </w:r>
            <w:r>
              <w:rPr>
                <w:spacing w:val="-4"/>
                <w:sz w:val="20"/>
              </w:rPr>
              <w:t> </w:t>
            </w:r>
            <w:r>
              <w:rPr>
                <w:spacing w:val="-10"/>
                <w:sz w:val="20"/>
              </w:rPr>
              <w:t>M</w:t>
            </w:r>
          </w:p>
        </w:tc>
        <w:tc>
          <w:tcPr>
            <w:tcW w:w="2705" w:type="dxa"/>
            <w:tcBorders>
              <w:left w:val="dashSmallGap" w:sz="6" w:space="0" w:color="FDFEFE"/>
              <w:right w:val="dashSmallGap" w:sz="6" w:space="0" w:color="FDFEFE"/>
            </w:tcBorders>
            <w:shd w:val="clear" w:color="auto" w:fill="E1E1E1"/>
          </w:tcPr>
          <w:p>
            <w:pPr>
              <w:pStyle w:val="TableParagraph"/>
              <w:ind w:left="79"/>
              <w:rPr>
                <w:sz w:val="20"/>
              </w:rPr>
            </w:pPr>
            <w:r>
              <w:rPr>
                <w:spacing w:val="-2"/>
                <w:sz w:val="20"/>
              </w:rPr>
              <w:t>derivedEod2018M</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F0F0F0"/>
          </w:tcPr>
          <w:p>
            <w:pPr>
              <w:pStyle w:val="TableParagraph"/>
              <w:ind w:left="72"/>
              <w:rPr>
                <w:sz w:val="20"/>
              </w:rPr>
            </w:pPr>
            <w:r>
              <w:rPr>
                <w:sz w:val="20"/>
              </w:rPr>
              <w:t>971 </w:t>
            </w:r>
            <w:r>
              <w:rPr>
                <w:spacing w:val="-10"/>
                <w:sz w:val="20"/>
              </w:rPr>
              <w:t>-</w:t>
            </w:r>
          </w:p>
          <w:p>
            <w:pPr>
              <w:pStyle w:val="TableParagraph"/>
              <w:spacing w:before="1"/>
              <w:ind w:left="72"/>
              <w:rPr>
                <w:sz w:val="20"/>
              </w:rPr>
            </w:pPr>
            <w:r>
              <w:rPr>
                <w:spacing w:val="-5"/>
                <w:sz w:val="20"/>
              </w:rPr>
              <w:t>985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13">
              <w:r>
                <w:rPr>
                  <w:color w:val="0000FF"/>
                  <w:spacing w:val="-5"/>
                  <w:sz w:val="20"/>
                  <w:u w:val="dotted" w:color="0000FF"/>
                </w:rPr>
                <w:t>818</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13"/>
                <w:sz w:val="20"/>
              </w:rPr>
              <w:t> </w:t>
            </w:r>
            <w:r>
              <w:rPr>
                <w:sz w:val="20"/>
              </w:rPr>
              <w:t>EOD</w:t>
            </w:r>
            <w:r>
              <w:rPr>
                <w:spacing w:val="-12"/>
                <w:sz w:val="20"/>
              </w:rPr>
              <w:t> </w:t>
            </w:r>
            <w:r>
              <w:rPr>
                <w:sz w:val="20"/>
              </w:rPr>
              <w:t>2018 Stage Group</w:t>
            </w:r>
          </w:p>
        </w:tc>
        <w:tc>
          <w:tcPr>
            <w:tcW w:w="2705" w:type="dxa"/>
            <w:tcBorders>
              <w:left w:val="dashSmallGap" w:sz="6" w:space="0" w:color="FDFEFE"/>
              <w:right w:val="dashSmallGap" w:sz="6" w:space="0" w:color="FDFEFE"/>
            </w:tcBorders>
            <w:shd w:val="clear" w:color="auto" w:fill="F0F0F0"/>
          </w:tcPr>
          <w:p>
            <w:pPr>
              <w:pStyle w:val="TableParagraph"/>
              <w:ind w:left="79"/>
              <w:rPr>
                <w:sz w:val="20"/>
              </w:rPr>
            </w:pPr>
            <w:r>
              <w:rPr>
                <w:spacing w:val="-2"/>
                <w:sz w:val="20"/>
              </w:rPr>
              <w:t>derivedEod2018StageGroup</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75"/>
        <w:gridCol w:w="2705"/>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75"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15"/>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5"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986 </w:t>
            </w:r>
            <w:r>
              <w:rPr>
                <w:spacing w:val="-10"/>
                <w:sz w:val="20"/>
              </w:rPr>
              <w:t>-</w:t>
            </w:r>
          </w:p>
          <w:p>
            <w:pPr>
              <w:pStyle w:val="TableParagraph"/>
              <w:spacing w:before="1"/>
              <w:ind w:left="72"/>
              <w:rPr>
                <w:sz w:val="20"/>
              </w:rPr>
            </w:pPr>
            <w:r>
              <w:rPr>
                <w:spacing w:val="-5"/>
                <w:sz w:val="20"/>
              </w:rPr>
              <w:t>986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214">
              <w:r>
                <w:rPr>
                  <w:color w:val="0000FF"/>
                  <w:spacing w:val="-5"/>
                  <w:sz w:val="20"/>
                  <w:u w:val="single" w:color="0000FF"/>
                </w:rPr>
                <w:t>762</w:t>
              </w:r>
            </w:hyperlink>
          </w:p>
        </w:tc>
        <w:tc>
          <w:tcPr>
            <w:tcW w:w="1975" w:type="dxa"/>
            <w:tcBorders>
              <w:left w:val="dashSmallGap" w:sz="6" w:space="0" w:color="FDFEFE"/>
              <w:bottom w:val="dashSmallGap" w:sz="6" w:space="0" w:color="000000"/>
              <w:right w:val="dashSmallGap" w:sz="6" w:space="0" w:color="FDFEFE"/>
            </w:tcBorders>
            <w:shd w:val="clear" w:color="auto" w:fill="A7D9F2"/>
          </w:tcPr>
          <w:p>
            <w:pPr>
              <w:pStyle w:val="TableParagraph"/>
              <w:ind w:right="407"/>
              <w:rPr>
                <w:sz w:val="20"/>
              </w:rPr>
            </w:pPr>
            <w:r>
              <w:rPr>
                <w:sz w:val="20"/>
              </w:rPr>
              <w:t>Derived</w:t>
            </w:r>
            <w:r>
              <w:rPr>
                <w:spacing w:val="-13"/>
                <w:sz w:val="20"/>
              </w:rPr>
              <w:t> </w:t>
            </w:r>
            <w:r>
              <w:rPr>
                <w:sz w:val="20"/>
              </w:rPr>
              <w:t>Summary Stage 2018</w:t>
            </w:r>
          </w:p>
        </w:tc>
        <w:tc>
          <w:tcPr>
            <w:tcW w:w="2705" w:type="dxa"/>
            <w:tcBorders>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derivedSummaryStage2018</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987 </w:t>
            </w:r>
            <w:r>
              <w:rPr>
                <w:spacing w:val="-10"/>
                <w:sz w:val="20"/>
              </w:rPr>
              <w:t>-</w:t>
            </w:r>
          </w:p>
          <w:p>
            <w:pPr>
              <w:pStyle w:val="TableParagraph"/>
              <w:spacing w:before="0"/>
              <w:ind w:left="72"/>
              <w:rPr>
                <w:sz w:val="20"/>
              </w:rPr>
            </w:pPr>
            <w:r>
              <w:rPr>
                <w:spacing w:val="-5"/>
                <w:sz w:val="20"/>
              </w:rPr>
              <w:t>987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215">
              <w:r>
                <w:rPr>
                  <w:color w:val="0000FF"/>
                  <w:spacing w:val="-5"/>
                  <w:sz w:val="20"/>
                  <w:u w:val="dotted" w:color="0000FF"/>
                </w:rPr>
                <w:t>764</w:t>
              </w:r>
            </w:hyperlink>
          </w:p>
        </w:tc>
        <w:tc>
          <w:tcPr>
            <w:tcW w:w="197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z w:val="20"/>
              </w:rPr>
              <w:t>Summary</w:t>
            </w:r>
            <w:r>
              <w:rPr>
                <w:spacing w:val="-10"/>
                <w:sz w:val="20"/>
              </w:rPr>
              <w:t> </w:t>
            </w:r>
            <w:r>
              <w:rPr>
                <w:sz w:val="20"/>
              </w:rPr>
              <w:t>Stage</w:t>
            </w:r>
            <w:r>
              <w:rPr>
                <w:spacing w:val="-7"/>
                <w:sz w:val="20"/>
              </w:rPr>
              <w:t> </w:t>
            </w:r>
            <w:r>
              <w:rPr>
                <w:spacing w:val="-4"/>
                <w:sz w:val="20"/>
              </w:rPr>
              <w:t>2018</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summaryStage2018</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988 </w:t>
            </w:r>
            <w:r>
              <w:rPr>
                <w:spacing w:val="-10"/>
                <w:sz w:val="20"/>
              </w:rPr>
              <w:t>-</w:t>
            </w:r>
          </w:p>
          <w:p>
            <w:pPr>
              <w:pStyle w:val="TableParagraph"/>
              <w:spacing w:before="0"/>
              <w:ind w:left="72"/>
              <w:rPr>
                <w:sz w:val="20"/>
              </w:rPr>
            </w:pPr>
            <w:r>
              <w:rPr>
                <w:spacing w:val="-5"/>
                <w:sz w:val="20"/>
              </w:rPr>
              <w:t>988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216">
              <w:r>
                <w:rPr>
                  <w:color w:val="0000FF"/>
                  <w:spacing w:val="-5"/>
                  <w:sz w:val="20"/>
                  <w:u w:val="dotted" w:color="0000FF"/>
                </w:rPr>
                <w:t>759</w:t>
              </w:r>
            </w:hyperlink>
          </w:p>
        </w:tc>
        <w:tc>
          <w:tcPr>
            <w:tcW w:w="1975"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z w:val="20"/>
              </w:rPr>
              <w:t>SEER</w:t>
            </w:r>
            <w:r>
              <w:rPr>
                <w:spacing w:val="-13"/>
                <w:sz w:val="20"/>
              </w:rPr>
              <w:t> </w:t>
            </w:r>
            <w:r>
              <w:rPr>
                <w:sz w:val="20"/>
              </w:rPr>
              <w:t>Summary</w:t>
            </w:r>
            <w:r>
              <w:rPr>
                <w:spacing w:val="-12"/>
                <w:sz w:val="20"/>
              </w:rPr>
              <w:t> </w:t>
            </w:r>
            <w:r>
              <w:rPr>
                <w:sz w:val="20"/>
              </w:rPr>
              <w:t>Stage </w:t>
            </w:r>
            <w:r>
              <w:rPr>
                <w:spacing w:val="-4"/>
                <w:sz w:val="20"/>
              </w:rPr>
              <w:t>2000</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seerSummaryStage2000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989 </w:t>
            </w:r>
            <w:r>
              <w:rPr>
                <w:spacing w:val="-10"/>
                <w:sz w:val="20"/>
              </w:rPr>
              <w:t>-</w:t>
            </w:r>
          </w:p>
          <w:p>
            <w:pPr>
              <w:pStyle w:val="TableParagraph"/>
              <w:spacing w:line="229" w:lineRule="exact" w:before="0"/>
              <w:ind w:left="72"/>
              <w:rPr>
                <w:sz w:val="20"/>
              </w:rPr>
            </w:pPr>
            <w:r>
              <w:rPr>
                <w:spacing w:val="-5"/>
                <w:sz w:val="20"/>
              </w:rPr>
              <w:t>989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217">
              <w:r>
                <w:rPr>
                  <w:color w:val="0000FF"/>
                  <w:spacing w:val="-5"/>
                  <w:sz w:val="20"/>
                  <w:u w:val="dotted" w:color="0000FF"/>
                </w:rPr>
                <w:t>760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SEER</w:t>
            </w:r>
            <w:r>
              <w:rPr>
                <w:spacing w:val="-13"/>
                <w:sz w:val="20"/>
              </w:rPr>
              <w:t> </w:t>
            </w:r>
            <w:r>
              <w:rPr>
                <w:sz w:val="20"/>
              </w:rPr>
              <w:t>Summary</w:t>
            </w:r>
            <w:r>
              <w:rPr>
                <w:spacing w:val="-12"/>
                <w:sz w:val="20"/>
              </w:rPr>
              <w:t> </w:t>
            </w:r>
            <w:r>
              <w:rPr>
                <w:sz w:val="20"/>
              </w:rPr>
              <w:t>Stage </w:t>
            </w:r>
            <w:r>
              <w:rPr>
                <w:spacing w:val="-4"/>
                <w:sz w:val="20"/>
              </w:rPr>
              <w:t>1977</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seerSummaryStage1977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990 </w:t>
            </w:r>
            <w:r>
              <w:rPr>
                <w:spacing w:val="-10"/>
                <w:sz w:val="20"/>
              </w:rPr>
              <w:t>-</w:t>
            </w:r>
          </w:p>
          <w:p>
            <w:pPr>
              <w:pStyle w:val="TableParagraph"/>
              <w:spacing w:line="229" w:lineRule="exact" w:before="0"/>
              <w:ind w:left="72"/>
              <w:rPr>
                <w:sz w:val="20"/>
              </w:rPr>
            </w:pPr>
            <w:r>
              <w:rPr>
                <w:spacing w:val="-4"/>
                <w:sz w:val="20"/>
              </w:rPr>
              <w:t>1001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218">
              <w:r>
                <w:rPr>
                  <w:color w:val="0000FF"/>
                  <w:spacing w:val="-5"/>
                  <w:sz w:val="20"/>
                  <w:u w:val="dotted" w:color="0000FF"/>
                </w:rPr>
                <w:t>779</w:t>
              </w:r>
            </w:hyperlink>
          </w:p>
        </w:tc>
        <w:tc>
          <w:tcPr>
            <w:tcW w:w="1975" w:type="dxa"/>
            <w:tcBorders>
              <w:left w:val="dashSmallGap" w:sz="6" w:space="0" w:color="FDFEFE"/>
              <w:right w:val="dashSmallGap" w:sz="6" w:space="0" w:color="FDFEFE"/>
            </w:tcBorders>
            <w:shd w:val="clear" w:color="auto" w:fill="E1E1E1"/>
          </w:tcPr>
          <w:p>
            <w:pPr>
              <w:pStyle w:val="TableParagraph"/>
              <w:rPr>
                <w:sz w:val="20"/>
              </w:rPr>
            </w:pPr>
            <w:r>
              <w:rPr>
                <w:sz w:val="20"/>
              </w:rPr>
              <w:t>Extent</w:t>
            </w:r>
            <w:r>
              <w:rPr>
                <w:spacing w:val="-13"/>
                <w:sz w:val="20"/>
              </w:rPr>
              <w:t> </w:t>
            </w:r>
            <w:r>
              <w:rPr>
                <w:sz w:val="20"/>
              </w:rPr>
              <w:t>of</w:t>
            </w:r>
            <w:r>
              <w:rPr>
                <w:spacing w:val="-12"/>
                <w:sz w:val="20"/>
              </w:rPr>
              <w:t> </w:t>
            </w:r>
            <w:r>
              <w:rPr>
                <w:sz w:val="20"/>
              </w:rPr>
              <w:t>Disease</w:t>
            </w:r>
            <w:r>
              <w:rPr>
                <w:spacing w:val="-13"/>
                <w:sz w:val="20"/>
              </w:rPr>
              <w:t> </w:t>
            </w:r>
            <w:r>
              <w:rPr>
                <w:sz w:val="20"/>
              </w:rPr>
              <w:t>10- </w:t>
            </w:r>
            <w:r>
              <w:rPr>
                <w:spacing w:val="-4"/>
                <w:sz w:val="20"/>
              </w:rPr>
              <w:t>Dig</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extentOfDisease10Dig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990 </w:t>
            </w:r>
            <w:r>
              <w:rPr>
                <w:spacing w:val="-10"/>
                <w:sz w:val="20"/>
              </w:rPr>
              <w:t>-</w:t>
            </w:r>
          </w:p>
          <w:p>
            <w:pPr>
              <w:pStyle w:val="TableParagraph"/>
              <w:spacing w:before="0"/>
              <w:ind w:left="72"/>
              <w:rPr>
                <w:sz w:val="20"/>
              </w:rPr>
            </w:pPr>
            <w:r>
              <w:rPr>
                <w:spacing w:val="-5"/>
                <w:sz w:val="20"/>
              </w:rPr>
              <w:t>992</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219">
              <w:r>
                <w:rPr>
                  <w:color w:val="0000FF"/>
                  <w:spacing w:val="-5"/>
                  <w:sz w:val="20"/>
                  <w:u w:val="dotted" w:color="0000FF"/>
                </w:rPr>
                <w:t>780</w:t>
              </w:r>
            </w:hyperlink>
          </w:p>
        </w:tc>
        <w:tc>
          <w:tcPr>
            <w:tcW w:w="1975"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EOD--Tumor</w:t>
            </w:r>
            <w:r>
              <w:rPr>
                <w:spacing w:val="-11"/>
                <w:sz w:val="20"/>
              </w:rPr>
              <w:t> </w:t>
            </w:r>
            <w:r>
              <w:rPr>
                <w:spacing w:val="-4"/>
                <w:sz w:val="20"/>
              </w:rPr>
              <w:t>Size</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eodTumorSize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993 </w:t>
            </w:r>
            <w:r>
              <w:rPr>
                <w:spacing w:val="-10"/>
                <w:sz w:val="20"/>
              </w:rPr>
              <w:t>-</w:t>
            </w:r>
          </w:p>
          <w:p>
            <w:pPr>
              <w:pStyle w:val="TableParagraph"/>
              <w:spacing w:before="0"/>
              <w:ind w:left="72"/>
              <w:rPr>
                <w:sz w:val="20"/>
              </w:rPr>
            </w:pPr>
            <w:r>
              <w:rPr>
                <w:spacing w:val="-5"/>
                <w:sz w:val="20"/>
              </w:rPr>
              <w:t>994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220">
              <w:r>
                <w:rPr>
                  <w:color w:val="0000FF"/>
                  <w:spacing w:val="-5"/>
                  <w:sz w:val="20"/>
                  <w:u w:val="dotted" w:color="0000FF"/>
                </w:rPr>
                <w:t>790</w:t>
              </w:r>
            </w:hyperlink>
          </w:p>
        </w:tc>
        <w:tc>
          <w:tcPr>
            <w:tcW w:w="1975"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EOD--Extension</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eodExtension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995 </w:t>
            </w:r>
            <w:r>
              <w:rPr>
                <w:spacing w:val="-10"/>
                <w:sz w:val="20"/>
              </w:rPr>
              <w:t>-</w:t>
            </w:r>
          </w:p>
          <w:p>
            <w:pPr>
              <w:pStyle w:val="TableParagraph"/>
              <w:spacing w:before="0"/>
              <w:ind w:left="72"/>
              <w:rPr>
                <w:sz w:val="20"/>
              </w:rPr>
            </w:pPr>
            <w:r>
              <w:rPr>
                <w:spacing w:val="-5"/>
                <w:sz w:val="20"/>
              </w:rPr>
              <w:t>996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221">
              <w:r>
                <w:rPr>
                  <w:color w:val="0000FF"/>
                  <w:spacing w:val="-5"/>
                  <w:sz w:val="20"/>
                  <w:u w:val="dotted" w:color="0000FF"/>
                </w:rPr>
                <w:t>800</w:t>
              </w:r>
            </w:hyperlink>
          </w:p>
        </w:tc>
        <w:tc>
          <w:tcPr>
            <w:tcW w:w="1975" w:type="dxa"/>
            <w:tcBorders>
              <w:left w:val="dashSmallGap" w:sz="6" w:space="0" w:color="FDFEFE"/>
              <w:right w:val="dashSmallGap" w:sz="6" w:space="0" w:color="FDFEFE"/>
            </w:tcBorders>
            <w:shd w:val="clear" w:color="auto" w:fill="F0F0F0"/>
          </w:tcPr>
          <w:p>
            <w:pPr>
              <w:pStyle w:val="TableParagraph"/>
              <w:spacing w:before="143"/>
              <w:ind w:right="73"/>
              <w:rPr>
                <w:sz w:val="20"/>
              </w:rPr>
            </w:pPr>
            <w:r>
              <w:rPr>
                <w:sz w:val="20"/>
              </w:rPr>
              <w:t>EOD--Extension</w:t>
            </w:r>
            <w:r>
              <w:rPr>
                <w:spacing w:val="-13"/>
                <w:sz w:val="20"/>
              </w:rPr>
              <w:t> </w:t>
            </w:r>
            <w:r>
              <w:rPr>
                <w:sz w:val="20"/>
              </w:rPr>
              <w:t>Prost </w:t>
            </w:r>
            <w:r>
              <w:rPr>
                <w:spacing w:val="-4"/>
                <w:sz w:val="20"/>
              </w:rPr>
              <w:t>Path</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eodExtensionProstPath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997 </w:t>
            </w:r>
            <w:r>
              <w:rPr>
                <w:spacing w:val="-10"/>
                <w:sz w:val="20"/>
              </w:rPr>
              <w:t>-</w:t>
            </w:r>
          </w:p>
          <w:p>
            <w:pPr>
              <w:pStyle w:val="TableParagraph"/>
              <w:spacing w:before="0"/>
              <w:ind w:left="72"/>
              <w:rPr>
                <w:sz w:val="20"/>
              </w:rPr>
            </w:pPr>
            <w:r>
              <w:rPr>
                <w:spacing w:val="-5"/>
                <w:sz w:val="20"/>
              </w:rPr>
              <w:t>997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73"/>
              <w:rPr>
                <w:sz w:val="20"/>
              </w:rPr>
            </w:pPr>
            <w:hyperlink r:id="rId222">
              <w:r>
                <w:rPr>
                  <w:color w:val="0000FF"/>
                  <w:spacing w:val="-5"/>
                  <w:sz w:val="20"/>
                  <w:u w:val="dotted" w:color="0000FF"/>
                </w:rPr>
                <w:t>810</w:t>
              </w:r>
            </w:hyperlink>
          </w:p>
        </w:tc>
        <w:tc>
          <w:tcPr>
            <w:tcW w:w="1975" w:type="dxa"/>
            <w:tcBorders>
              <w:left w:val="dashSmallGap" w:sz="6" w:space="0" w:color="FDFEFE"/>
              <w:right w:val="dashSmallGap" w:sz="6" w:space="0" w:color="FDFEFE"/>
            </w:tcBorders>
            <w:shd w:val="clear" w:color="auto" w:fill="E1E1E1"/>
          </w:tcPr>
          <w:p>
            <w:pPr>
              <w:pStyle w:val="TableParagraph"/>
              <w:spacing w:before="143"/>
              <w:ind w:right="273"/>
              <w:rPr>
                <w:sz w:val="20"/>
              </w:rPr>
            </w:pPr>
            <w:r>
              <w:rPr>
                <w:sz w:val="20"/>
              </w:rPr>
              <w:t>EOD--Lymph</w:t>
            </w:r>
            <w:r>
              <w:rPr>
                <w:spacing w:val="-13"/>
                <w:sz w:val="20"/>
              </w:rPr>
              <w:t> </w:t>
            </w:r>
            <w:r>
              <w:rPr>
                <w:sz w:val="20"/>
              </w:rPr>
              <w:t>Node </w:t>
            </w:r>
            <w:r>
              <w:rPr>
                <w:spacing w:val="-2"/>
                <w:sz w:val="20"/>
              </w:rPr>
              <w:t>Involv</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eodLymphNodeInvolv</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998 </w:t>
            </w:r>
            <w:r>
              <w:rPr>
                <w:spacing w:val="-10"/>
                <w:sz w:val="20"/>
              </w:rPr>
              <w:t>-</w:t>
            </w:r>
          </w:p>
          <w:p>
            <w:pPr>
              <w:pStyle w:val="TableParagraph"/>
              <w:spacing w:before="0"/>
              <w:ind w:left="72"/>
              <w:rPr>
                <w:sz w:val="20"/>
              </w:rPr>
            </w:pPr>
            <w:r>
              <w:rPr>
                <w:spacing w:val="-5"/>
                <w:sz w:val="20"/>
              </w:rPr>
              <w:t>999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73"/>
              <w:rPr>
                <w:sz w:val="20"/>
              </w:rPr>
            </w:pPr>
            <w:hyperlink r:id="rId223">
              <w:r>
                <w:rPr>
                  <w:color w:val="0000FF"/>
                  <w:spacing w:val="-5"/>
                  <w:sz w:val="20"/>
                  <w:u w:val="dotted" w:color="0000FF"/>
                </w:rPr>
                <w:t>820</w:t>
              </w:r>
            </w:hyperlink>
          </w:p>
        </w:tc>
        <w:tc>
          <w:tcPr>
            <w:tcW w:w="1975" w:type="dxa"/>
            <w:tcBorders>
              <w:left w:val="dashSmallGap" w:sz="6" w:space="0" w:color="FDFEFE"/>
              <w:right w:val="dashSmallGap" w:sz="6" w:space="0" w:color="FDFEFE"/>
            </w:tcBorders>
            <w:shd w:val="clear" w:color="auto" w:fill="F0F0F0"/>
          </w:tcPr>
          <w:p>
            <w:pPr>
              <w:pStyle w:val="TableParagraph"/>
              <w:spacing w:before="143"/>
              <w:ind w:right="595"/>
              <w:rPr>
                <w:sz w:val="20"/>
              </w:rPr>
            </w:pPr>
            <w:r>
              <w:rPr>
                <w:sz w:val="20"/>
              </w:rPr>
              <w:t>Regional</w:t>
            </w:r>
            <w:r>
              <w:rPr>
                <w:spacing w:val="-13"/>
                <w:sz w:val="20"/>
              </w:rPr>
              <w:t> </w:t>
            </w:r>
            <w:r>
              <w:rPr>
                <w:sz w:val="20"/>
              </w:rPr>
              <w:t>Nodes </w:t>
            </w:r>
            <w:r>
              <w:rPr>
                <w:spacing w:val="-2"/>
                <w:sz w:val="20"/>
              </w:rPr>
              <w:t>Positive</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regionalNodesPositive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1000 </w:t>
            </w:r>
            <w:r>
              <w:rPr>
                <w:spacing w:val="-10"/>
                <w:sz w:val="20"/>
              </w:rPr>
              <w:t>-</w:t>
            </w:r>
          </w:p>
          <w:p>
            <w:pPr>
              <w:pStyle w:val="TableParagraph"/>
              <w:spacing w:before="0"/>
              <w:ind w:left="72"/>
              <w:rPr>
                <w:sz w:val="20"/>
              </w:rPr>
            </w:pPr>
            <w:r>
              <w:rPr>
                <w:spacing w:val="-4"/>
                <w:sz w:val="20"/>
              </w:rPr>
              <w:t>1001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224">
              <w:r>
                <w:rPr>
                  <w:color w:val="0000FF"/>
                  <w:spacing w:val="-5"/>
                  <w:sz w:val="20"/>
                  <w:u w:val="dotted" w:color="0000FF"/>
                </w:rPr>
                <w:t>830</w:t>
              </w:r>
            </w:hyperlink>
          </w:p>
        </w:tc>
        <w:tc>
          <w:tcPr>
            <w:tcW w:w="1975" w:type="dxa"/>
            <w:tcBorders>
              <w:left w:val="dashSmallGap" w:sz="6" w:space="0" w:color="FDFEFE"/>
              <w:right w:val="dashSmallGap" w:sz="6" w:space="0" w:color="FDFEFE"/>
            </w:tcBorders>
            <w:shd w:val="clear" w:color="auto" w:fill="E1E1E1"/>
          </w:tcPr>
          <w:p>
            <w:pPr>
              <w:pStyle w:val="TableParagraph"/>
              <w:ind w:right="595"/>
              <w:rPr>
                <w:sz w:val="20"/>
              </w:rPr>
            </w:pPr>
            <w:r>
              <w:rPr>
                <w:sz w:val="20"/>
              </w:rPr>
              <w:t>Regional</w:t>
            </w:r>
            <w:r>
              <w:rPr>
                <w:spacing w:val="-13"/>
                <w:sz w:val="20"/>
              </w:rPr>
              <w:t> </w:t>
            </w:r>
            <w:r>
              <w:rPr>
                <w:sz w:val="20"/>
              </w:rPr>
              <w:t>Nodes </w:t>
            </w:r>
            <w:r>
              <w:rPr>
                <w:spacing w:val="-2"/>
                <w:sz w:val="20"/>
              </w:rPr>
              <w:t>Examined</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regionalNodesExamined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right w:val="dashSmallGap" w:sz="6" w:space="0" w:color="FDFEFE"/>
            </w:tcBorders>
            <w:shd w:val="clear" w:color="auto" w:fill="F0F0F0"/>
          </w:tcPr>
          <w:p>
            <w:pPr>
              <w:pStyle w:val="TableParagraph"/>
              <w:ind w:left="72"/>
              <w:rPr>
                <w:sz w:val="20"/>
              </w:rPr>
            </w:pPr>
            <w:r>
              <w:rPr>
                <w:sz w:val="20"/>
              </w:rPr>
              <w:t>1002 </w:t>
            </w:r>
            <w:r>
              <w:rPr>
                <w:spacing w:val="-10"/>
                <w:sz w:val="20"/>
              </w:rPr>
              <w:t>-</w:t>
            </w:r>
          </w:p>
          <w:p>
            <w:pPr>
              <w:pStyle w:val="TableParagraph"/>
              <w:spacing w:before="0"/>
              <w:ind w:left="72"/>
              <w:rPr>
                <w:sz w:val="20"/>
              </w:rPr>
            </w:pPr>
            <w:r>
              <w:rPr>
                <w:spacing w:val="-4"/>
                <w:sz w:val="20"/>
              </w:rPr>
              <w:t>1009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73"/>
              <w:rPr>
                <w:sz w:val="20"/>
              </w:rPr>
            </w:pPr>
            <w:hyperlink r:id="rId225">
              <w:r>
                <w:rPr>
                  <w:color w:val="0000FF"/>
                  <w:spacing w:val="-5"/>
                  <w:sz w:val="20"/>
                  <w:u w:val="dotted" w:color="0000FF"/>
                </w:rPr>
                <w:t>682</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13"/>
                <w:sz w:val="20"/>
              </w:rPr>
              <w:t> </w:t>
            </w:r>
            <w:r>
              <w:rPr>
                <w:sz w:val="20"/>
              </w:rPr>
              <w:t>Regional</w:t>
            </w:r>
            <w:r>
              <w:rPr>
                <w:spacing w:val="-12"/>
                <w:sz w:val="20"/>
              </w:rPr>
              <w:t> </w:t>
            </w:r>
            <w:r>
              <w:rPr>
                <w:sz w:val="20"/>
              </w:rPr>
              <w:t>Lymph Node Dissection</w:t>
            </w:r>
          </w:p>
        </w:tc>
        <w:tc>
          <w:tcPr>
            <w:tcW w:w="2705" w:type="dxa"/>
            <w:tcBorders>
              <w:top w:val="dashSmallGap" w:sz="6" w:space="0" w:color="000000"/>
              <w:left w:val="dashSmallGap" w:sz="6" w:space="0" w:color="FDFEFE"/>
              <w:right w:val="dashSmallGap" w:sz="6" w:space="0" w:color="FDFEFE"/>
            </w:tcBorders>
            <w:shd w:val="clear" w:color="auto" w:fill="F0F0F0"/>
          </w:tcPr>
          <w:p>
            <w:pPr>
              <w:pStyle w:val="TableParagraph"/>
              <w:ind w:left="79"/>
              <w:rPr>
                <w:sz w:val="20"/>
              </w:rPr>
            </w:pPr>
            <w:r>
              <w:rPr>
                <w:spacing w:val="-2"/>
                <w:sz w:val="20"/>
              </w:rPr>
              <w:t>dateRegionalLymphNodeDisse ction</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E1E1E1"/>
          </w:tcPr>
          <w:p>
            <w:pPr>
              <w:pStyle w:val="TableParagraph"/>
              <w:ind w:left="72"/>
              <w:rPr>
                <w:sz w:val="20"/>
              </w:rPr>
            </w:pPr>
            <w:r>
              <w:rPr>
                <w:sz w:val="20"/>
              </w:rPr>
              <w:t>1010 </w:t>
            </w:r>
            <w:r>
              <w:rPr>
                <w:spacing w:val="-10"/>
                <w:sz w:val="20"/>
              </w:rPr>
              <w:t>-</w:t>
            </w:r>
          </w:p>
          <w:p>
            <w:pPr>
              <w:pStyle w:val="TableParagraph"/>
              <w:spacing w:before="1"/>
              <w:ind w:left="72"/>
              <w:rPr>
                <w:sz w:val="20"/>
              </w:rPr>
            </w:pPr>
            <w:r>
              <w:rPr>
                <w:spacing w:val="-4"/>
                <w:sz w:val="20"/>
              </w:rPr>
              <w:t>1011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73"/>
              <w:rPr>
                <w:sz w:val="20"/>
              </w:rPr>
            </w:pPr>
            <w:hyperlink r:id="rId226">
              <w:r>
                <w:rPr>
                  <w:color w:val="0000FF"/>
                  <w:spacing w:val="-5"/>
                  <w:sz w:val="20"/>
                  <w:u w:val="dotted" w:color="0000FF"/>
                </w:rPr>
                <w:t>683</w:t>
              </w:r>
            </w:hyperlink>
          </w:p>
        </w:tc>
        <w:tc>
          <w:tcPr>
            <w:tcW w:w="1975"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13"/>
                <w:sz w:val="20"/>
              </w:rPr>
              <w:t> </w:t>
            </w:r>
            <w:r>
              <w:rPr>
                <w:sz w:val="20"/>
              </w:rPr>
              <w:t>Regional</w:t>
            </w:r>
            <w:r>
              <w:rPr>
                <w:spacing w:val="-12"/>
                <w:sz w:val="20"/>
              </w:rPr>
              <w:t> </w:t>
            </w:r>
            <w:r>
              <w:rPr>
                <w:sz w:val="20"/>
              </w:rPr>
              <w:t>Lymph Node Dissection Flag</w:t>
            </w:r>
          </w:p>
        </w:tc>
        <w:tc>
          <w:tcPr>
            <w:tcW w:w="2705" w:type="dxa"/>
            <w:tcBorders>
              <w:left w:val="dashSmallGap" w:sz="6" w:space="0" w:color="FDFEFE"/>
              <w:right w:val="dashSmallGap" w:sz="6" w:space="0" w:color="FDFEFE"/>
            </w:tcBorders>
            <w:shd w:val="clear" w:color="auto" w:fill="E1E1E1"/>
          </w:tcPr>
          <w:p>
            <w:pPr>
              <w:pStyle w:val="TableParagraph"/>
              <w:ind w:left="79"/>
              <w:rPr>
                <w:sz w:val="20"/>
              </w:rPr>
            </w:pPr>
            <w:r>
              <w:rPr>
                <w:spacing w:val="-2"/>
                <w:sz w:val="20"/>
              </w:rPr>
              <w:t>dateRegionalLymphNodeDisse ctionFlag</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F0F0F0"/>
          </w:tcPr>
          <w:p>
            <w:pPr>
              <w:pStyle w:val="TableParagraph"/>
              <w:spacing w:before="142"/>
              <w:ind w:left="72"/>
              <w:rPr>
                <w:sz w:val="20"/>
              </w:rPr>
            </w:pPr>
            <w:r>
              <w:rPr>
                <w:sz w:val="20"/>
              </w:rPr>
              <w:t>1012 </w:t>
            </w:r>
            <w:r>
              <w:rPr>
                <w:spacing w:val="-10"/>
                <w:sz w:val="20"/>
              </w:rPr>
              <w:t>-</w:t>
            </w:r>
          </w:p>
          <w:p>
            <w:pPr>
              <w:pStyle w:val="TableParagraph"/>
              <w:spacing w:before="0"/>
              <w:ind w:left="72"/>
              <w:rPr>
                <w:sz w:val="20"/>
              </w:rPr>
            </w:pPr>
            <w:r>
              <w:rPr>
                <w:spacing w:val="-4"/>
                <w:sz w:val="20"/>
              </w:rPr>
              <w:t>1013</w:t>
            </w:r>
          </w:p>
        </w:tc>
        <w:tc>
          <w:tcPr>
            <w:tcW w:w="629" w:type="dxa"/>
            <w:tcBorders>
              <w:left w:val="dashSmallGap" w:sz="6" w:space="0" w:color="FDFEFE"/>
              <w:right w:val="dashSmallGap" w:sz="6" w:space="0" w:color="FDFEFE"/>
            </w:tcBorders>
            <w:shd w:val="clear" w:color="auto" w:fill="F0F0F0"/>
          </w:tcPr>
          <w:p>
            <w:pPr>
              <w:pStyle w:val="TableParagraph"/>
              <w:spacing w:before="142"/>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2"/>
              <w:ind w:left="0" w:right="163"/>
              <w:jc w:val="center"/>
              <w:rPr>
                <w:sz w:val="20"/>
              </w:rPr>
            </w:pPr>
            <w:hyperlink r:id="rId227">
              <w:r>
                <w:rPr>
                  <w:color w:val="0000FF"/>
                  <w:spacing w:val="-5"/>
                  <w:sz w:val="20"/>
                  <w:u w:val="single" w:color="0000FF"/>
                </w:rPr>
                <w:t>835</w:t>
              </w:r>
            </w:hyperlink>
          </w:p>
        </w:tc>
        <w:tc>
          <w:tcPr>
            <w:tcW w:w="1980" w:type="dxa"/>
            <w:tcBorders>
              <w:left w:val="dashSmallGap" w:sz="6" w:space="0" w:color="FDFEFE"/>
              <w:right w:val="dashSmallGap" w:sz="6" w:space="0" w:color="FDFEFE"/>
            </w:tcBorders>
            <w:shd w:val="clear" w:color="auto" w:fill="F0F0F0"/>
          </w:tcPr>
          <w:p>
            <w:pPr>
              <w:pStyle w:val="TableParagraph"/>
              <w:spacing w:before="142"/>
              <w:ind w:right="600"/>
              <w:rPr>
                <w:sz w:val="20"/>
              </w:rPr>
            </w:pPr>
            <w:r>
              <w:rPr>
                <w:sz w:val="20"/>
              </w:rPr>
              <w:t>Sentinel</w:t>
            </w:r>
            <w:r>
              <w:rPr>
                <w:spacing w:val="-13"/>
                <w:sz w:val="20"/>
              </w:rPr>
              <w:t> </w:t>
            </w:r>
            <w:r>
              <w:rPr>
                <w:sz w:val="20"/>
              </w:rPr>
              <w:t>Lymph Nodes Positive</w:t>
            </w:r>
          </w:p>
        </w:tc>
        <w:tc>
          <w:tcPr>
            <w:tcW w:w="270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sentinelLymphNodesPositive</w:t>
            </w:r>
          </w:p>
        </w:tc>
        <w:tc>
          <w:tcPr>
            <w:tcW w:w="1169"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2"/>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1014 </w:t>
            </w:r>
            <w:r>
              <w:rPr>
                <w:spacing w:val="-10"/>
                <w:sz w:val="20"/>
              </w:rPr>
              <w:t>-</w:t>
            </w:r>
          </w:p>
          <w:p>
            <w:pPr>
              <w:pStyle w:val="TableParagraph"/>
              <w:spacing w:line="229" w:lineRule="exact" w:before="0"/>
              <w:ind w:left="72"/>
              <w:rPr>
                <w:sz w:val="20"/>
              </w:rPr>
            </w:pPr>
            <w:r>
              <w:rPr>
                <w:spacing w:val="-4"/>
                <w:sz w:val="20"/>
              </w:rPr>
              <w:t>1015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28">
              <w:r>
                <w:rPr>
                  <w:color w:val="0000FF"/>
                  <w:spacing w:val="-5"/>
                  <w:sz w:val="20"/>
                  <w:u w:val="dotted" w:color="0000FF"/>
                </w:rPr>
                <w:t>834</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Sentinel Lymph Nodes</w:t>
            </w:r>
            <w:r>
              <w:rPr>
                <w:spacing w:val="-5"/>
                <w:sz w:val="20"/>
              </w:rPr>
              <w:t> </w:t>
            </w:r>
            <w:r>
              <w:rPr>
                <w:spacing w:val="-2"/>
                <w:sz w:val="20"/>
              </w:rPr>
              <w:t>Examined</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sentinelLymphNodesExamined</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1016 </w:t>
            </w:r>
            <w:r>
              <w:rPr>
                <w:spacing w:val="-10"/>
                <w:sz w:val="20"/>
              </w:rPr>
              <w:t>-</w:t>
            </w:r>
          </w:p>
          <w:p>
            <w:pPr>
              <w:pStyle w:val="TableParagraph"/>
              <w:spacing w:before="1"/>
              <w:ind w:left="72"/>
              <w:rPr>
                <w:sz w:val="20"/>
              </w:rPr>
            </w:pPr>
            <w:r>
              <w:rPr>
                <w:spacing w:val="-4"/>
                <w:sz w:val="20"/>
              </w:rPr>
              <w:t>1023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29">
              <w:r>
                <w:rPr>
                  <w:color w:val="0000FF"/>
                  <w:spacing w:val="-5"/>
                  <w:sz w:val="20"/>
                  <w:u w:val="dotted" w:color="0000FF"/>
                </w:rPr>
                <w:t>832</w:t>
              </w:r>
            </w:hyperlink>
          </w:p>
        </w:tc>
        <w:tc>
          <w:tcPr>
            <w:tcW w:w="1980" w:type="dxa"/>
            <w:tcBorders>
              <w:left w:val="dashSmallGap" w:sz="6" w:space="0" w:color="FDFEFE"/>
              <w:right w:val="dashSmallGap" w:sz="6" w:space="0" w:color="FDFEFE"/>
            </w:tcBorders>
            <w:shd w:val="clear" w:color="auto" w:fill="F0F0F0"/>
          </w:tcPr>
          <w:p>
            <w:pPr>
              <w:pStyle w:val="TableParagraph"/>
              <w:ind w:right="101"/>
              <w:rPr>
                <w:sz w:val="20"/>
              </w:rPr>
            </w:pPr>
            <w:r>
              <w:rPr>
                <w:sz w:val="20"/>
              </w:rPr>
              <w:t>Date of Sentinel Lymph</w:t>
            </w:r>
            <w:r>
              <w:rPr>
                <w:spacing w:val="-13"/>
                <w:sz w:val="20"/>
              </w:rPr>
              <w:t> </w:t>
            </w:r>
            <w:r>
              <w:rPr>
                <w:sz w:val="20"/>
              </w:rPr>
              <w:t>Node</w:t>
            </w:r>
            <w:r>
              <w:rPr>
                <w:spacing w:val="-12"/>
                <w:sz w:val="20"/>
              </w:rPr>
              <w:t> </w:t>
            </w:r>
            <w:r>
              <w:rPr>
                <w:sz w:val="20"/>
              </w:rPr>
              <w:t>Biopsy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dateOfSentinelLymphNodeBio </w:t>
            </w:r>
            <w:r>
              <w:rPr>
                <w:spacing w:val="-4"/>
                <w:sz w:val="20"/>
              </w:rPr>
              <w:t>psy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E1E1E1"/>
          </w:tcPr>
          <w:p>
            <w:pPr>
              <w:pStyle w:val="TableParagraph"/>
              <w:ind w:left="72"/>
              <w:rPr>
                <w:sz w:val="20"/>
              </w:rPr>
            </w:pPr>
            <w:r>
              <w:rPr>
                <w:sz w:val="20"/>
              </w:rPr>
              <w:t>1024 </w:t>
            </w:r>
            <w:r>
              <w:rPr>
                <w:spacing w:val="-10"/>
                <w:sz w:val="20"/>
              </w:rPr>
              <w:t>-</w:t>
            </w:r>
          </w:p>
          <w:p>
            <w:pPr>
              <w:pStyle w:val="TableParagraph"/>
              <w:spacing w:before="1"/>
              <w:ind w:left="72"/>
              <w:rPr>
                <w:sz w:val="20"/>
              </w:rPr>
            </w:pPr>
            <w:r>
              <w:rPr>
                <w:spacing w:val="-4"/>
                <w:sz w:val="20"/>
              </w:rPr>
              <w:t>1025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30">
              <w:r>
                <w:rPr>
                  <w:color w:val="0000FF"/>
                  <w:spacing w:val="-5"/>
                  <w:sz w:val="20"/>
                  <w:u w:val="dotted" w:color="0000FF"/>
                </w:rPr>
                <w:t>833</w:t>
              </w:r>
            </w:hyperlink>
          </w:p>
        </w:tc>
        <w:tc>
          <w:tcPr>
            <w:tcW w:w="1980" w:type="dxa"/>
            <w:tcBorders>
              <w:left w:val="dashSmallGap" w:sz="6" w:space="0" w:color="FDFEFE"/>
              <w:right w:val="dashSmallGap" w:sz="6" w:space="0" w:color="FDFEFE"/>
            </w:tcBorders>
            <w:shd w:val="clear" w:color="auto" w:fill="E1E1E1"/>
          </w:tcPr>
          <w:p>
            <w:pPr>
              <w:pStyle w:val="TableParagraph"/>
              <w:ind w:right="101"/>
              <w:rPr>
                <w:sz w:val="20"/>
              </w:rPr>
            </w:pPr>
            <w:r>
              <w:rPr>
                <w:sz w:val="20"/>
              </w:rPr>
              <w:t>Date of Sentinel Lymph</w:t>
            </w:r>
            <w:r>
              <w:rPr>
                <w:spacing w:val="-13"/>
                <w:sz w:val="20"/>
              </w:rPr>
              <w:t> </w:t>
            </w:r>
            <w:r>
              <w:rPr>
                <w:sz w:val="20"/>
              </w:rPr>
              <w:t>Node</w:t>
            </w:r>
            <w:r>
              <w:rPr>
                <w:spacing w:val="-12"/>
                <w:sz w:val="20"/>
              </w:rPr>
              <w:t> </w:t>
            </w:r>
            <w:r>
              <w:rPr>
                <w:sz w:val="20"/>
              </w:rPr>
              <w:t>Biopsy </w:t>
            </w:r>
            <w:r>
              <w:rPr>
                <w:spacing w:val="-4"/>
                <w:sz w:val="20"/>
              </w:rPr>
              <w:t>Flag</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dateSentinelLymphNodeBiops yFlag</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1"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1026 </w:t>
            </w:r>
            <w:r>
              <w:rPr>
                <w:spacing w:val="-10"/>
                <w:sz w:val="20"/>
              </w:rPr>
              <w:t>-</w:t>
            </w:r>
          </w:p>
          <w:p>
            <w:pPr>
              <w:pStyle w:val="TableParagraph"/>
              <w:spacing w:before="1"/>
              <w:ind w:left="72"/>
              <w:rPr>
                <w:sz w:val="20"/>
              </w:rPr>
            </w:pPr>
            <w:r>
              <w:rPr>
                <w:spacing w:val="-4"/>
                <w:sz w:val="20"/>
              </w:rPr>
              <w:t>1038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13</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31">
              <w:r>
                <w:rPr>
                  <w:color w:val="0000FF"/>
                  <w:spacing w:val="-5"/>
                  <w:sz w:val="20"/>
                  <w:u w:val="dotted" w:color="0000FF"/>
                </w:rPr>
                <w:t>840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EOD--Old</w:t>
            </w:r>
            <w:r>
              <w:rPr>
                <w:spacing w:val="-6"/>
                <w:sz w:val="20"/>
              </w:rPr>
              <w:t> </w:t>
            </w:r>
            <w:r>
              <w:rPr>
                <w:sz w:val="20"/>
              </w:rPr>
              <w:t>13</w:t>
            </w:r>
            <w:r>
              <w:rPr>
                <w:spacing w:val="-5"/>
                <w:sz w:val="20"/>
              </w:rPr>
              <w:t> </w:t>
            </w:r>
            <w:r>
              <w:rPr>
                <w:spacing w:val="-2"/>
                <w:sz w:val="20"/>
              </w:rPr>
              <w:t>Digit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eodOld13Digit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1039 </w:t>
            </w:r>
            <w:r>
              <w:rPr>
                <w:spacing w:val="-10"/>
                <w:sz w:val="20"/>
              </w:rPr>
              <w:t>-</w:t>
            </w:r>
          </w:p>
          <w:p>
            <w:pPr>
              <w:pStyle w:val="TableParagraph"/>
              <w:spacing w:before="0"/>
              <w:ind w:left="72"/>
              <w:rPr>
                <w:sz w:val="20"/>
              </w:rPr>
            </w:pPr>
            <w:r>
              <w:rPr>
                <w:spacing w:val="-4"/>
                <w:sz w:val="20"/>
              </w:rPr>
              <w:t>1040</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232">
              <w:r>
                <w:rPr>
                  <w:color w:val="0000FF"/>
                  <w:spacing w:val="-5"/>
                  <w:sz w:val="20"/>
                  <w:u w:val="dotted" w:color="0000FF"/>
                </w:rPr>
                <w:t>850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EOD--Old</w:t>
            </w:r>
            <w:r>
              <w:rPr>
                <w:spacing w:val="-6"/>
                <w:sz w:val="20"/>
              </w:rPr>
              <w:t> </w:t>
            </w:r>
            <w:r>
              <w:rPr>
                <w:sz w:val="20"/>
              </w:rPr>
              <w:t>2</w:t>
            </w:r>
            <w:r>
              <w:rPr>
                <w:spacing w:val="-5"/>
                <w:sz w:val="20"/>
              </w:rPr>
              <w:t> </w:t>
            </w:r>
            <w:r>
              <w:rPr>
                <w:spacing w:val="-2"/>
                <w:sz w:val="20"/>
              </w:rPr>
              <w:t>Digit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eodOld2Digit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1041 </w:t>
            </w:r>
            <w:r>
              <w:rPr>
                <w:spacing w:val="-10"/>
                <w:sz w:val="20"/>
              </w:rPr>
              <w:t>-</w:t>
            </w:r>
          </w:p>
          <w:p>
            <w:pPr>
              <w:pStyle w:val="TableParagraph"/>
              <w:spacing w:before="0"/>
              <w:ind w:left="72"/>
              <w:rPr>
                <w:sz w:val="20"/>
              </w:rPr>
            </w:pPr>
            <w:r>
              <w:rPr>
                <w:spacing w:val="-4"/>
                <w:sz w:val="20"/>
              </w:rPr>
              <w:t>1044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233">
              <w:r>
                <w:rPr>
                  <w:color w:val="0000FF"/>
                  <w:spacing w:val="-5"/>
                  <w:sz w:val="20"/>
                  <w:u w:val="dotted" w:color="0000FF"/>
                </w:rPr>
                <w:t>860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EOD--Old</w:t>
            </w:r>
            <w:r>
              <w:rPr>
                <w:spacing w:val="-6"/>
                <w:sz w:val="20"/>
              </w:rPr>
              <w:t> </w:t>
            </w:r>
            <w:r>
              <w:rPr>
                <w:sz w:val="20"/>
              </w:rPr>
              <w:t>4</w:t>
            </w:r>
            <w:r>
              <w:rPr>
                <w:spacing w:val="-5"/>
                <w:sz w:val="20"/>
              </w:rPr>
              <w:t> </w:t>
            </w:r>
            <w:r>
              <w:rPr>
                <w:spacing w:val="-2"/>
                <w:sz w:val="20"/>
              </w:rPr>
              <w:t>Digit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eodOld4Digit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1045 </w:t>
            </w:r>
            <w:r>
              <w:rPr>
                <w:spacing w:val="-10"/>
                <w:sz w:val="20"/>
              </w:rPr>
              <w:t>-</w:t>
            </w:r>
          </w:p>
          <w:p>
            <w:pPr>
              <w:pStyle w:val="TableParagraph"/>
              <w:spacing w:before="0"/>
              <w:ind w:left="72"/>
              <w:rPr>
                <w:sz w:val="20"/>
              </w:rPr>
            </w:pPr>
            <w:r>
              <w:rPr>
                <w:spacing w:val="-4"/>
                <w:sz w:val="20"/>
              </w:rPr>
              <w:t>1045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163"/>
              <w:jc w:val="center"/>
              <w:rPr>
                <w:sz w:val="20"/>
              </w:rPr>
            </w:pPr>
            <w:hyperlink r:id="rId234">
              <w:r>
                <w:rPr>
                  <w:color w:val="0000FF"/>
                  <w:spacing w:val="-5"/>
                  <w:sz w:val="20"/>
                  <w:u w:val="dotted" w:color="0000FF"/>
                </w:rPr>
                <w:t>870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212"/>
              <w:rPr>
                <w:sz w:val="20"/>
              </w:rPr>
            </w:pPr>
            <w:r>
              <w:rPr>
                <w:sz w:val="20"/>
              </w:rPr>
              <w:t>Coding</w:t>
            </w:r>
            <w:r>
              <w:rPr>
                <w:spacing w:val="-13"/>
                <w:sz w:val="20"/>
              </w:rPr>
              <w:t> </w:t>
            </w:r>
            <w:r>
              <w:rPr>
                <w:sz w:val="20"/>
              </w:rPr>
              <w:t>System</w:t>
            </w:r>
            <w:r>
              <w:rPr>
                <w:spacing w:val="-12"/>
                <w:sz w:val="20"/>
              </w:rPr>
              <w:t> </w:t>
            </w:r>
            <w:r>
              <w:rPr>
                <w:sz w:val="20"/>
              </w:rPr>
              <w:t>for </w:t>
            </w:r>
            <w:r>
              <w:rPr>
                <w:spacing w:val="-4"/>
                <w:sz w:val="20"/>
              </w:rPr>
              <w:t>EOD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codingSystemForEod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1046 </w:t>
            </w:r>
            <w:r>
              <w:rPr>
                <w:spacing w:val="-10"/>
                <w:sz w:val="20"/>
              </w:rPr>
              <w:t>-</w:t>
            </w:r>
          </w:p>
          <w:p>
            <w:pPr>
              <w:pStyle w:val="TableParagraph"/>
              <w:spacing w:before="0"/>
              <w:ind w:left="72"/>
              <w:rPr>
                <w:sz w:val="20"/>
              </w:rPr>
            </w:pPr>
            <w:r>
              <w:rPr>
                <w:spacing w:val="-4"/>
                <w:sz w:val="20"/>
              </w:rPr>
              <w:t>1047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35">
              <w:r>
                <w:rPr>
                  <w:color w:val="0000FF"/>
                  <w:spacing w:val="-4"/>
                  <w:sz w:val="20"/>
                  <w:u w:val="dotted" w:color="0000FF"/>
                </w:rPr>
                <w:t>1060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TNM</w:t>
            </w:r>
            <w:r>
              <w:rPr>
                <w:spacing w:val="-5"/>
                <w:sz w:val="20"/>
              </w:rPr>
              <w:t> </w:t>
            </w:r>
            <w:r>
              <w:rPr>
                <w:sz w:val="20"/>
              </w:rPr>
              <w:t>Edition</w:t>
            </w:r>
            <w:r>
              <w:rPr>
                <w:spacing w:val="-5"/>
                <w:sz w:val="20"/>
              </w:rPr>
              <w:t> </w:t>
            </w:r>
            <w:r>
              <w:rPr>
                <w:spacing w:val="-2"/>
                <w:sz w:val="20"/>
              </w:rPr>
              <w:t>Number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tnmEditionNumber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1048 </w:t>
            </w:r>
            <w:r>
              <w:rPr>
                <w:spacing w:val="-10"/>
                <w:sz w:val="20"/>
              </w:rPr>
              <w:t>-</w:t>
            </w:r>
          </w:p>
          <w:p>
            <w:pPr>
              <w:pStyle w:val="TableParagraph"/>
              <w:spacing w:before="0"/>
              <w:ind w:left="72"/>
              <w:rPr>
                <w:sz w:val="20"/>
              </w:rPr>
            </w:pPr>
            <w:r>
              <w:rPr>
                <w:spacing w:val="-4"/>
                <w:sz w:val="20"/>
              </w:rPr>
              <w:t>1051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36">
              <w:r>
                <w:rPr>
                  <w:color w:val="0000FF"/>
                  <w:spacing w:val="-5"/>
                  <w:sz w:val="20"/>
                  <w:u w:val="dotted" w:color="0000FF"/>
                </w:rPr>
                <w:t>880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TNM</w:t>
            </w:r>
            <w:r>
              <w:rPr>
                <w:spacing w:val="-4"/>
                <w:sz w:val="20"/>
              </w:rPr>
              <w:t> </w:t>
            </w:r>
            <w:r>
              <w:rPr>
                <w:sz w:val="20"/>
              </w:rPr>
              <w:t>Path</w:t>
            </w:r>
            <w:r>
              <w:rPr>
                <w:spacing w:val="-3"/>
                <w:sz w:val="20"/>
              </w:rPr>
              <w:t> </w:t>
            </w:r>
            <w:r>
              <w:rPr>
                <w:spacing w:val="-10"/>
                <w:sz w:val="20"/>
              </w:rPr>
              <w:t>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tnmPathT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1052 </w:t>
            </w:r>
            <w:r>
              <w:rPr>
                <w:spacing w:val="-10"/>
                <w:sz w:val="20"/>
              </w:rPr>
              <w:t>-</w:t>
            </w:r>
          </w:p>
          <w:p>
            <w:pPr>
              <w:pStyle w:val="TableParagraph"/>
              <w:spacing w:before="0"/>
              <w:ind w:left="72"/>
              <w:rPr>
                <w:sz w:val="20"/>
              </w:rPr>
            </w:pPr>
            <w:r>
              <w:rPr>
                <w:spacing w:val="-4"/>
                <w:sz w:val="20"/>
              </w:rPr>
              <w:t>1055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37">
              <w:r>
                <w:rPr>
                  <w:color w:val="0000FF"/>
                  <w:spacing w:val="-5"/>
                  <w:sz w:val="20"/>
                  <w:u w:val="dotted" w:color="0000FF"/>
                </w:rPr>
                <w:t>890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TNM</w:t>
            </w:r>
            <w:r>
              <w:rPr>
                <w:spacing w:val="-4"/>
                <w:sz w:val="20"/>
              </w:rPr>
              <w:t> </w:t>
            </w:r>
            <w:r>
              <w:rPr>
                <w:sz w:val="20"/>
              </w:rPr>
              <w:t>Path</w:t>
            </w:r>
            <w:r>
              <w:rPr>
                <w:spacing w:val="-3"/>
                <w:sz w:val="20"/>
              </w:rPr>
              <w:t> </w:t>
            </w:r>
            <w:r>
              <w:rPr>
                <w:spacing w:val="-10"/>
                <w:sz w:val="20"/>
              </w:rPr>
              <w:t>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tnmPathN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1056 </w:t>
            </w:r>
            <w:r>
              <w:rPr>
                <w:spacing w:val="-10"/>
                <w:sz w:val="20"/>
              </w:rPr>
              <w:t>-</w:t>
            </w:r>
          </w:p>
          <w:p>
            <w:pPr>
              <w:pStyle w:val="TableParagraph"/>
              <w:spacing w:line="229" w:lineRule="exact" w:before="0"/>
              <w:ind w:left="72"/>
              <w:rPr>
                <w:sz w:val="20"/>
              </w:rPr>
            </w:pPr>
            <w:r>
              <w:rPr>
                <w:spacing w:val="-4"/>
                <w:sz w:val="20"/>
              </w:rPr>
              <w:t>1059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38">
              <w:r>
                <w:rPr>
                  <w:color w:val="0000FF"/>
                  <w:spacing w:val="-5"/>
                  <w:sz w:val="20"/>
                  <w:u w:val="dotted" w:color="0000FF"/>
                </w:rPr>
                <w:t>900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TNM</w:t>
            </w:r>
            <w:r>
              <w:rPr>
                <w:spacing w:val="-4"/>
                <w:sz w:val="20"/>
              </w:rPr>
              <w:t> </w:t>
            </w:r>
            <w:r>
              <w:rPr>
                <w:sz w:val="20"/>
              </w:rPr>
              <w:t>Path</w:t>
            </w:r>
            <w:r>
              <w:rPr>
                <w:spacing w:val="-3"/>
                <w:sz w:val="20"/>
              </w:rPr>
              <w:t> </w:t>
            </w:r>
            <w:r>
              <w:rPr>
                <w:spacing w:val="-10"/>
                <w:sz w:val="20"/>
              </w:rPr>
              <w:t>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tnmPathM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1060 </w:t>
            </w:r>
            <w:r>
              <w:rPr>
                <w:spacing w:val="-10"/>
                <w:sz w:val="20"/>
              </w:rPr>
              <w:t>-</w:t>
            </w:r>
          </w:p>
          <w:p>
            <w:pPr>
              <w:pStyle w:val="TableParagraph"/>
              <w:spacing w:line="229" w:lineRule="exact" w:before="0"/>
              <w:ind w:left="72"/>
              <w:rPr>
                <w:sz w:val="20"/>
              </w:rPr>
            </w:pPr>
            <w:r>
              <w:rPr>
                <w:spacing w:val="-4"/>
                <w:sz w:val="20"/>
              </w:rPr>
              <w:t>1063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39">
              <w:r>
                <w:rPr>
                  <w:color w:val="0000FF"/>
                  <w:spacing w:val="-5"/>
                  <w:sz w:val="20"/>
                  <w:u w:val="dotted" w:color="0000FF"/>
                </w:rPr>
                <w:t>910</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z w:val="20"/>
              </w:rPr>
              <w:t>TNM</w:t>
            </w:r>
            <w:r>
              <w:rPr>
                <w:spacing w:val="-13"/>
                <w:sz w:val="20"/>
              </w:rPr>
              <w:t> </w:t>
            </w:r>
            <w:r>
              <w:rPr>
                <w:sz w:val="20"/>
              </w:rPr>
              <w:t>Path</w:t>
            </w:r>
            <w:r>
              <w:rPr>
                <w:spacing w:val="-12"/>
                <w:sz w:val="20"/>
              </w:rPr>
              <w:t> </w:t>
            </w:r>
            <w:r>
              <w:rPr>
                <w:sz w:val="20"/>
              </w:rPr>
              <w:t>Stage </w:t>
            </w:r>
            <w:r>
              <w:rPr>
                <w:spacing w:val="-2"/>
                <w:sz w:val="20"/>
              </w:rPr>
              <w:t>Group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tnmPathStageGroup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1064 </w:t>
            </w:r>
            <w:r>
              <w:rPr>
                <w:spacing w:val="-10"/>
                <w:sz w:val="20"/>
              </w:rPr>
              <w:t>-</w:t>
            </w:r>
          </w:p>
          <w:p>
            <w:pPr>
              <w:pStyle w:val="TableParagraph"/>
              <w:spacing w:before="1"/>
              <w:ind w:left="72"/>
              <w:rPr>
                <w:sz w:val="20"/>
              </w:rPr>
            </w:pPr>
            <w:r>
              <w:rPr>
                <w:spacing w:val="-4"/>
                <w:sz w:val="20"/>
              </w:rPr>
              <w:t>1064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40">
              <w:r>
                <w:rPr>
                  <w:color w:val="0000FF"/>
                  <w:spacing w:val="-5"/>
                  <w:sz w:val="20"/>
                  <w:u w:val="single" w:color="0000FF"/>
                </w:rPr>
                <w:t>920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TNM</w:t>
            </w:r>
            <w:r>
              <w:rPr>
                <w:spacing w:val="-4"/>
                <w:sz w:val="20"/>
              </w:rPr>
              <w:t> </w:t>
            </w:r>
            <w:r>
              <w:rPr>
                <w:sz w:val="20"/>
              </w:rPr>
              <w:t>Path</w:t>
            </w:r>
            <w:r>
              <w:rPr>
                <w:spacing w:val="-3"/>
                <w:sz w:val="20"/>
              </w:rPr>
              <w:t> </w:t>
            </w:r>
            <w:r>
              <w:rPr>
                <w:spacing w:val="-2"/>
                <w:sz w:val="20"/>
              </w:rPr>
              <w:t>Descriptor</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tnmPathDescriptor</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1065 </w:t>
            </w:r>
            <w:r>
              <w:rPr>
                <w:spacing w:val="-10"/>
                <w:sz w:val="20"/>
              </w:rPr>
              <w:t>-</w:t>
            </w:r>
          </w:p>
          <w:p>
            <w:pPr>
              <w:pStyle w:val="TableParagraph"/>
              <w:spacing w:before="0"/>
              <w:ind w:left="72"/>
              <w:rPr>
                <w:sz w:val="20"/>
              </w:rPr>
            </w:pPr>
            <w:r>
              <w:rPr>
                <w:spacing w:val="-4"/>
                <w:sz w:val="20"/>
              </w:rPr>
              <w:t>1068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41">
              <w:r>
                <w:rPr>
                  <w:color w:val="0000FF"/>
                  <w:spacing w:val="-5"/>
                  <w:sz w:val="20"/>
                  <w:u w:val="dotted" w:color="0000FF"/>
                </w:rPr>
                <w:t>940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TNM</w:t>
            </w:r>
            <w:r>
              <w:rPr>
                <w:spacing w:val="-4"/>
                <w:sz w:val="20"/>
              </w:rPr>
              <w:t> </w:t>
            </w:r>
            <w:r>
              <w:rPr>
                <w:sz w:val="20"/>
              </w:rPr>
              <w:t>Clin</w:t>
            </w:r>
            <w:r>
              <w:rPr>
                <w:spacing w:val="-5"/>
                <w:sz w:val="20"/>
              </w:rPr>
              <w:t> </w:t>
            </w:r>
            <w:r>
              <w:rPr>
                <w:spacing w:val="-10"/>
                <w:sz w:val="20"/>
              </w:rPr>
              <w:t>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tnmClinT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1069 </w:t>
            </w:r>
            <w:r>
              <w:rPr>
                <w:spacing w:val="-10"/>
                <w:sz w:val="20"/>
              </w:rPr>
              <w:t>-</w:t>
            </w:r>
          </w:p>
          <w:p>
            <w:pPr>
              <w:pStyle w:val="TableParagraph"/>
              <w:spacing w:before="0"/>
              <w:ind w:left="72"/>
              <w:rPr>
                <w:sz w:val="20"/>
              </w:rPr>
            </w:pPr>
            <w:r>
              <w:rPr>
                <w:spacing w:val="-4"/>
                <w:sz w:val="20"/>
              </w:rPr>
              <w:t>1072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42">
              <w:r>
                <w:rPr>
                  <w:color w:val="0000FF"/>
                  <w:spacing w:val="-5"/>
                  <w:sz w:val="20"/>
                  <w:u w:val="dotted" w:color="0000FF"/>
                </w:rPr>
                <w:t>950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TNM</w:t>
            </w:r>
            <w:r>
              <w:rPr>
                <w:spacing w:val="-4"/>
                <w:sz w:val="20"/>
              </w:rPr>
              <w:t> </w:t>
            </w:r>
            <w:r>
              <w:rPr>
                <w:sz w:val="20"/>
              </w:rPr>
              <w:t>Clin</w:t>
            </w:r>
            <w:r>
              <w:rPr>
                <w:spacing w:val="-5"/>
                <w:sz w:val="20"/>
              </w:rPr>
              <w:t> </w:t>
            </w:r>
            <w:r>
              <w:rPr>
                <w:spacing w:val="-10"/>
                <w:sz w:val="20"/>
              </w:rPr>
              <w:t>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tnmClinN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1073 </w:t>
            </w:r>
            <w:r>
              <w:rPr>
                <w:spacing w:val="-10"/>
                <w:sz w:val="20"/>
              </w:rPr>
              <w:t>-</w:t>
            </w:r>
          </w:p>
          <w:p>
            <w:pPr>
              <w:pStyle w:val="TableParagraph"/>
              <w:spacing w:line="229" w:lineRule="exact" w:before="0"/>
              <w:ind w:left="72"/>
              <w:rPr>
                <w:sz w:val="20"/>
              </w:rPr>
            </w:pPr>
            <w:r>
              <w:rPr>
                <w:spacing w:val="-4"/>
                <w:sz w:val="20"/>
              </w:rPr>
              <w:t>1076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163"/>
              <w:jc w:val="center"/>
              <w:rPr>
                <w:sz w:val="20"/>
              </w:rPr>
            </w:pPr>
            <w:hyperlink r:id="rId243">
              <w:r>
                <w:rPr>
                  <w:color w:val="0000FF"/>
                  <w:spacing w:val="-5"/>
                  <w:sz w:val="20"/>
                  <w:u w:val="dotted" w:color="0000FF"/>
                </w:rPr>
                <w:t>960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TNM</w:t>
            </w:r>
            <w:r>
              <w:rPr>
                <w:spacing w:val="-4"/>
                <w:sz w:val="20"/>
              </w:rPr>
              <w:t> </w:t>
            </w:r>
            <w:r>
              <w:rPr>
                <w:sz w:val="20"/>
              </w:rPr>
              <w:t>Clin</w:t>
            </w:r>
            <w:r>
              <w:rPr>
                <w:spacing w:val="-5"/>
                <w:sz w:val="20"/>
              </w:rPr>
              <w:t> </w:t>
            </w:r>
            <w:r>
              <w:rPr>
                <w:spacing w:val="-10"/>
                <w:sz w:val="20"/>
              </w:rPr>
              <w:t>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tnmClinM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1077 </w:t>
            </w:r>
            <w:r>
              <w:rPr>
                <w:spacing w:val="-10"/>
                <w:sz w:val="20"/>
              </w:rPr>
              <w:t>-</w:t>
            </w:r>
          </w:p>
          <w:p>
            <w:pPr>
              <w:pStyle w:val="TableParagraph"/>
              <w:spacing w:line="229" w:lineRule="exact" w:before="0"/>
              <w:ind w:left="72"/>
              <w:rPr>
                <w:sz w:val="20"/>
              </w:rPr>
            </w:pPr>
            <w:r>
              <w:rPr>
                <w:spacing w:val="-4"/>
                <w:sz w:val="20"/>
              </w:rPr>
              <w:t>1080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163"/>
              <w:jc w:val="center"/>
              <w:rPr>
                <w:sz w:val="20"/>
              </w:rPr>
            </w:pPr>
            <w:hyperlink r:id="rId244">
              <w:r>
                <w:rPr>
                  <w:color w:val="0000FF"/>
                  <w:spacing w:val="-5"/>
                  <w:sz w:val="20"/>
                  <w:u w:val="dotted" w:color="0000FF"/>
                </w:rPr>
                <w:t>970</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TNM</w:t>
            </w:r>
            <w:r>
              <w:rPr>
                <w:spacing w:val="-13"/>
                <w:sz w:val="20"/>
              </w:rPr>
              <w:t> </w:t>
            </w:r>
            <w:r>
              <w:rPr>
                <w:sz w:val="20"/>
              </w:rPr>
              <w:t>Clin</w:t>
            </w:r>
            <w:r>
              <w:rPr>
                <w:spacing w:val="-12"/>
                <w:sz w:val="20"/>
              </w:rPr>
              <w:t> </w:t>
            </w:r>
            <w:r>
              <w:rPr>
                <w:sz w:val="20"/>
              </w:rPr>
              <w:t>Stage </w:t>
            </w:r>
            <w:r>
              <w:rPr>
                <w:spacing w:val="-2"/>
                <w:sz w:val="20"/>
              </w:rPr>
              <w:t>Group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tnmClinStageGroup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1081 </w:t>
            </w:r>
            <w:r>
              <w:rPr>
                <w:spacing w:val="-10"/>
                <w:sz w:val="20"/>
              </w:rPr>
              <w:t>-</w:t>
            </w:r>
          </w:p>
          <w:p>
            <w:pPr>
              <w:pStyle w:val="TableParagraph"/>
              <w:spacing w:before="0"/>
              <w:ind w:left="72"/>
              <w:rPr>
                <w:sz w:val="20"/>
              </w:rPr>
            </w:pPr>
            <w:r>
              <w:rPr>
                <w:spacing w:val="-4"/>
                <w:sz w:val="20"/>
              </w:rPr>
              <w:t>1081</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245">
              <w:r>
                <w:rPr>
                  <w:color w:val="0000FF"/>
                  <w:spacing w:val="-5"/>
                  <w:sz w:val="20"/>
                  <w:u w:val="dotted" w:color="0000FF"/>
                </w:rPr>
                <w:t>980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TNM</w:t>
            </w:r>
            <w:r>
              <w:rPr>
                <w:spacing w:val="-4"/>
                <w:sz w:val="20"/>
              </w:rPr>
              <w:t> </w:t>
            </w:r>
            <w:r>
              <w:rPr>
                <w:sz w:val="20"/>
              </w:rPr>
              <w:t>Clin</w:t>
            </w:r>
            <w:r>
              <w:rPr>
                <w:spacing w:val="-5"/>
                <w:sz w:val="20"/>
              </w:rPr>
              <w:t> </w:t>
            </w:r>
            <w:r>
              <w:rPr>
                <w:spacing w:val="-2"/>
                <w:sz w:val="20"/>
              </w:rPr>
              <w:t>Descriptor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tnmClinDescriptor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right w:val="dashSmallGap" w:sz="6" w:space="0" w:color="FDFEFE"/>
            </w:tcBorders>
            <w:shd w:val="clear" w:color="auto" w:fill="E1E1E1"/>
          </w:tcPr>
          <w:p>
            <w:pPr>
              <w:pStyle w:val="TableParagraph"/>
              <w:spacing w:before="143"/>
              <w:ind w:left="72"/>
              <w:rPr>
                <w:sz w:val="20"/>
              </w:rPr>
            </w:pPr>
            <w:r>
              <w:rPr>
                <w:sz w:val="20"/>
              </w:rPr>
              <w:t>1082 </w:t>
            </w:r>
            <w:r>
              <w:rPr>
                <w:spacing w:val="-10"/>
                <w:sz w:val="20"/>
              </w:rPr>
              <w:t>-</w:t>
            </w:r>
          </w:p>
          <w:p>
            <w:pPr>
              <w:pStyle w:val="TableParagraph"/>
              <w:spacing w:before="0"/>
              <w:ind w:left="72"/>
              <w:rPr>
                <w:sz w:val="20"/>
              </w:rPr>
            </w:pPr>
            <w:r>
              <w:rPr>
                <w:spacing w:val="-4"/>
                <w:sz w:val="20"/>
              </w:rPr>
              <w:t>1096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46">
              <w:r>
                <w:rPr>
                  <w:color w:val="0000FF"/>
                  <w:spacing w:val="-4"/>
                  <w:sz w:val="20"/>
                  <w:u w:val="dotted" w:color="0000FF"/>
                </w:rPr>
                <w:t>1001</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AJCC</w:t>
            </w:r>
            <w:r>
              <w:rPr>
                <w:spacing w:val="-6"/>
                <w:sz w:val="20"/>
              </w:rPr>
              <w:t> </w:t>
            </w:r>
            <w:r>
              <w:rPr>
                <w:sz w:val="20"/>
              </w:rPr>
              <w:t>TNM</w:t>
            </w:r>
            <w:r>
              <w:rPr>
                <w:spacing w:val="-5"/>
                <w:sz w:val="20"/>
              </w:rPr>
              <w:t> </w:t>
            </w:r>
            <w:r>
              <w:rPr>
                <w:sz w:val="20"/>
              </w:rPr>
              <w:t>Clin</w:t>
            </w:r>
            <w:r>
              <w:rPr>
                <w:spacing w:val="-5"/>
                <w:sz w:val="20"/>
              </w:rPr>
              <w:t> </w:t>
            </w:r>
            <w:r>
              <w:rPr>
                <w:spacing w:val="-10"/>
                <w:sz w:val="20"/>
              </w:rPr>
              <w:t>T</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ajccTnmClinT</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1097 </w:t>
            </w:r>
            <w:r>
              <w:rPr>
                <w:spacing w:val="-10"/>
                <w:sz w:val="20"/>
              </w:rPr>
              <w:t>-</w:t>
            </w:r>
          </w:p>
          <w:p>
            <w:pPr>
              <w:pStyle w:val="TableParagraph"/>
              <w:spacing w:before="1"/>
              <w:ind w:left="72"/>
              <w:rPr>
                <w:sz w:val="20"/>
              </w:rPr>
            </w:pPr>
            <w:r>
              <w:rPr>
                <w:spacing w:val="-4"/>
                <w:sz w:val="20"/>
              </w:rPr>
              <w:t>1100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47">
              <w:r>
                <w:rPr>
                  <w:color w:val="0000FF"/>
                  <w:spacing w:val="-4"/>
                  <w:sz w:val="20"/>
                  <w:u w:val="dotted" w:color="0000FF"/>
                </w:rPr>
                <w:t>1031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AJCC</w:t>
            </w:r>
            <w:r>
              <w:rPr>
                <w:spacing w:val="-6"/>
                <w:sz w:val="20"/>
              </w:rPr>
              <w:t> </w:t>
            </w:r>
            <w:r>
              <w:rPr>
                <w:sz w:val="20"/>
              </w:rPr>
              <w:t>TNM</w:t>
            </w:r>
            <w:r>
              <w:rPr>
                <w:spacing w:val="-5"/>
                <w:sz w:val="20"/>
              </w:rPr>
              <w:t> </w:t>
            </w:r>
            <w:r>
              <w:rPr>
                <w:sz w:val="20"/>
              </w:rPr>
              <w:t>Clin</w:t>
            </w:r>
            <w:r>
              <w:rPr>
                <w:spacing w:val="-5"/>
                <w:sz w:val="20"/>
              </w:rPr>
              <w:t> </w:t>
            </w:r>
            <w:r>
              <w:rPr>
                <w:spacing w:val="-10"/>
                <w:sz w:val="20"/>
              </w:rPr>
              <w:t>T</w:t>
            </w:r>
          </w:p>
          <w:p>
            <w:pPr>
              <w:pStyle w:val="TableParagraph"/>
              <w:spacing w:before="1"/>
              <w:rPr>
                <w:sz w:val="20"/>
              </w:rPr>
            </w:pPr>
            <w:r>
              <w:rPr>
                <w:spacing w:val="-2"/>
                <w:sz w:val="20"/>
              </w:rPr>
              <w:t>Suffix</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ajccTnmClinTSuffix</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1101 </w:t>
            </w:r>
            <w:r>
              <w:rPr>
                <w:spacing w:val="-10"/>
                <w:sz w:val="20"/>
              </w:rPr>
              <w:t>-</w:t>
            </w:r>
          </w:p>
          <w:p>
            <w:pPr>
              <w:pStyle w:val="TableParagraph"/>
              <w:spacing w:line="229" w:lineRule="exact" w:before="0"/>
              <w:ind w:left="72"/>
              <w:rPr>
                <w:sz w:val="20"/>
              </w:rPr>
            </w:pPr>
            <w:r>
              <w:rPr>
                <w:spacing w:val="-4"/>
                <w:sz w:val="20"/>
              </w:rPr>
              <w:t>1115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48">
              <w:r>
                <w:rPr>
                  <w:color w:val="0000FF"/>
                  <w:spacing w:val="-4"/>
                  <w:sz w:val="20"/>
                  <w:u w:val="dotted" w:color="0000FF"/>
                </w:rPr>
                <w:t>1002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6"/>
                <w:sz w:val="20"/>
              </w:rPr>
              <w:t> </w:t>
            </w:r>
            <w:r>
              <w:rPr>
                <w:sz w:val="20"/>
              </w:rPr>
              <w:t>TNM</w:t>
            </w:r>
            <w:r>
              <w:rPr>
                <w:spacing w:val="-5"/>
                <w:sz w:val="20"/>
              </w:rPr>
              <w:t> </w:t>
            </w:r>
            <w:r>
              <w:rPr>
                <w:sz w:val="20"/>
              </w:rPr>
              <w:t>Clin</w:t>
            </w:r>
            <w:r>
              <w:rPr>
                <w:spacing w:val="-5"/>
                <w:sz w:val="20"/>
              </w:rPr>
              <w:t> </w:t>
            </w:r>
            <w:r>
              <w:rPr>
                <w:spacing w:val="-10"/>
                <w:sz w:val="20"/>
              </w:rPr>
              <w:t>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ajccTnmClinN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1116 </w:t>
            </w:r>
            <w:r>
              <w:rPr>
                <w:spacing w:val="-10"/>
                <w:sz w:val="20"/>
              </w:rPr>
              <w:t>-</w:t>
            </w:r>
          </w:p>
          <w:p>
            <w:pPr>
              <w:pStyle w:val="TableParagraph"/>
              <w:spacing w:before="1"/>
              <w:ind w:left="72"/>
              <w:rPr>
                <w:sz w:val="20"/>
              </w:rPr>
            </w:pPr>
            <w:r>
              <w:rPr>
                <w:spacing w:val="-4"/>
                <w:sz w:val="20"/>
              </w:rPr>
              <w:t>1119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49">
              <w:r>
                <w:rPr>
                  <w:color w:val="0000FF"/>
                  <w:spacing w:val="-4"/>
                  <w:sz w:val="20"/>
                  <w:u w:val="dotted" w:color="0000FF"/>
                </w:rPr>
                <w:t>1034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AJCC</w:t>
            </w:r>
            <w:r>
              <w:rPr>
                <w:spacing w:val="-6"/>
                <w:sz w:val="20"/>
              </w:rPr>
              <w:t> </w:t>
            </w:r>
            <w:r>
              <w:rPr>
                <w:sz w:val="20"/>
              </w:rPr>
              <w:t>TNM</w:t>
            </w:r>
            <w:r>
              <w:rPr>
                <w:spacing w:val="-5"/>
                <w:sz w:val="20"/>
              </w:rPr>
              <w:t> </w:t>
            </w:r>
            <w:r>
              <w:rPr>
                <w:sz w:val="20"/>
              </w:rPr>
              <w:t>Clin</w:t>
            </w:r>
            <w:r>
              <w:rPr>
                <w:spacing w:val="-5"/>
                <w:sz w:val="20"/>
              </w:rPr>
              <w:t> </w:t>
            </w:r>
            <w:r>
              <w:rPr>
                <w:spacing w:val="-10"/>
                <w:sz w:val="20"/>
              </w:rPr>
              <w:t>N</w:t>
            </w:r>
          </w:p>
          <w:p>
            <w:pPr>
              <w:pStyle w:val="TableParagraph"/>
              <w:spacing w:before="1"/>
              <w:rPr>
                <w:sz w:val="20"/>
              </w:rPr>
            </w:pPr>
            <w:r>
              <w:rPr>
                <w:spacing w:val="-2"/>
                <w:sz w:val="20"/>
              </w:rPr>
              <w:t>Suffix</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ajccTnmClinNSuffix</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1120 </w:t>
            </w:r>
            <w:r>
              <w:rPr>
                <w:spacing w:val="-10"/>
                <w:sz w:val="20"/>
              </w:rPr>
              <w:t>-</w:t>
            </w:r>
          </w:p>
          <w:p>
            <w:pPr>
              <w:pStyle w:val="TableParagraph"/>
              <w:spacing w:before="1"/>
              <w:ind w:left="72"/>
              <w:rPr>
                <w:sz w:val="20"/>
              </w:rPr>
            </w:pPr>
            <w:r>
              <w:rPr>
                <w:spacing w:val="-4"/>
                <w:sz w:val="20"/>
              </w:rPr>
              <w:t>1134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50">
              <w:r>
                <w:rPr>
                  <w:color w:val="0000FF"/>
                  <w:spacing w:val="-4"/>
                  <w:sz w:val="20"/>
                  <w:u w:val="dotted" w:color="0000FF"/>
                </w:rPr>
                <w:t>1003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6"/>
                <w:sz w:val="20"/>
              </w:rPr>
              <w:t> </w:t>
            </w:r>
            <w:r>
              <w:rPr>
                <w:sz w:val="20"/>
              </w:rPr>
              <w:t>TNM</w:t>
            </w:r>
            <w:r>
              <w:rPr>
                <w:spacing w:val="-5"/>
                <w:sz w:val="20"/>
              </w:rPr>
              <w:t> </w:t>
            </w:r>
            <w:r>
              <w:rPr>
                <w:sz w:val="20"/>
              </w:rPr>
              <w:t>Clin</w:t>
            </w:r>
            <w:r>
              <w:rPr>
                <w:spacing w:val="-5"/>
                <w:sz w:val="20"/>
              </w:rPr>
              <w:t> </w:t>
            </w:r>
            <w:r>
              <w:rPr>
                <w:spacing w:val="-10"/>
                <w:sz w:val="20"/>
              </w:rPr>
              <w:t>M</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ajccTnmClinM</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1135 </w:t>
            </w:r>
            <w:r>
              <w:rPr>
                <w:spacing w:val="-10"/>
                <w:sz w:val="20"/>
              </w:rPr>
              <w:t>-</w:t>
            </w:r>
          </w:p>
          <w:p>
            <w:pPr>
              <w:pStyle w:val="TableParagraph"/>
              <w:spacing w:line="229" w:lineRule="exact" w:before="0"/>
              <w:ind w:left="72"/>
              <w:rPr>
                <w:sz w:val="20"/>
              </w:rPr>
            </w:pPr>
            <w:r>
              <w:rPr>
                <w:spacing w:val="-4"/>
                <w:sz w:val="20"/>
              </w:rPr>
              <w:t>1149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51">
              <w:r>
                <w:rPr>
                  <w:color w:val="0000FF"/>
                  <w:spacing w:val="-4"/>
                  <w:sz w:val="20"/>
                  <w:u w:val="dotted" w:color="0000FF"/>
                </w:rPr>
                <w:t>1004</w:t>
              </w:r>
            </w:hyperlink>
          </w:p>
        </w:tc>
        <w:tc>
          <w:tcPr>
            <w:tcW w:w="1980" w:type="dxa"/>
            <w:tcBorders>
              <w:left w:val="dashSmallGap" w:sz="6" w:space="0" w:color="FDFEFE"/>
              <w:right w:val="dashSmallGap" w:sz="6" w:space="0" w:color="FDFEFE"/>
            </w:tcBorders>
            <w:shd w:val="clear" w:color="auto" w:fill="F0F0F0"/>
          </w:tcPr>
          <w:p>
            <w:pPr>
              <w:pStyle w:val="TableParagraph"/>
              <w:spacing w:line="229" w:lineRule="exact"/>
              <w:rPr>
                <w:sz w:val="20"/>
              </w:rPr>
            </w:pPr>
            <w:r>
              <w:rPr>
                <w:sz w:val="20"/>
              </w:rPr>
              <w:t>AJCC</w:t>
            </w:r>
            <w:r>
              <w:rPr>
                <w:spacing w:val="-5"/>
                <w:sz w:val="20"/>
              </w:rPr>
              <w:t> </w:t>
            </w:r>
            <w:r>
              <w:rPr>
                <w:sz w:val="20"/>
              </w:rPr>
              <w:t>TNM</w:t>
            </w:r>
            <w:r>
              <w:rPr>
                <w:spacing w:val="-4"/>
                <w:sz w:val="20"/>
              </w:rPr>
              <w:t> Clin</w:t>
            </w:r>
          </w:p>
          <w:p>
            <w:pPr>
              <w:pStyle w:val="TableParagraph"/>
              <w:spacing w:line="229" w:lineRule="exact" w:before="0"/>
              <w:rPr>
                <w:sz w:val="20"/>
              </w:rPr>
            </w:pPr>
            <w:r>
              <w:rPr>
                <w:sz w:val="20"/>
              </w:rPr>
              <w:t>Stage</w:t>
            </w:r>
            <w:r>
              <w:rPr>
                <w:spacing w:val="-9"/>
                <w:sz w:val="20"/>
              </w:rPr>
              <w:t> </w:t>
            </w:r>
            <w:r>
              <w:rPr>
                <w:spacing w:val="-2"/>
                <w:sz w:val="20"/>
              </w:rPr>
              <w:t>Group</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ajccTnmClinStageGroup</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E1E1E1"/>
          </w:tcPr>
          <w:p>
            <w:pPr>
              <w:pStyle w:val="TableParagraph"/>
              <w:ind w:left="72"/>
              <w:rPr>
                <w:sz w:val="20"/>
              </w:rPr>
            </w:pPr>
            <w:r>
              <w:rPr>
                <w:sz w:val="20"/>
              </w:rPr>
              <w:t>1150 </w:t>
            </w:r>
            <w:r>
              <w:rPr>
                <w:spacing w:val="-10"/>
                <w:sz w:val="20"/>
              </w:rPr>
              <w:t>-</w:t>
            </w:r>
          </w:p>
          <w:p>
            <w:pPr>
              <w:pStyle w:val="TableParagraph"/>
              <w:spacing w:before="1"/>
              <w:ind w:left="72"/>
              <w:rPr>
                <w:sz w:val="20"/>
              </w:rPr>
            </w:pPr>
            <w:r>
              <w:rPr>
                <w:spacing w:val="-4"/>
                <w:sz w:val="20"/>
              </w:rPr>
              <w:t>1164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52">
              <w:r>
                <w:rPr>
                  <w:color w:val="0000FF"/>
                  <w:spacing w:val="-4"/>
                  <w:sz w:val="20"/>
                  <w:u w:val="dotted" w:color="0000FF"/>
                </w:rPr>
                <w:t>1011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5"/>
                <w:sz w:val="20"/>
              </w:rPr>
              <w:t> </w:t>
            </w:r>
            <w:r>
              <w:rPr>
                <w:sz w:val="20"/>
              </w:rPr>
              <w:t>TNM</w:t>
            </w:r>
            <w:r>
              <w:rPr>
                <w:spacing w:val="-3"/>
                <w:sz w:val="20"/>
              </w:rPr>
              <w:t> </w:t>
            </w:r>
            <w:r>
              <w:rPr>
                <w:sz w:val="20"/>
              </w:rPr>
              <w:t>Path</w:t>
            </w:r>
            <w:r>
              <w:rPr>
                <w:spacing w:val="-4"/>
                <w:sz w:val="20"/>
              </w:rPr>
              <w:t> </w:t>
            </w:r>
            <w:r>
              <w:rPr>
                <w:spacing w:val="-10"/>
                <w:sz w:val="20"/>
              </w:rPr>
              <w:t>T</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ajccTnmPathT</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F0F0F0"/>
          </w:tcPr>
          <w:p>
            <w:pPr>
              <w:pStyle w:val="TableParagraph"/>
              <w:spacing w:before="142"/>
              <w:ind w:left="72"/>
              <w:rPr>
                <w:sz w:val="20"/>
              </w:rPr>
            </w:pPr>
            <w:r>
              <w:rPr>
                <w:sz w:val="20"/>
              </w:rPr>
              <w:t>1165 </w:t>
            </w:r>
            <w:r>
              <w:rPr>
                <w:spacing w:val="-10"/>
                <w:sz w:val="20"/>
              </w:rPr>
              <w:t>-</w:t>
            </w:r>
          </w:p>
          <w:p>
            <w:pPr>
              <w:pStyle w:val="TableParagraph"/>
              <w:spacing w:before="0"/>
              <w:ind w:left="72"/>
              <w:rPr>
                <w:sz w:val="20"/>
              </w:rPr>
            </w:pPr>
            <w:r>
              <w:rPr>
                <w:spacing w:val="-4"/>
                <w:sz w:val="20"/>
              </w:rPr>
              <w:t>1168</w:t>
            </w:r>
          </w:p>
        </w:tc>
        <w:tc>
          <w:tcPr>
            <w:tcW w:w="629" w:type="dxa"/>
            <w:tcBorders>
              <w:left w:val="dashSmallGap" w:sz="6" w:space="0" w:color="FDFEFE"/>
              <w:right w:val="dashSmallGap" w:sz="6" w:space="0" w:color="FDFEFE"/>
            </w:tcBorders>
            <w:shd w:val="clear" w:color="auto" w:fill="F0F0F0"/>
          </w:tcPr>
          <w:p>
            <w:pPr>
              <w:pStyle w:val="TableParagraph"/>
              <w:spacing w:before="142"/>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spacing w:before="142"/>
              <w:ind w:left="0" w:right="63"/>
              <w:jc w:val="center"/>
              <w:rPr>
                <w:sz w:val="20"/>
              </w:rPr>
            </w:pPr>
            <w:hyperlink r:id="rId253">
              <w:r>
                <w:rPr>
                  <w:color w:val="0000FF"/>
                  <w:spacing w:val="-4"/>
                  <w:sz w:val="20"/>
                  <w:u w:val="single" w:color="0000FF"/>
                </w:rPr>
                <w:t>1032</w:t>
              </w:r>
            </w:hyperlink>
          </w:p>
        </w:tc>
        <w:tc>
          <w:tcPr>
            <w:tcW w:w="1980" w:type="dxa"/>
            <w:tcBorders>
              <w:left w:val="dashSmallGap" w:sz="6" w:space="0" w:color="FDFEFE"/>
              <w:right w:val="dashSmallGap" w:sz="6" w:space="0" w:color="FDFEFE"/>
            </w:tcBorders>
            <w:shd w:val="clear" w:color="auto" w:fill="F0F0F0"/>
          </w:tcPr>
          <w:p>
            <w:pPr>
              <w:pStyle w:val="TableParagraph"/>
              <w:spacing w:before="142"/>
              <w:rPr>
                <w:sz w:val="20"/>
              </w:rPr>
            </w:pPr>
            <w:r>
              <w:rPr>
                <w:sz w:val="20"/>
              </w:rPr>
              <w:t>AJCC</w:t>
            </w:r>
            <w:r>
              <w:rPr>
                <w:spacing w:val="-5"/>
                <w:sz w:val="20"/>
              </w:rPr>
              <w:t> </w:t>
            </w:r>
            <w:r>
              <w:rPr>
                <w:sz w:val="20"/>
              </w:rPr>
              <w:t>TNM</w:t>
            </w:r>
            <w:r>
              <w:rPr>
                <w:spacing w:val="-3"/>
                <w:sz w:val="20"/>
              </w:rPr>
              <w:t> </w:t>
            </w:r>
            <w:r>
              <w:rPr>
                <w:sz w:val="20"/>
              </w:rPr>
              <w:t>Path</w:t>
            </w:r>
            <w:r>
              <w:rPr>
                <w:spacing w:val="-4"/>
                <w:sz w:val="20"/>
              </w:rPr>
              <w:t> </w:t>
            </w:r>
            <w:r>
              <w:rPr>
                <w:spacing w:val="-10"/>
                <w:sz w:val="20"/>
              </w:rPr>
              <w:t>T</w:t>
            </w:r>
          </w:p>
          <w:p>
            <w:pPr>
              <w:pStyle w:val="TableParagraph"/>
              <w:spacing w:before="0"/>
              <w:rPr>
                <w:sz w:val="20"/>
              </w:rPr>
            </w:pPr>
            <w:r>
              <w:rPr>
                <w:spacing w:val="-2"/>
                <w:sz w:val="20"/>
              </w:rPr>
              <w:t>Suffix</w:t>
            </w:r>
          </w:p>
        </w:tc>
        <w:tc>
          <w:tcPr>
            <w:tcW w:w="270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ajccTnmPathTSuffix</w:t>
            </w:r>
          </w:p>
        </w:tc>
        <w:tc>
          <w:tcPr>
            <w:tcW w:w="1169"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2"/>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1169 </w:t>
            </w:r>
            <w:r>
              <w:rPr>
                <w:spacing w:val="-10"/>
                <w:sz w:val="20"/>
              </w:rPr>
              <w:t>-</w:t>
            </w:r>
          </w:p>
          <w:p>
            <w:pPr>
              <w:pStyle w:val="TableParagraph"/>
              <w:spacing w:line="229" w:lineRule="exact" w:before="0"/>
              <w:ind w:left="72"/>
              <w:rPr>
                <w:sz w:val="20"/>
              </w:rPr>
            </w:pPr>
            <w:r>
              <w:rPr>
                <w:spacing w:val="-4"/>
                <w:sz w:val="20"/>
              </w:rPr>
              <w:t>1183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54">
              <w:r>
                <w:rPr>
                  <w:color w:val="0000FF"/>
                  <w:spacing w:val="-4"/>
                  <w:sz w:val="20"/>
                  <w:u w:val="dotted" w:color="0000FF"/>
                </w:rPr>
                <w:t>1012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5"/>
                <w:sz w:val="20"/>
              </w:rPr>
              <w:t> </w:t>
            </w:r>
            <w:r>
              <w:rPr>
                <w:sz w:val="20"/>
              </w:rPr>
              <w:t>TNM</w:t>
            </w:r>
            <w:r>
              <w:rPr>
                <w:spacing w:val="-3"/>
                <w:sz w:val="20"/>
              </w:rPr>
              <w:t> </w:t>
            </w:r>
            <w:r>
              <w:rPr>
                <w:sz w:val="20"/>
              </w:rPr>
              <w:t>Path</w:t>
            </w:r>
            <w:r>
              <w:rPr>
                <w:spacing w:val="-4"/>
                <w:sz w:val="20"/>
              </w:rPr>
              <w:t> </w:t>
            </w:r>
            <w:r>
              <w:rPr>
                <w:spacing w:val="-10"/>
                <w:sz w:val="20"/>
              </w:rPr>
              <w:t>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ajccTnmPathN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1184 </w:t>
            </w:r>
            <w:r>
              <w:rPr>
                <w:spacing w:val="-10"/>
                <w:sz w:val="20"/>
              </w:rPr>
              <w:t>-</w:t>
            </w:r>
          </w:p>
          <w:p>
            <w:pPr>
              <w:pStyle w:val="TableParagraph"/>
              <w:spacing w:before="1"/>
              <w:ind w:left="72"/>
              <w:rPr>
                <w:sz w:val="20"/>
              </w:rPr>
            </w:pPr>
            <w:r>
              <w:rPr>
                <w:spacing w:val="-4"/>
                <w:sz w:val="20"/>
              </w:rPr>
              <w:t>1187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55">
              <w:r>
                <w:rPr>
                  <w:color w:val="0000FF"/>
                  <w:spacing w:val="-4"/>
                  <w:sz w:val="20"/>
                  <w:u w:val="dotted" w:color="0000FF"/>
                </w:rPr>
                <w:t>1035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AJCC</w:t>
            </w:r>
            <w:r>
              <w:rPr>
                <w:spacing w:val="-5"/>
                <w:sz w:val="20"/>
              </w:rPr>
              <w:t> </w:t>
            </w:r>
            <w:r>
              <w:rPr>
                <w:sz w:val="20"/>
              </w:rPr>
              <w:t>TNM</w:t>
            </w:r>
            <w:r>
              <w:rPr>
                <w:spacing w:val="-3"/>
                <w:sz w:val="20"/>
              </w:rPr>
              <w:t> </w:t>
            </w:r>
            <w:r>
              <w:rPr>
                <w:sz w:val="20"/>
              </w:rPr>
              <w:t>Path</w:t>
            </w:r>
            <w:r>
              <w:rPr>
                <w:spacing w:val="-4"/>
                <w:sz w:val="20"/>
              </w:rPr>
              <w:t> </w:t>
            </w:r>
            <w:r>
              <w:rPr>
                <w:spacing w:val="-10"/>
                <w:sz w:val="20"/>
              </w:rPr>
              <w:t>N</w:t>
            </w:r>
          </w:p>
          <w:p>
            <w:pPr>
              <w:pStyle w:val="TableParagraph"/>
              <w:spacing w:before="1"/>
              <w:rPr>
                <w:sz w:val="20"/>
              </w:rPr>
            </w:pPr>
            <w:r>
              <w:rPr>
                <w:spacing w:val="-2"/>
                <w:sz w:val="20"/>
              </w:rPr>
              <w:t>Suffix</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ajccTnmPathNSuffix</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1188 </w:t>
            </w:r>
            <w:r>
              <w:rPr>
                <w:spacing w:val="-10"/>
                <w:sz w:val="20"/>
              </w:rPr>
              <w:t>-</w:t>
            </w:r>
          </w:p>
          <w:p>
            <w:pPr>
              <w:pStyle w:val="TableParagraph"/>
              <w:spacing w:before="1"/>
              <w:ind w:left="72"/>
              <w:rPr>
                <w:sz w:val="20"/>
              </w:rPr>
            </w:pPr>
            <w:r>
              <w:rPr>
                <w:spacing w:val="-4"/>
                <w:sz w:val="20"/>
              </w:rPr>
              <w:t>1202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56">
              <w:r>
                <w:rPr>
                  <w:color w:val="0000FF"/>
                  <w:spacing w:val="-4"/>
                  <w:sz w:val="20"/>
                  <w:u w:val="dotted" w:color="0000FF"/>
                </w:rPr>
                <w:t>1013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5"/>
                <w:sz w:val="20"/>
              </w:rPr>
              <w:t> </w:t>
            </w:r>
            <w:r>
              <w:rPr>
                <w:sz w:val="20"/>
              </w:rPr>
              <w:t>TNM</w:t>
            </w:r>
            <w:r>
              <w:rPr>
                <w:spacing w:val="-3"/>
                <w:sz w:val="20"/>
              </w:rPr>
              <w:t> </w:t>
            </w:r>
            <w:r>
              <w:rPr>
                <w:sz w:val="20"/>
              </w:rPr>
              <w:t>Path</w:t>
            </w:r>
            <w:r>
              <w:rPr>
                <w:spacing w:val="-4"/>
                <w:sz w:val="20"/>
              </w:rPr>
              <w:t> </w:t>
            </w:r>
            <w:r>
              <w:rPr>
                <w:spacing w:val="-10"/>
                <w:sz w:val="20"/>
              </w:rPr>
              <w:t>M</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ajccTnmPathM</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1203 </w:t>
            </w:r>
            <w:r>
              <w:rPr>
                <w:spacing w:val="-10"/>
                <w:sz w:val="20"/>
              </w:rPr>
              <w:t>-</w:t>
            </w:r>
          </w:p>
          <w:p>
            <w:pPr>
              <w:pStyle w:val="TableParagraph"/>
              <w:spacing w:line="229" w:lineRule="exact" w:before="0"/>
              <w:ind w:left="72"/>
              <w:rPr>
                <w:sz w:val="20"/>
              </w:rPr>
            </w:pPr>
            <w:r>
              <w:rPr>
                <w:spacing w:val="-4"/>
                <w:sz w:val="20"/>
              </w:rPr>
              <w:t>1217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57">
              <w:r>
                <w:rPr>
                  <w:color w:val="0000FF"/>
                  <w:spacing w:val="-4"/>
                  <w:sz w:val="20"/>
                  <w:u w:val="dotted" w:color="0000FF"/>
                </w:rPr>
                <w:t>1014</w:t>
              </w:r>
            </w:hyperlink>
          </w:p>
        </w:tc>
        <w:tc>
          <w:tcPr>
            <w:tcW w:w="1980" w:type="dxa"/>
            <w:tcBorders>
              <w:left w:val="dashSmallGap" w:sz="6" w:space="0" w:color="FDFEFE"/>
              <w:right w:val="dashSmallGap" w:sz="6" w:space="0" w:color="FDFEFE"/>
            </w:tcBorders>
            <w:shd w:val="clear" w:color="auto" w:fill="F0F0F0"/>
          </w:tcPr>
          <w:p>
            <w:pPr>
              <w:pStyle w:val="TableParagraph"/>
              <w:spacing w:line="229" w:lineRule="exact"/>
              <w:rPr>
                <w:sz w:val="20"/>
              </w:rPr>
            </w:pPr>
            <w:r>
              <w:rPr>
                <w:sz w:val="20"/>
              </w:rPr>
              <w:t>AJCC</w:t>
            </w:r>
            <w:r>
              <w:rPr>
                <w:spacing w:val="-5"/>
                <w:sz w:val="20"/>
              </w:rPr>
              <w:t> </w:t>
            </w:r>
            <w:r>
              <w:rPr>
                <w:sz w:val="20"/>
              </w:rPr>
              <w:t>TNM</w:t>
            </w:r>
            <w:r>
              <w:rPr>
                <w:spacing w:val="-4"/>
                <w:sz w:val="20"/>
              </w:rPr>
              <w:t> Path</w:t>
            </w:r>
          </w:p>
          <w:p>
            <w:pPr>
              <w:pStyle w:val="TableParagraph"/>
              <w:spacing w:line="229" w:lineRule="exact" w:before="0"/>
              <w:rPr>
                <w:sz w:val="20"/>
              </w:rPr>
            </w:pPr>
            <w:r>
              <w:rPr>
                <w:sz w:val="20"/>
              </w:rPr>
              <w:t>Stage</w:t>
            </w:r>
            <w:r>
              <w:rPr>
                <w:spacing w:val="-9"/>
                <w:sz w:val="20"/>
              </w:rPr>
              <w:t> </w:t>
            </w:r>
            <w:r>
              <w:rPr>
                <w:spacing w:val="-2"/>
                <w:sz w:val="20"/>
              </w:rPr>
              <w:t>Group</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ajccTnmPathStageGroup</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1218 </w:t>
            </w:r>
            <w:r>
              <w:rPr>
                <w:spacing w:val="-10"/>
                <w:sz w:val="20"/>
              </w:rPr>
              <w:t>-</w:t>
            </w:r>
          </w:p>
          <w:p>
            <w:pPr>
              <w:pStyle w:val="TableParagraph"/>
              <w:spacing w:before="1"/>
              <w:ind w:left="72"/>
              <w:rPr>
                <w:sz w:val="20"/>
              </w:rPr>
            </w:pPr>
            <w:r>
              <w:rPr>
                <w:spacing w:val="-4"/>
                <w:sz w:val="20"/>
              </w:rPr>
              <w:t>1232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58">
              <w:r>
                <w:rPr>
                  <w:color w:val="0000FF"/>
                  <w:spacing w:val="-4"/>
                  <w:sz w:val="20"/>
                  <w:u w:val="dotted" w:color="0000FF"/>
                </w:rPr>
                <w:t>1021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5"/>
                <w:sz w:val="20"/>
              </w:rPr>
              <w:t> </w:t>
            </w:r>
            <w:r>
              <w:rPr>
                <w:sz w:val="20"/>
              </w:rPr>
              <w:t>TNM</w:t>
            </w:r>
            <w:r>
              <w:rPr>
                <w:spacing w:val="-4"/>
                <w:sz w:val="20"/>
              </w:rPr>
              <w:t> Post</w:t>
            </w:r>
          </w:p>
          <w:p>
            <w:pPr>
              <w:pStyle w:val="TableParagraph"/>
              <w:spacing w:before="1"/>
              <w:rPr>
                <w:sz w:val="20"/>
              </w:rPr>
            </w:pPr>
            <w:r>
              <w:rPr>
                <w:sz w:val="20"/>
              </w:rPr>
              <w:t>Therapy</w:t>
            </w:r>
            <w:r>
              <w:rPr>
                <w:spacing w:val="-9"/>
                <w:sz w:val="20"/>
              </w:rPr>
              <w:t> </w:t>
            </w:r>
            <w:r>
              <w:rPr>
                <w:spacing w:val="-10"/>
                <w:sz w:val="20"/>
              </w:rPr>
              <w:t>T</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ajccTnmPostTherapyT</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ind w:left="72"/>
              <w:rPr>
                <w:sz w:val="20"/>
              </w:rPr>
            </w:pPr>
            <w:r>
              <w:rPr>
                <w:sz w:val="20"/>
              </w:rPr>
              <w:t>1233 </w:t>
            </w:r>
            <w:r>
              <w:rPr>
                <w:spacing w:val="-10"/>
                <w:sz w:val="20"/>
              </w:rPr>
              <w:t>-</w:t>
            </w:r>
          </w:p>
          <w:p>
            <w:pPr>
              <w:pStyle w:val="TableParagraph"/>
              <w:spacing w:before="1"/>
              <w:ind w:left="72"/>
              <w:rPr>
                <w:sz w:val="20"/>
              </w:rPr>
            </w:pPr>
            <w:r>
              <w:rPr>
                <w:spacing w:val="-4"/>
                <w:sz w:val="20"/>
              </w:rPr>
              <w:t>1236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59">
              <w:r>
                <w:rPr>
                  <w:color w:val="0000FF"/>
                  <w:spacing w:val="-4"/>
                  <w:sz w:val="20"/>
                  <w:u w:val="dotted" w:color="0000FF"/>
                </w:rPr>
                <w:t>1033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AJCC</w:t>
            </w:r>
            <w:r>
              <w:rPr>
                <w:spacing w:val="-5"/>
                <w:sz w:val="20"/>
              </w:rPr>
              <w:t> </w:t>
            </w:r>
            <w:r>
              <w:rPr>
                <w:sz w:val="20"/>
              </w:rPr>
              <w:t>TNM</w:t>
            </w:r>
            <w:r>
              <w:rPr>
                <w:spacing w:val="-4"/>
                <w:sz w:val="20"/>
              </w:rPr>
              <w:t> Post</w:t>
            </w:r>
          </w:p>
          <w:p>
            <w:pPr>
              <w:pStyle w:val="TableParagraph"/>
              <w:spacing w:before="1"/>
              <w:rPr>
                <w:sz w:val="20"/>
              </w:rPr>
            </w:pPr>
            <w:r>
              <w:rPr>
                <w:sz w:val="20"/>
              </w:rPr>
              <w:t>Therapy</w:t>
            </w:r>
            <w:r>
              <w:rPr>
                <w:spacing w:val="-7"/>
                <w:sz w:val="20"/>
              </w:rPr>
              <w:t> </w:t>
            </w:r>
            <w:r>
              <w:rPr>
                <w:sz w:val="20"/>
              </w:rPr>
              <w:t>T </w:t>
            </w:r>
            <w:r>
              <w:rPr>
                <w:spacing w:val="-2"/>
                <w:sz w:val="20"/>
              </w:rPr>
              <w:t>Suffix</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ajccTnmPostTherapyTSuffix</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1237 </w:t>
            </w:r>
            <w:r>
              <w:rPr>
                <w:spacing w:val="-10"/>
                <w:sz w:val="20"/>
              </w:rPr>
              <w:t>-</w:t>
            </w:r>
          </w:p>
          <w:p>
            <w:pPr>
              <w:pStyle w:val="TableParagraph"/>
              <w:spacing w:before="1"/>
              <w:ind w:left="72"/>
              <w:rPr>
                <w:sz w:val="20"/>
              </w:rPr>
            </w:pPr>
            <w:r>
              <w:rPr>
                <w:spacing w:val="-4"/>
                <w:sz w:val="20"/>
              </w:rPr>
              <w:t>1251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60">
              <w:r>
                <w:rPr>
                  <w:color w:val="0000FF"/>
                  <w:spacing w:val="-4"/>
                  <w:sz w:val="20"/>
                  <w:u w:val="dotted" w:color="0000FF"/>
                </w:rPr>
                <w:t>1022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5"/>
                <w:sz w:val="20"/>
              </w:rPr>
              <w:t> </w:t>
            </w:r>
            <w:r>
              <w:rPr>
                <w:sz w:val="20"/>
              </w:rPr>
              <w:t>TNM</w:t>
            </w:r>
            <w:r>
              <w:rPr>
                <w:spacing w:val="-4"/>
                <w:sz w:val="20"/>
              </w:rPr>
              <w:t> Post</w:t>
            </w:r>
          </w:p>
          <w:p>
            <w:pPr>
              <w:pStyle w:val="TableParagraph"/>
              <w:spacing w:before="1"/>
              <w:rPr>
                <w:sz w:val="20"/>
              </w:rPr>
            </w:pPr>
            <w:r>
              <w:rPr>
                <w:sz w:val="20"/>
              </w:rPr>
              <w:t>Therapy</w:t>
            </w:r>
            <w:r>
              <w:rPr>
                <w:spacing w:val="-9"/>
                <w:sz w:val="20"/>
              </w:rPr>
              <w:t> </w:t>
            </w:r>
            <w:r>
              <w:rPr>
                <w:spacing w:val="-10"/>
                <w:sz w:val="20"/>
              </w:rPr>
              <w:t>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ajccTnmPostTherapyN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1252 </w:t>
            </w:r>
            <w:r>
              <w:rPr>
                <w:spacing w:val="-10"/>
                <w:sz w:val="20"/>
              </w:rPr>
              <w:t>-</w:t>
            </w:r>
          </w:p>
          <w:p>
            <w:pPr>
              <w:pStyle w:val="TableParagraph"/>
              <w:spacing w:before="1"/>
              <w:ind w:left="72"/>
              <w:rPr>
                <w:sz w:val="20"/>
              </w:rPr>
            </w:pPr>
            <w:r>
              <w:rPr>
                <w:spacing w:val="-4"/>
                <w:sz w:val="20"/>
              </w:rPr>
              <w:t>1255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61">
              <w:r>
                <w:rPr>
                  <w:color w:val="0000FF"/>
                  <w:spacing w:val="-4"/>
                  <w:sz w:val="20"/>
                  <w:u w:val="dotted" w:color="0000FF"/>
                </w:rPr>
                <w:t>1036</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AJCC</w:t>
            </w:r>
            <w:r>
              <w:rPr>
                <w:spacing w:val="-5"/>
                <w:sz w:val="20"/>
              </w:rPr>
              <w:t> </w:t>
            </w:r>
            <w:r>
              <w:rPr>
                <w:sz w:val="20"/>
              </w:rPr>
              <w:t>TNM</w:t>
            </w:r>
            <w:r>
              <w:rPr>
                <w:spacing w:val="-4"/>
                <w:sz w:val="20"/>
              </w:rPr>
              <w:t> Post</w:t>
            </w:r>
          </w:p>
          <w:p>
            <w:pPr>
              <w:pStyle w:val="TableParagraph"/>
              <w:spacing w:before="1"/>
              <w:rPr>
                <w:sz w:val="20"/>
              </w:rPr>
            </w:pPr>
            <w:r>
              <w:rPr>
                <w:sz w:val="20"/>
              </w:rPr>
              <w:t>Therapy</w:t>
            </w:r>
            <w:r>
              <w:rPr>
                <w:spacing w:val="-7"/>
                <w:sz w:val="20"/>
              </w:rPr>
              <w:t> </w:t>
            </w:r>
            <w:r>
              <w:rPr>
                <w:sz w:val="20"/>
              </w:rPr>
              <w:t>N</w:t>
            </w:r>
            <w:r>
              <w:rPr>
                <w:spacing w:val="-4"/>
                <w:sz w:val="20"/>
              </w:rPr>
              <w:t> </w:t>
            </w:r>
            <w:r>
              <w:rPr>
                <w:spacing w:val="-2"/>
                <w:sz w:val="20"/>
              </w:rPr>
              <w:t>Suffix</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ajccTnmPostTherapyNSuffix</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1256 </w:t>
            </w:r>
            <w:r>
              <w:rPr>
                <w:spacing w:val="-10"/>
                <w:sz w:val="20"/>
              </w:rPr>
              <w:t>-</w:t>
            </w:r>
          </w:p>
          <w:p>
            <w:pPr>
              <w:pStyle w:val="TableParagraph"/>
              <w:spacing w:before="1"/>
              <w:ind w:left="72"/>
              <w:rPr>
                <w:sz w:val="20"/>
              </w:rPr>
            </w:pPr>
            <w:r>
              <w:rPr>
                <w:spacing w:val="-4"/>
                <w:sz w:val="20"/>
              </w:rPr>
              <w:t>1270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62">
              <w:r>
                <w:rPr>
                  <w:color w:val="0000FF"/>
                  <w:spacing w:val="-4"/>
                  <w:sz w:val="20"/>
                  <w:u w:val="dotted" w:color="0000FF"/>
                </w:rPr>
                <w:t>1023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AJCC</w:t>
            </w:r>
            <w:r>
              <w:rPr>
                <w:spacing w:val="-5"/>
                <w:sz w:val="20"/>
              </w:rPr>
              <w:t> </w:t>
            </w:r>
            <w:r>
              <w:rPr>
                <w:sz w:val="20"/>
              </w:rPr>
              <w:t>TNM</w:t>
            </w:r>
            <w:r>
              <w:rPr>
                <w:spacing w:val="-4"/>
                <w:sz w:val="20"/>
              </w:rPr>
              <w:t> Post</w:t>
            </w:r>
          </w:p>
          <w:p>
            <w:pPr>
              <w:pStyle w:val="TableParagraph"/>
              <w:spacing w:before="1"/>
              <w:rPr>
                <w:sz w:val="20"/>
              </w:rPr>
            </w:pPr>
            <w:r>
              <w:rPr>
                <w:sz w:val="20"/>
              </w:rPr>
              <w:t>Therapy</w:t>
            </w:r>
            <w:r>
              <w:rPr>
                <w:spacing w:val="-9"/>
                <w:sz w:val="20"/>
              </w:rPr>
              <w:t> </w:t>
            </w:r>
            <w:r>
              <w:rPr>
                <w:spacing w:val="-10"/>
                <w:sz w:val="20"/>
              </w:rPr>
              <w:t>M</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ajccTnmPostTherapyM</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1271 </w:t>
            </w:r>
            <w:r>
              <w:rPr>
                <w:spacing w:val="-10"/>
                <w:sz w:val="20"/>
              </w:rPr>
              <w:t>-</w:t>
            </w:r>
          </w:p>
          <w:p>
            <w:pPr>
              <w:pStyle w:val="TableParagraph"/>
              <w:spacing w:before="1"/>
              <w:ind w:left="72"/>
              <w:rPr>
                <w:sz w:val="20"/>
              </w:rPr>
            </w:pPr>
            <w:r>
              <w:rPr>
                <w:spacing w:val="-4"/>
                <w:sz w:val="20"/>
              </w:rPr>
              <w:t>1285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63">
              <w:r>
                <w:rPr>
                  <w:color w:val="0000FF"/>
                  <w:spacing w:val="-4"/>
                  <w:sz w:val="20"/>
                  <w:u w:val="dotted" w:color="0000FF"/>
                </w:rPr>
                <w:t>1024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AJCC</w:t>
            </w:r>
            <w:r>
              <w:rPr>
                <w:spacing w:val="-5"/>
                <w:sz w:val="20"/>
              </w:rPr>
              <w:t> </w:t>
            </w:r>
            <w:r>
              <w:rPr>
                <w:sz w:val="20"/>
              </w:rPr>
              <w:t>TNM</w:t>
            </w:r>
            <w:r>
              <w:rPr>
                <w:spacing w:val="-4"/>
                <w:sz w:val="20"/>
              </w:rPr>
              <w:t> Post</w:t>
            </w:r>
          </w:p>
          <w:p>
            <w:pPr>
              <w:pStyle w:val="TableParagraph"/>
              <w:spacing w:before="1"/>
              <w:rPr>
                <w:sz w:val="20"/>
              </w:rPr>
            </w:pPr>
            <w:r>
              <w:rPr>
                <w:sz w:val="20"/>
              </w:rPr>
              <w:t>Therapy</w:t>
            </w:r>
            <w:r>
              <w:rPr>
                <w:spacing w:val="-10"/>
                <w:sz w:val="20"/>
              </w:rPr>
              <w:t> </w:t>
            </w:r>
            <w:r>
              <w:rPr>
                <w:sz w:val="20"/>
              </w:rPr>
              <w:t>Stage</w:t>
            </w:r>
            <w:r>
              <w:rPr>
                <w:spacing w:val="-6"/>
                <w:sz w:val="20"/>
              </w:rPr>
              <w:t> </w:t>
            </w:r>
            <w:r>
              <w:rPr>
                <w:spacing w:val="-2"/>
                <w:sz w:val="20"/>
              </w:rPr>
              <w:t>Group</w:t>
            </w:r>
          </w:p>
        </w:tc>
        <w:tc>
          <w:tcPr>
            <w:tcW w:w="2700" w:type="dxa"/>
            <w:tcBorders>
              <w:left w:val="dashSmallGap" w:sz="6" w:space="0" w:color="FDFEFE"/>
              <w:right w:val="dashSmallGap" w:sz="6" w:space="0" w:color="FDFEFE"/>
            </w:tcBorders>
            <w:shd w:val="clear" w:color="auto" w:fill="F0F0F0"/>
          </w:tcPr>
          <w:p>
            <w:pPr>
              <w:pStyle w:val="TableParagraph"/>
              <w:ind w:right="106"/>
              <w:rPr>
                <w:sz w:val="20"/>
              </w:rPr>
            </w:pPr>
            <w:r>
              <w:rPr>
                <w:spacing w:val="-2"/>
                <w:sz w:val="20"/>
              </w:rPr>
              <w:t>ajccTnmPostTherapyStageGro </w:t>
            </w:r>
            <w:r>
              <w:rPr>
                <w:spacing w:val="-6"/>
                <w:sz w:val="20"/>
              </w:rPr>
              <w:t>up</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1286 </w:t>
            </w:r>
            <w:r>
              <w:rPr>
                <w:spacing w:val="-10"/>
                <w:sz w:val="20"/>
              </w:rPr>
              <w:t>-</w:t>
            </w:r>
          </w:p>
          <w:p>
            <w:pPr>
              <w:pStyle w:val="TableParagraph"/>
              <w:spacing w:before="1"/>
              <w:ind w:left="72"/>
              <w:rPr>
                <w:sz w:val="20"/>
              </w:rPr>
            </w:pPr>
            <w:r>
              <w:rPr>
                <w:spacing w:val="-4"/>
                <w:sz w:val="20"/>
              </w:rPr>
              <w:t>1286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64">
              <w:r>
                <w:rPr>
                  <w:color w:val="0000FF"/>
                  <w:spacing w:val="-4"/>
                  <w:sz w:val="20"/>
                  <w:u w:val="dotted" w:color="0000FF"/>
                </w:rPr>
                <w:t>3843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Grade</w:t>
            </w:r>
            <w:r>
              <w:rPr>
                <w:spacing w:val="-4"/>
                <w:sz w:val="20"/>
              </w:rPr>
              <w:t> </w:t>
            </w:r>
            <w:r>
              <w:rPr>
                <w:spacing w:val="-2"/>
                <w:sz w:val="20"/>
              </w:rPr>
              <w:t>Clinical</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gradeClinical</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76" w:hRule="atLeast"/>
        </w:trPr>
        <w:tc>
          <w:tcPr>
            <w:tcW w:w="720" w:type="dxa"/>
            <w:tcBorders>
              <w:right w:val="dashSmallGap" w:sz="6" w:space="0" w:color="FDFEFE"/>
            </w:tcBorders>
            <w:shd w:val="clear" w:color="auto" w:fill="F0F0F0"/>
          </w:tcPr>
          <w:p>
            <w:pPr>
              <w:pStyle w:val="TableParagraph"/>
              <w:ind w:left="72"/>
              <w:rPr>
                <w:sz w:val="20"/>
              </w:rPr>
            </w:pPr>
            <w:r>
              <w:rPr>
                <w:sz w:val="20"/>
              </w:rPr>
              <w:t>1287 </w:t>
            </w:r>
            <w:r>
              <w:rPr>
                <w:spacing w:val="-10"/>
                <w:sz w:val="20"/>
              </w:rPr>
              <w:t>-</w:t>
            </w:r>
          </w:p>
          <w:p>
            <w:pPr>
              <w:pStyle w:val="TableParagraph"/>
              <w:spacing w:before="1"/>
              <w:ind w:left="72"/>
              <w:rPr>
                <w:sz w:val="20"/>
              </w:rPr>
            </w:pPr>
            <w:r>
              <w:rPr>
                <w:spacing w:val="-4"/>
                <w:sz w:val="20"/>
              </w:rPr>
              <w:t>1287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65">
              <w:r>
                <w:rPr>
                  <w:color w:val="0000FF"/>
                  <w:spacing w:val="-4"/>
                  <w:sz w:val="20"/>
                  <w:u w:val="dotted" w:color="0000FF"/>
                </w:rPr>
                <w:t>3844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Grade</w:t>
            </w:r>
            <w:r>
              <w:rPr>
                <w:spacing w:val="-4"/>
                <w:sz w:val="20"/>
              </w:rPr>
              <w:t> </w:t>
            </w:r>
            <w:r>
              <w:rPr>
                <w:spacing w:val="-2"/>
                <w:sz w:val="20"/>
              </w:rPr>
              <w:t>Pathological</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gradePathological</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75"/>
        <w:gridCol w:w="2705"/>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75"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15"/>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5"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1288 </w:t>
            </w:r>
            <w:r>
              <w:rPr>
                <w:spacing w:val="-10"/>
                <w:sz w:val="20"/>
              </w:rPr>
              <w:t>-</w:t>
            </w:r>
          </w:p>
          <w:p>
            <w:pPr>
              <w:pStyle w:val="TableParagraph"/>
              <w:spacing w:before="0"/>
              <w:ind w:left="72"/>
              <w:rPr>
                <w:sz w:val="20"/>
              </w:rPr>
            </w:pPr>
            <w:r>
              <w:rPr>
                <w:spacing w:val="-4"/>
                <w:sz w:val="20"/>
              </w:rPr>
              <w:t>1288</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266">
              <w:r>
                <w:rPr>
                  <w:color w:val="0000FF"/>
                  <w:spacing w:val="-4"/>
                  <w:sz w:val="20"/>
                  <w:u w:val="single" w:color="0000FF"/>
                </w:rPr>
                <w:t>3845</w:t>
              </w:r>
            </w:hyperlink>
          </w:p>
        </w:tc>
        <w:tc>
          <w:tcPr>
            <w:tcW w:w="1975" w:type="dxa"/>
            <w:tcBorders>
              <w:left w:val="dashSmallGap" w:sz="6" w:space="0" w:color="FDFEFE"/>
              <w:right w:val="dashSmallGap" w:sz="6" w:space="0" w:color="FDFEFE"/>
            </w:tcBorders>
            <w:shd w:val="clear" w:color="auto" w:fill="E1E1E1"/>
          </w:tcPr>
          <w:p>
            <w:pPr>
              <w:pStyle w:val="TableParagraph"/>
              <w:spacing w:before="142"/>
              <w:rPr>
                <w:sz w:val="20"/>
              </w:rPr>
            </w:pPr>
            <w:r>
              <w:rPr>
                <w:sz w:val="20"/>
              </w:rPr>
              <w:t>Grade</w:t>
            </w:r>
            <w:r>
              <w:rPr>
                <w:spacing w:val="-5"/>
                <w:sz w:val="20"/>
              </w:rPr>
              <w:t> </w:t>
            </w:r>
            <w:r>
              <w:rPr>
                <w:sz w:val="20"/>
              </w:rPr>
              <w:t>Post</w:t>
            </w:r>
            <w:r>
              <w:rPr>
                <w:spacing w:val="-4"/>
                <w:sz w:val="20"/>
              </w:rPr>
              <w:t> </w:t>
            </w:r>
            <w:r>
              <w:rPr>
                <w:spacing w:val="-2"/>
                <w:sz w:val="20"/>
              </w:rPr>
              <w:t>Therapy</w:t>
            </w:r>
          </w:p>
        </w:tc>
        <w:tc>
          <w:tcPr>
            <w:tcW w:w="2705" w:type="dxa"/>
            <w:tcBorders>
              <w:left w:val="dashSmallGap" w:sz="6" w:space="0" w:color="FDFEFE"/>
              <w:right w:val="dashSmallGap" w:sz="6" w:space="0" w:color="FDFEFE"/>
            </w:tcBorders>
            <w:shd w:val="clear" w:color="auto" w:fill="E1E1E1"/>
          </w:tcPr>
          <w:p>
            <w:pPr>
              <w:pStyle w:val="TableParagraph"/>
              <w:spacing w:before="142"/>
              <w:ind w:left="79"/>
              <w:rPr>
                <w:sz w:val="20"/>
              </w:rPr>
            </w:pPr>
            <w:r>
              <w:rPr>
                <w:spacing w:val="-2"/>
                <w:sz w:val="20"/>
              </w:rPr>
              <w:t>gradePostTherapy</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759" w:hRule="atLeast"/>
        </w:trPr>
        <w:tc>
          <w:tcPr>
            <w:tcW w:w="720" w:type="dxa"/>
            <w:tcBorders>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1289 </w:t>
            </w:r>
            <w:r>
              <w:rPr>
                <w:spacing w:val="-10"/>
                <w:sz w:val="20"/>
              </w:rPr>
              <w:t>-</w:t>
            </w:r>
          </w:p>
          <w:p>
            <w:pPr>
              <w:pStyle w:val="TableParagraph"/>
              <w:spacing w:line="229" w:lineRule="exact" w:before="0"/>
              <w:ind w:left="72"/>
              <w:rPr>
                <w:sz w:val="20"/>
              </w:rPr>
            </w:pPr>
            <w:r>
              <w:rPr>
                <w:spacing w:val="-4"/>
                <w:sz w:val="20"/>
              </w:rPr>
              <w:t>1290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67">
              <w:r>
                <w:rPr>
                  <w:color w:val="0000FF"/>
                  <w:spacing w:val="-4"/>
                  <w:sz w:val="20"/>
                  <w:u w:val="dotted" w:color="0000FF"/>
                </w:rPr>
                <w:t>1120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Pediatric</w:t>
            </w:r>
            <w:r>
              <w:rPr>
                <w:spacing w:val="-8"/>
                <w:sz w:val="20"/>
              </w:rPr>
              <w:t> </w:t>
            </w:r>
            <w:r>
              <w:rPr>
                <w:spacing w:val="-2"/>
                <w:sz w:val="20"/>
              </w:rPr>
              <w:t>Stage</w:t>
            </w:r>
          </w:p>
        </w:tc>
        <w:tc>
          <w:tcPr>
            <w:tcW w:w="2705" w:type="dxa"/>
            <w:tcBorders>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pediatricStage</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1291 </w:t>
            </w:r>
            <w:r>
              <w:rPr>
                <w:spacing w:val="-10"/>
                <w:sz w:val="20"/>
              </w:rPr>
              <w:t>-</w:t>
            </w:r>
          </w:p>
          <w:p>
            <w:pPr>
              <w:pStyle w:val="TableParagraph"/>
              <w:spacing w:before="0"/>
              <w:ind w:left="72"/>
              <w:rPr>
                <w:sz w:val="20"/>
              </w:rPr>
            </w:pPr>
            <w:r>
              <w:rPr>
                <w:spacing w:val="-4"/>
                <w:sz w:val="20"/>
              </w:rPr>
              <w:t>1292</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68">
              <w:r>
                <w:rPr>
                  <w:color w:val="0000FF"/>
                  <w:spacing w:val="-4"/>
                  <w:sz w:val="20"/>
                  <w:u w:val="dotted" w:color="0000FF"/>
                </w:rPr>
                <w:t>1130</w:t>
              </w:r>
            </w:hyperlink>
          </w:p>
        </w:tc>
        <w:tc>
          <w:tcPr>
            <w:tcW w:w="1975" w:type="dxa"/>
            <w:tcBorders>
              <w:left w:val="dashSmallGap" w:sz="6" w:space="0" w:color="FDFEFE"/>
              <w:right w:val="dashSmallGap" w:sz="6" w:space="0" w:color="FDFEFE"/>
            </w:tcBorders>
            <w:shd w:val="clear" w:color="auto" w:fill="E1E1E1"/>
          </w:tcPr>
          <w:p>
            <w:pPr>
              <w:pStyle w:val="TableParagraph"/>
              <w:spacing w:before="143"/>
              <w:ind w:right="507"/>
              <w:rPr>
                <w:sz w:val="20"/>
              </w:rPr>
            </w:pPr>
            <w:r>
              <w:rPr>
                <w:sz w:val="20"/>
              </w:rPr>
              <w:t>Pediatric</w:t>
            </w:r>
            <w:r>
              <w:rPr>
                <w:spacing w:val="-13"/>
                <w:sz w:val="20"/>
              </w:rPr>
              <w:t> </w:t>
            </w:r>
            <w:r>
              <w:rPr>
                <w:sz w:val="20"/>
              </w:rPr>
              <w:t>Staging </w:t>
            </w:r>
            <w:r>
              <w:rPr>
                <w:spacing w:val="-2"/>
                <w:sz w:val="20"/>
              </w:rPr>
              <w:t>System</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pediatricStagingSystem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1293 </w:t>
            </w:r>
            <w:r>
              <w:rPr>
                <w:spacing w:val="-10"/>
                <w:sz w:val="20"/>
              </w:rPr>
              <w:t>-</w:t>
            </w:r>
          </w:p>
          <w:p>
            <w:pPr>
              <w:pStyle w:val="TableParagraph"/>
              <w:spacing w:before="0"/>
              <w:ind w:left="72"/>
              <w:rPr>
                <w:sz w:val="20"/>
              </w:rPr>
            </w:pPr>
            <w:r>
              <w:rPr>
                <w:spacing w:val="-4"/>
                <w:sz w:val="20"/>
              </w:rPr>
              <w:t>1293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269">
              <w:r>
                <w:rPr>
                  <w:color w:val="0000FF"/>
                  <w:spacing w:val="-4"/>
                  <w:sz w:val="20"/>
                  <w:u w:val="dotted" w:color="0000FF"/>
                </w:rPr>
                <w:t>1140</w:t>
              </w:r>
            </w:hyperlink>
          </w:p>
        </w:tc>
        <w:tc>
          <w:tcPr>
            <w:tcW w:w="1975"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Pediatric</w:t>
            </w:r>
            <w:r>
              <w:rPr>
                <w:spacing w:val="-9"/>
                <w:sz w:val="20"/>
              </w:rPr>
              <w:t> </w:t>
            </w:r>
            <w:r>
              <w:rPr>
                <w:sz w:val="20"/>
              </w:rPr>
              <w:t>Staged</w:t>
            </w:r>
            <w:r>
              <w:rPr>
                <w:spacing w:val="-7"/>
                <w:sz w:val="20"/>
              </w:rPr>
              <w:t> </w:t>
            </w:r>
            <w:r>
              <w:rPr>
                <w:spacing w:val="-5"/>
                <w:sz w:val="20"/>
              </w:rPr>
              <w:t>By</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pediatricStagedBy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1294 </w:t>
            </w:r>
            <w:r>
              <w:rPr>
                <w:spacing w:val="-10"/>
                <w:sz w:val="20"/>
              </w:rPr>
              <w:t>-</w:t>
            </w:r>
          </w:p>
          <w:p>
            <w:pPr>
              <w:pStyle w:val="TableParagraph"/>
              <w:spacing w:before="0"/>
              <w:ind w:left="72"/>
              <w:rPr>
                <w:sz w:val="20"/>
              </w:rPr>
            </w:pPr>
            <w:r>
              <w:rPr>
                <w:spacing w:val="-4"/>
                <w:sz w:val="20"/>
              </w:rPr>
              <w:t>1294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70">
              <w:r>
                <w:rPr>
                  <w:color w:val="0000FF"/>
                  <w:spacing w:val="-4"/>
                  <w:sz w:val="20"/>
                  <w:u w:val="dotted" w:color="0000FF"/>
                </w:rPr>
                <w:t>1150</w:t>
              </w:r>
            </w:hyperlink>
          </w:p>
        </w:tc>
        <w:tc>
          <w:tcPr>
            <w:tcW w:w="1975"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Tumor</w:t>
            </w:r>
            <w:r>
              <w:rPr>
                <w:spacing w:val="-7"/>
                <w:sz w:val="20"/>
              </w:rPr>
              <w:t> </w:t>
            </w:r>
            <w:r>
              <w:rPr>
                <w:sz w:val="20"/>
              </w:rPr>
              <w:t>Marker</w:t>
            </w:r>
            <w:r>
              <w:rPr>
                <w:spacing w:val="-7"/>
                <w:sz w:val="20"/>
              </w:rPr>
              <w:t> </w:t>
            </w:r>
            <w:r>
              <w:rPr>
                <w:spacing w:val="-10"/>
                <w:sz w:val="20"/>
              </w:rPr>
              <w:t>1</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tumorMarker1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1295 </w:t>
            </w:r>
            <w:r>
              <w:rPr>
                <w:spacing w:val="-10"/>
                <w:sz w:val="20"/>
              </w:rPr>
              <w:t>-</w:t>
            </w:r>
          </w:p>
          <w:p>
            <w:pPr>
              <w:pStyle w:val="TableParagraph"/>
              <w:spacing w:before="0"/>
              <w:ind w:left="72"/>
              <w:rPr>
                <w:sz w:val="20"/>
              </w:rPr>
            </w:pPr>
            <w:r>
              <w:rPr>
                <w:spacing w:val="-4"/>
                <w:sz w:val="20"/>
              </w:rPr>
              <w:t>1295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271">
              <w:r>
                <w:rPr>
                  <w:color w:val="0000FF"/>
                  <w:spacing w:val="-4"/>
                  <w:sz w:val="20"/>
                  <w:u w:val="dotted" w:color="0000FF"/>
                </w:rPr>
                <w:t>1160</w:t>
              </w:r>
            </w:hyperlink>
          </w:p>
        </w:tc>
        <w:tc>
          <w:tcPr>
            <w:tcW w:w="1975"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Tumor</w:t>
            </w:r>
            <w:r>
              <w:rPr>
                <w:spacing w:val="-7"/>
                <w:sz w:val="20"/>
              </w:rPr>
              <w:t> </w:t>
            </w:r>
            <w:r>
              <w:rPr>
                <w:sz w:val="20"/>
              </w:rPr>
              <w:t>Marker</w:t>
            </w:r>
            <w:r>
              <w:rPr>
                <w:spacing w:val="-7"/>
                <w:sz w:val="20"/>
              </w:rPr>
              <w:t> </w:t>
            </w:r>
            <w:r>
              <w:rPr>
                <w:spacing w:val="-10"/>
                <w:sz w:val="20"/>
              </w:rPr>
              <w:t>2</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tumorMarker2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1296 </w:t>
            </w:r>
            <w:r>
              <w:rPr>
                <w:spacing w:val="-10"/>
                <w:sz w:val="20"/>
              </w:rPr>
              <w:t>-</w:t>
            </w:r>
          </w:p>
          <w:p>
            <w:pPr>
              <w:pStyle w:val="TableParagraph"/>
              <w:spacing w:before="0"/>
              <w:ind w:left="72"/>
              <w:rPr>
                <w:sz w:val="20"/>
              </w:rPr>
            </w:pPr>
            <w:r>
              <w:rPr>
                <w:spacing w:val="-4"/>
                <w:sz w:val="20"/>
              </w:rPr>
              <w:t>1296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72">
              <w:r>
                <w:rPr>
                  <w:color w:val="0000FF"/>
                  <w:spacing w:val="-4"/>
                  <w:sz w:val="20"/>
                  <w:u w:val="dotted" w:color="0000FF"/>
                </w:rPr>
                <w:t>1170</w:t>
              </w:r>
            </w:hyperlink>
          </w:p>
        </w:tc>
        <w:tc>
          <w:tcPr>
            <w:tcW w:w="1975"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Tumor</w:t>
            </w:r>
            <w:r>
              <w:rPr>
                <w:spacing w:val="-7"/>
                <w:sz w:val="20"/>
              </w:rPr>
              <w:t> </w:t>
            </w:r>
            <w:r>
              <w:rPr>
                <w:sz w:val="20"/>
              </w:rPr>
              <w:t>Marker</w:t>
            </w:r>
            <w:r>
              <w:rPr>
                <w:spacing w:val="-7"/>
                <w:sz w:val="20"/>
              </w:rPr>
              <w:t> </w:t>
            </w:r>
            <w:r>
              <w:rPr>
                <w:spacing w:val="-10"/>
                <w:sz w:val="20"/>
              </w:rPr>
              <w:t>3</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tumorMarker3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1297 </w:t>
            </w:r>
            <w:r>
              <w:rPr>
                <w:spacing w:val="-10"/>
                <w:sz w:val="20"/>
              </w:rPr>
              <w:t>-</w:t>
            </w:r>
          </w:p>
          <w:p>
            <w:pPr>
              <w:pStyle w:val="TableParagraph"/>
              <w:spacing w:before="0"/>
              <w:ind w:left="72"/>
              <w:rPr>
                <w:sz w:val="20"/>
              </w:rPr>
            </w:pPr>
            <w:r>
              <w:rPr>
                <w:spacing w:val="-4"/>
                <w:sz w:val="20"/>
              </w:rPr>
              <w:t>1297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73">
              <w:r>
                <w:rPr>
                  <w:color w:val="0000FF"/>
                  <w:spacing w:val="-4"/>
                  <w:sz w:val="20"/>
                  <w:u w:val="dotted" w:color="0000FF"/>
                </w:rPr>
                <w:t>1182</w:t>
              </w:r>
            </w:hyperlink>
          </w:p>
        </w:tc>
        <w:tc>
          <w:tcPr>
            <w:tcW w:w="1975"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Lymphovascular Invasion</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lymphVascularInvasion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1298 </w:t>
            </w:r>
            <w:r>
              <w:rPr>
                <w:spacing w:val="-10"/>
                <w:sz w:val="20"/>
              </w:rPr>
              <w:t>-</w:t>
            </w:r>
          </w:p>
          <w:p>
            <w:pPr>
              <w:pStyle w:val="TableParagraph"/>
              <w:spacing w:before="0"/>
              <w:ind w:left="72"/>
              <w:rPr>
                <w:sz w:val="20"/>
              </w:rPr>
            </w:pPr>
            <w:r>
              <w:rPr>
                <w:spacing w:val="-4"/>
                <w:sz w:val="20"/>
              </w:rPr>
              <w:t>1300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74">
              <w:r>
                <w:rPr>
                  <w:color w:val="0000FF"/>
                  <w:spacing w:val="-4"/>
                  <w:sz w:val="20"/>
                  <w:u w:val="dotted" w:color="0000FF"/>
                </w:rPr>
                <w:t>2800</w:t>
              </w:r>
            </w:hyperlink>
          </w:p>
        </w:tc>
        <w:tc>
          <w:tcPr>
            <w:tcW w:w="1975"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z w:val="20"/>
              </w:rPr>
              <w:t>CS</w:t>
            </w:r>
            <w:r>
              <w:rPr>
                <w:spacing w:val="-4"/>
                <w:sz w:val="20"/>
              </w:rPr>
              <w:t> </w:t>
            </w:r>
            <w:r>
              <w:rPr>
                <w:sz w:val="20"/>
              </w:rPr>
              <w:t>Tumor</w:t>
            </w:r>
            <w:r>
              <w:rPr>
                <w:spacing w:val="-3"/>
                <w:sz w:val="20"/>
              </w:rPr>
              <w:t> </w:t>
            </w:r>
            <w:r>
              <w:rPr>
                <w:spacing w:val="-4"/>
                <w:sz w:val="20"/>
              </w:rPr>
              <w:t>Size</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csTumorSize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1301 </w:t>
            </w:r>
            <w:r>
              <w:rPr>
                <w:spacing w:val="-10"/>
                <w:sz w:val="20"/>
              </w:rPr>
              <w:t>-</w:t>
            </w:r>
          </w:p>
          <w:p>
            <w:pPr>
              <w:pStyle w:val="TableParagraph"/>
              <w:spacing w:before="0"/>
              <w:ind w:left="72"/>
              <w:rPr>
                <w:sz w:val="20"/>
              </w:rPr>
            </w:pPr>
            <w:r>
              <w:rPr>
                <w:spacing w:val="-4"/>
                <w:sz w:val="20"/>
              </w:rPr>
              <w:t>1303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75">
              <w:r>
                <w:rPr>
                  <w:color w:val="0000FF"/>
                  <w:spacing w:val="-4"/>
                  <w:sz w:val="20"/>
                  <w:u w:val="dotted" w:color="0000FF"/>
                </w:rPr>
                <w:t>2810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CS</w:t>
            </w:r>
            <w:r>
              <w:rPr>
                <w:spacing w:val="-5"/>
                <w:sz w:val="20"/>
              </w:rPr>
              <w:t> </w:t>
            </w:r>
            <w:r>
              <w:rPr>
                <w:spacing w:val="-2"/>
                <w:sz w:val="20"/>
              </w:rPr>
              <w:t>Extension</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csExtension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1304 </w:t>
            </w:r>
            <w:r>
              <w:rPr>
                <w:spacing w:val="-10"/>
                <w:sz w:val="20"/>
              </w:rPr>
              <w:t>-</w:t>
            </w:r>
          </w:p>
          <w:p>
            <w:pPr>
              <w:pStyle w:val="TableParagraph"/>
              <w:spacing w:line="229" w:lineRule="exact" w:before="0"/>
              <w:ind w:left="72"/>
              <w:rPr>
                <w:sz w:val="20"/>
              </w:rPr>
            </w:pPr>
            <w:r>
              <w:rPr>
                <w:spacing w:val="-4"/>
                <w:sz w:val="20"/>
              </w:rPr>
              <w:t>1304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76">
              <w:r>
                <w:rPr>
                  <w:color w:val="0000FF"/>
                  <w:spacing w:val="-4"/>
                  <w:sz w:val="20"/>
                  <w:u w:val="dotted" w:color="0000FF"/>
                </w:rPr>
                <w:t>2820</w:t>
              </w:r>
            </w:hyperlink>
          </w:p>
        </w:tc>
        <w:tc>
          <w:tcPr>
            <w:tcW w:w="1975" w:type="dxa"/>
            <w:tcBorders>
              <w:left w:val="dashSmallGap" w:sz="6" w:space="0" w:color="FDFEFE"/>
              <w:right w:val="dashSmallGap" w:sz="6" w:space="0" w:color="FDFEFE"/>
            </w:tcBorders>
            <w:shd w:val="clear" w:color="auto" w:fill="E1E1E1"/>
          </w:tcPr>
          <w:p>
            <w:pPr>
              <w:pStyle w:val="TableParagraph"/>
              <w:ind w:right="164"/>
              <w:rPr>
                <w:sz w:val="20"/>
              </w:rPr>
            </w:pPr>
            <w:r>
              <w:rPr>
                <w:sz w:val="20"/>
              </w:rPr>
              <w:t>CS</w:t>
            </w:r>
            <w:r>
              <w:rPr>
                <w:spacing w:val="-13"/>
                <w:sz w:val="20"/>
              </w:rPr>
              <w:t> </w:t>
            </w:r>
            <w:r>
              <w:rPr>
                <w:sz w:val="20"/>
              </w:rPr>
              <w:t>Tumor</w:t>
            </w:r>
            <w:r>
              <w:rPr>
                <w:spacing w:val="-12"/>
                <w:sz w:val="20"/>
              </w:rPr>
              <w:t> </w:t>
            </w:r>
            <w:r>
              <w:rPr>
                <w:sz w:val="20"/>
              </w:rPr>
              <w:t>Size/Ext </w:t>
            </w:r>
            <w:r>
              <w:rPr>
                <w:spacing w:val="-4"/>
                <w:sz w:val="20"/>
              </w:rPr>
              <w:t>Eval</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csTumorSizeExtEval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1305 </w:t>
            </w:r>
            <w:r>
              <w:rPr>
                <w:spacing w:val="-10"/>
                <w:sz w:val="20"/>
              </w:rPr>
              <w:t>-</w:t>
            </w:r>
          </w:p>
          <w:p>
            <w:pPr>
              <w:pStyle w:val="TableParagraph"/>
              <w:spacing w:line="229" w:lineRule="exact" w:before="0"/>
              <w:ind w:left="72"/>
              <w:rPr>
                <w:sz w:val="20"/>
              </w:rPr>
            </w:pPr>
            <w:r>
              <w:rPr>
                <w:spacing w:val="-4"/>
                <w:sz w:val="20"/>
              </w:rPr>
              <w:t>1307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77">
              <w:r>
                <w:rPr>
                  <w:color w:val="0000FF"/>
                  <w:spacing w:val="-4"/>
                  <w:sz w:val="20"/>
                  <w:u w:val="dotted" w:color="0000FF"/>
                </w:rPr>
                <w:t>2830</w:t>
              </w:r>
            </w:hyperlink>
          </w:p>
        </w:tc>
        <w:tc>
          <w:tcPr>
            <w:tcW w:w="1975" w:type="dxa"/>
            <w:tcBorders>
              <w:left w:val="dashSmallGap" w:sz="6" w:space="0" w:color="FDFEFE"/>
              <w:right w:val="dashSmallGap" w:sz="6" w:space="0" w:color="FDFEFE"/>
            </w:tcBorders>
            <w:shd w:val="clear" w:color="auto" w:fill="F0F0F0"/>
          </w:tcPr>
          <w:p>
            <w:pPr>
              <w:pStyle w:val="TableParagraph"/>
              <w:rPr>
                <w:sz w:val="20"/>
              </w:rPr>
            </w:pPr>
            <w:r>
              <w:rPr>
                <w:sz w:val="20"/>
              </w:rPr>
              <w:t>CS</w:t>
            </w:r>
            <w:r>
              <w:rPr>
                <w:spacing w:val="-4"/>
                <w:sz w:val="20"/>
              </w:rPr>
              <w:t> </w:t>
            </w:r>
            <w:r>
              <w:rPr>
                <w:sz w:val="20"/>
              </w:rPr>
              <w:t>Lymph</w:t>
            </w:r>
            <w:r>
              <w:rPr>
                <w:spacing w:val="-6"/>
                <w:sz w:val="20"/>
              </w:rPr>
              <w:t> </w:t>
            </w:r>
            <w:r>
              <w:rPr>
                <w:spacing w:val="-2"/>
                <w:sz w:val="20"/>
              </w:rPr>
              <w:t>Nodes</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ind w:left="79"/>
              <w:rPr>
                <w:sz w:val="20"/>
              </w:rPr>
            </w:pPr>
            <w:r>
              <w:rPr>
                <w:spacing w:val="-2"/>
                <w:sz w:val="20"/>
              </w:rPr>
              <w:t>csLymphNodes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1308 </w:t>
            </w:r>
            <w:r>
              <w:rPr>
                <w:spacing w:val="-10"/>
                <w:sz w:val="20"/>
              </w:rPr>
              <w:t>-</w:t>
            </w:r>
          </w:p>
          <w:p>
            <w:pPr>
              <w:pStyle w:val="TableParagraph"/>
              <w:spacing w:before="0"/>
              <w:ind w:left="72"/>
              <w:rPr>
                <w:sz w:val="20"/>
              </w:rPr>
            </w:pPr>
            <w:r>
              <w:rPr>
                <w:spacing w:val="-4"/>
                <w:sz w:val="20"/>
              </w:rPr>
              <w:t>1308</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78">
              <w:r>
                <w:rPr>
                  <w:color w:val="0000FF"/>
                  <w:spacing w:val="-4"/>
                  <w:sz w:val="20"/>
                  <w:u w:val="dotted" w:color="0000FF"/>
                </w:rPr>
                <w:t>2840</w:t>
              </w:r>
            </w:hyperlink>
          </w:p>
        </w:tc>
        <w:tc>
          <w:tcPr>
            <w:tcW w:w="1975" w:type="dxa"/>
            <w:tcBorders>
              <w:left w:val="dashSmallGap" w:sz="6" w:space="0" w:color="FDFEFE"/>
              <w:right w:val="dashSmallGap" w:sz="6" w:space="0" w:color="FDFEFE"/>
            </w:tcBorders>
            <w:shd w:val="clear" w:color="auto" w:fill="E1E1E1"/>
          </w:tcPr>
          <w:p>
            <w:pPr>
              <w:pStyle w:val="TableParagraph"/>
              <w:spacing w:before="143"/>
              <w:ind w:right="164"/>
              <w:rPr>
                <w:sz w:val="20"/>
              </w:rPr>
            </w:pPr>
            <w:r>
              <w:rPr>
                <w:sz w:val="20"/>
              </w:rPr>
              <w:t>CS</w:t>
            </w:r>
            <w:r>
              <w:rPr>
                <w:spacing w:val="-13"/>
                <w:sz w:val="20"/>
              </w:rPr>
              <w:t> </w:t>
            </w:r>
            <w:r>
              <w:rPr>
                <w:sz w:val="20"/>
              </w:rPr>
              <w:t>Lymph</w:t>
            </w:r>
            <w:r>
              <w:rPr>
                <w:spacing w:val="-12"/>
                <w:sz w:val="20"/>
              </w:rPr>
              <w:t> </w:t>
            </w:r>
            <w:r>
              <w:rPr>
                <w:sz w:val="20"/>
              </w:rPr>
              <w:t>Nodes </w:t>
            </w:r>
            <w:r>
              <w:rPr>
                <w:spacing w:val="-4"/>
                <w:sz w:val="20"/>
              </w:rPr>
              <w:t>Eval</w:t>
            </w:r>
          </w:p>
        </w:tc>
        <w:tc>
          <w:tcPr>
            <w:tcW w:w="2705"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ind w:left="79"/>
              <w:rPr>
                <w:sz w:val="20"/>
              </w:rPr>
            </w:pPr>
            <w:r>
              <w:rPr>
                <w:spacing w:val="-2"/>
                <w:sz w:val="20"/>
              </w:rPr>
              <w:t>csLymphNodesEval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1309 </w:t>
            </w:r>
            <w:r>
              <w:rPr>
                <w:spacing w:val="-10"/>
                <w:sz w:val="20"/>
              </w:rPr>
              <w:t>-</w:t>
            </w:r>
          </w:p>
          <w:p>
            <w:pPr>
              <w:pStyle w:val="TableParagraph"/>
              <w:spacing w:before="1"/>
              <w:ind w:left="72"/>
              <w:rPr>
                <w:sz w:val="20"/>
              </w:rPr>
            </w:pPr>
            <w:r>
              <w:rPr>
                <w:spacing w:val="-4"/>
                <w:sz w:val="20"/>
              </w:rPr>
              <w:t>1310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79">
              <w:r>
                <w:rPr>
                  <w:color w:val="0000FF"/>
                  <w:spacing w:val="-4"/>
                  <w:sz w:val="20"/>
                  <w:u w:val="single" w:color="0000FF"/>
                </w:rPr>
                <w:t>2850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CS</w:t>
            </w:r>
            <w:r>
              <w:rPr>
                <w:spacing w:val="-4"/>
                <w:sz w:val="20"/>
              </w:rPr>
              <w:t> </w:t>
            </w:r>
            <w:r>
              <w:rPr>
                <w:sz w:val="20"/>
              </w:rPr>
              <w:t>Mets</w:t>
            </w:r>
            <w:r>
              <w:rPr>
                <w:spacing w:val="-4"/>
                <w:sz w:val="20"/>
              </w:rPr>
              <w:t> </w:t>
            </w:r>
            <w:r>
              <w:rPr>
                <w:sz w:val="20"/>
              </w:rPr>
              <w:t>at</w:t>
            </w:r>
            <w:r>
              <w:rPr>
                <w:spacing w:val="-3"/>
                <w:sz w:val="20"/>
              </w:rPr>
              <w:t> </w:t>
            </w:r>
            <w:r>
              <w:rPr>
                <w:spacing w:val="-5"/>
                <w:sz w:val="20"/>
              </w:rPr>
              <w:t>DX</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csMetsAtDx</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1311 </w:t>
            </w:r>
            <w:r>
              <w:rPr>
                <w:spacing w:val="-10"/>
                <w:sz w:val="20"/>
              </w:rPr>
              <w:t>-</w:t>
            </w:r>
          </w:p>
          <w:p>
            <w:pPr>
              <w:pStyle w:val="TableParagraph"/>
              <w:spacing w:before="0"/>
              <w:ind w:left="72"/>
              <w:rPr>
                <w:sz w:val="20"/>
              </w:rPr>
            </w:pPr>
            <w:r>
              <w:rPr>
                <w:spacing w:val="-4"/>
                <w:sz w:val="20"/>
              </w:rPr>
              <w:t>1311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80">
              <w:r>
                <w:rPr>
                  <w:color w:val="0000FF"/>
                  <w:spacing w:val="-4"/>
                  <w:sz w:val="20"/>
                  <w:u w:val="dotted" w:color="0000FF"/>
                </w:rPr>
                <w:t>2860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CS</w:t>
            </w:r>
            <w:r>
              <w:rPr>
                <w:spacing w:val="-5"/>
                <w:sz w:val="20"/>
              </w:rPr>
              <w:t> </w:t>
            </w:r>
            <w:r>
              <w:rPr>
                <w:sz w:val="20"/>
              </w:rPr>
              <w:t>Mets</w:t>
            </w:r>
            <w:r>
              <w:rPr>
                <w:spacing w:val="-5"/>
                <w:sz w:val="20"/>
              </w:rPr>
              <w:t> </w:t>
            </w:r>
            <w:r>
              <w:rPr>
                <w:spacing w:val="-4"/>
                <w:sz w:val="20"/>
              </w:rPr>
              <w:t>Eval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csMetsEval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1312 </w:t>
            </w:r>
            <w:r>
              <w:rPr>
                <w:spacing w:val="-10"/>
                <w:sz w:val="20"/>
              </w:rPr>
              <w:t>-</w:t>
            </w:r>
          </w:p>
          <w:p>
            <w:pPr>
              <w:pStyle w:val="TableParagraph"/>
              <w:spacing w:before="0"/>
              <w:ind w:left="72"/>
              <w:rPr>
                <w:sz w:val="20"/>
              </w:rPr>
            </w:pPr>
            <w:r>
              <w:rPr>
                <w:spacing w:val="-4"/>
                <w:sz w:val="20"/>
              </w:rPr>
              <w:t>1312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81">
              <w:r>
                <w:rPr>
                  <w:color w:val="0000FF"/>
                  <w:spacing w:val="-4"/>
                  <w:sz w:val="20"/>
                  <w:u w:val="dotted" w:color="0000FF"/>
                </w:rPr>
                <w:t>2851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CS</w:t>
            </w:r>
            <w:r>
              <w:rPr>
                <w:spacing w:val="-7"/>
                <w:sz w:val="20"/>
              </w:rPr>
              <w:t> </w:t>
            </w:r>
            <w:r>
              <w:rPr>
                <w:sz w:val="20"/>
              </w:rPr>
              <w:t>Mets</w:t>
            </w:r>
            <w:r>
              <w:rPr>
                <w:spacing w:val="-4"/>
                <w:sz w:val="20"/>
              </w:rPr>
              <w:t> </w:t>
            </w:r>
            <w:r>
              <w:rPr>
                <w:sz w:val="20"/>
              </w:rPr>
              <w:t>at</w:t>
            </w:r>
            <w:r>
              <w:rPr>
                <w:spacing w:val="-4"/>
                <w:sz w:val="20"/>
              </w:rPr>
              <w:t> </w:t>
            </w:r>
            <w:r>
              <w:rPr>
                <w:sz w:val="20"/>
              </w:rPr>
              <w:t>Dx-</w:t>
            </w:r>
            <w:r>
              <w:rPr>
                <w:spacing w:val="-4"/>
                <w:sz w:val="20"/>
              </w:rPr>
              <w:t>Bone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csMetsAtDxBone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1313 </w:t>
            </w:r>
            <w:r>
              <w:rPr>
                <w:spacing w:val="-10"/>
                <w:sz w:val="20"/>
              </w:rPr>
              <w:t>-</w:t>
            </w:r>
          </w:p>
          <w:p>
            <w:pPr>
              <w:pStyle w:val="TableParagraph"/>
              <w:spacing w:line="229" w:lineRule="exact" w:before="0"/>
              <w:ind w:left="72"/>
              <w:rPr>
                <w:sz w:val="20"/>
              </w:rPr>
            </w:pPr>
            <w:r>
              <w:rPr>
                <w:spacing w:val="-4"/>
                <w:sz w:val="20"/>
              </w:rPr>
              <w:t>1313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82">
              <w:r>
                <w:rPr>
                  <w:color w:val="0000FF"/>
                  <w:spacing w:val="-4"/>
                  <w:sz w:val="20"/>
                  <w:u w:val="dotted" w:color="0000FF"/>
                </w:rPr>
                <w:t>2852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CS</w:t>
            </w:r>
            <w:r>
              <w:rPr>
                <w:spacing w:val="-5"/>
                <w:sz w:val="20"/>
              </w:rPr>
              <w:t> </w:t>
            </w:r>
            <w:r>
              <w:rPr>
                <w:sz w:val="20"/>
              </w:rPr>
              <w:t>Mets</w:t>
            </w:r>
            <w:r>
              <w:rPr>
                <w:spacing w:val="-4"/>
                <w:sz w:val="20"/>
              </w:rPr>
              <w:t> </w:t>
            </w:r>
            <w:r>
              <w:rPr>
                <w:sz w:val="20"/>
              </w:rPr>
              <w:t>at</w:t>
            </w:r>
            <w:r>
              <w:rPr>
                <w:spacing w:val="-4"/>
                <w:sz w:val="20"/>
              </w:rPr>
              <w:t> </w:t>
            </w:r>
            <w:r>
              <w:rPr>
                <w:sz w:val="20"/>
              </w:rPr>
              <w:t>Dx-</w:t>
            </w:r>
            <w:r>
              <w:rPr>
                <w:spacing w:val="-2"/>
                <w:sz w:val="20"/>
              </w:rPr>
              <w:t>Brain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csMetsAtDxBrain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1314 </w:t>
            </w:r>
            <w:r>
              <w:rPr>
                <w:spacing w:val="-10"/>
                <w:sz w:val="20"/>
              </w:rPr>
              <w:t>-</w:t>
            </w:r>
          </w:p>
          <w:p>
            <w:pPr>
              <w:pStyle w:val="TableParagraph"/>
              <w:spacing w:line="229" w:lineRule="exact" w:before="0"/>
              <w:ind w:left="72"/>
              <w:rPr>
                <w:sz w:val="20"/>
              </w:rPr>
            </w:pPr>
            <w:r>
              <w:rPr>
                <w:spacing w:val="-4"/>
                <w:sz w:val="20"/>
              </w:rPr>
              <w:t>1314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83">
              <w:r>
                <w:rPr>
                  <w:color w:val="0000FF"/>
                  <w:spacing w:val="-4"/>
                  <w:sz w:val="20"/>
                  <w:u w:val="dotted" w:color="0000FF"/>
                </w:rPr>
                <w:t>2853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CS</w:t>
            </w:r>
            <w:r>
              <w:rPr>
                <w:spacing w:val="-4"/>
                <w:sz w:val="20"/>
              </w:rPr>
              <w:t> </w:t>
            </w:r>
            <w:r>
              <w:rPr>
                <w:sz w:val="20"/>
              </w:rPr>
              <w:t>Mets</w:t>
            </w:r>
            <w:r>
              <w:rPr>
                <w:spacing w:val="-4"/>
                <w:sz w:val="20"/>
              </w:rPr>
              <w:t> </w:t>
            </w:r>
            <w:r>
              <w:rPr>
                <w:sz w:val="20"/>
              </w:rPr>
              <w:t>at</w:t>
            </w:r>
            <w:r>
              <w:rPr>
                <w:spacing w:val="-3"/>
                <w:sz w:val="20"/>
              </w:rPr>
              <w:t> </w:t>
            </w:r>
            <w:r>
              <w:rPr>
                <w:sz w:val="20"/>
              </w:rPr>
              <w:t>Dx-</w:t>
            </w:r>
            <w:r>
              <w:rPr>
                <w:spacing w:val="-4"/>
                <w:sz w:val="20"/>
              </w:rPr>
              <w:t>Liver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csMetsAtDxLiver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1315 </w:t>
            </w:r>
            <w:r>
              <w:rPr>
                <w:spacing w:val="-10"/>
                <w:sz w:val="20"/>
              </w:rPr>
              <w:t>-</w:t>
            </w:r>
          </w:p>
          <w:p>
            <w:pPr>
              <w:pStyle w:val="TableParagraph"/>
              <w:spacing w:before="0"/>
              <w:ind w:left="72"/>
              <w:rPr>
                <w:sz w:val="20"/>
              </w:rPr>
            </w:pPr>
            <w:r>
              <w:rPr>
                <w:spacing w:val="-4"/>
                <w:sz w:val="20"/>
              </w:rPr>
              <w:t>1315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84">
              <w:r>
                <w:rPr>
                  <w:color w:val="0000FF"/>
                  <w:spacing w:val="-4"/>
                  <w:sz w:val="20"/>
                  <w:u w:val="dotted" w:color="0000FF"/>
                </w:rPr>
                <w:t>2854</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CS</w:t>
            </w:r>
            <w:r>
              <w:rPr>
                <w:spacing w:val="-5"/>
                <w:sz w:val="20"/>
              </w:rPr>
              <w:t> </w:t>
            </w:r>
            <w:r>
              <w:rPr>
                <w:sz w:val="20"/>
              </w:rPr>
              <w:t>Mets</w:t>
            </w:r>
            <w:r>
              <w:rPr>
                <w:spacing w:val="-4"/>
                <w:sz w:val="20"/>
              </w:rPr>
              <w:t> </w:t>
            </w:r>
            <w:r>
              <w:rPr>
                <w:sz w:val="20"/>
              </w:rPr>
              <w:t>at</w:t>
            </w:r>
            <w:r>
              <w:rPr>
                <w:spacing w:val="-3"/>
                <w:sz w:val="20"/>
              </w:rPr>
              <w:t> </w:t>
            </w:r>
            <w:r>
              <w:rPr>
                <w:sz w:val="20"/>
              </w:rPr>
              <w:t>Dx-</w:t>
            </w:r>
            <w:r>
              <w:rPr>
                <w:spacing w:val="-4"/>
                <w:sz w:val="20"/>
              </w:rPr>
              <w:t>Lung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csMetsAtDxLung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1316 </w:t>
            </w:r>
            <w:r>
              <w:rPr>
                <w:spacing w:val="-10"/>
                <w:sz w:val="20"/>
              </w:rPr>
              <w:t>-</w:t>
            </w:r>
          </w:p>
          <w:p>
            <w:pPr>
              <w:pStyle w:val="TableParagraph"/>
              <w:spacing w:before="0"/>
              <w:ind w:left="72"/>
              <w:rPr>
                <w:sz w:val="20"/>
              </w:rPr>
            </w:pPr>
            <w:r>
              <w:rPr>
                <w:spacing w:val="-4"/>
                <w:sz w:val="20"/>
              </w:rPr>
              <w:t>1318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285">
              <w:r>
                <w:rPr>
                  <w:color w:val="0000FF"/>
                  <w:spacing w:val="-4"/>
                  <w:sz w:val="20"/>
                  <w:u w:val="dotted" w:color="0000FF"/>
                </w:rPr>
                <w:t>2880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556"/>
              <w:rPr>
                <w:sz w:val="20"/>
              </w:rPr>
            </w:pPr>
            <w:r>
              <w:rPr>
                <w:sz w:val="20"/>
              </w:rPr>
              <w:t>CS</w:t>
            </w:r>
            <w:r>
              <w:rPr>
                <w:spacing w:val="-13"/>
                <w:sz w:val="20"/>
              </w:rPr>
              <w:t> </w:t>
            </w:r>
            <w:r>
              <w:rPr>
                <w:sz w:val="20"/>
              </w:rPr>
              <w:t>Site-Specific Factor 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1319 </w:t>
            </w:r>
            <w:r>
              <w:rPr>
                <w:spacing w:val="-10"/>
                <w:sz w:val="20"/>
              </w:rPr>
              <w:t>-</w:t>
            </w:r>
          </w:p>
          <w:p>
            <w:pPr>
              <w:pStyle w:val="TableParagraph"/>
              <w:spacing w:before="0"/>
              <w:ind w:left="72"/>
              <w:rPr>
                <w:sz w:val="20"/>
              </w:rPr>
            </w:pPr>
            <w:r>
              <w:rPr>
                <w:spacing w:val="-4"/>
                <w:sz w:val="20"/>
              </w:rPr>
              <w:t>1321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86">
              <w:r>
                <w:rPr>
                  <w:color w:val="0000FF"/>
                  <w:spacing w:val="-4"/>
                  <w:sz w:val="20"/>
                  <w:u w:val="dotted" w:color="0000FF"/>
                </w:rPr>
                <w:t>2890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556"/>
              <w:rPr>
                <w:sz w:val="20"/>
              </w:rPr>
            </w:pPr>
            <w:r>
              <w:rPr>
                <w:sz w:val="20"/>
              </w:rPr>
              <w:t>CS</w:t>
            </w:r>
            <w:r>
              <w:rPr>
                <w:spacing w:val="-13"/>
                <w:sz w:val="20"/>
              </w:rPr>
              <w:t> </w:t>
            </w:r>
            <w:r>
              <w:rPr>
                <w:sz w:val="20"/>
              </w:rPr>
              <w:t>Site-Specific Factor 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1322 </w:t>
            </w:r>
            <w:r>
              <w:rPr>
                <w:spacing w:val="-10"/>
                <w:sz w:val="20"/>
              </w:rPr>
              <w:t>-</w:t>
            </w:r>
          </w:p>
          <w:p>
            <w:pPr>
              <w:pStyle w:val="TableParagraph"/>
              <w:spacing w:before="0"/>
              <w:ind w:left="72"/>
              <w:rPr>
                <w:sz w:val="20"/>
              </w:rPr>
            </w:pPr>
            <w:r>
              <w:rPr>
                <w:spacing w:val="-4"/>
                <w:sz w:val="20"/>
              </w:rPr>
              <w:t>1324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287">
              <w:r>
                <w:rPr>
                  <w:color w:val="0000FF"/>
                  <w:spacing w:val="-4"/>
                  <w:sz w:val="20"/>
                  <w:u w:val="dotted" w:color="0000FF"/>
                </w:rPr>
                <w:t>2900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556"/>
              <w:rPr>
                <w:sz w:val="20"/>
              </w:rPr>
            </w:pPr>
            <w:r>
              <w:rPr>
                <w:sz w:val="20"/>
              </w:rPr>
              <w:t>CS</w:t>
            </w:r>
            <w:r>
              <w:rPr>
                <w:spacing w:val="-13"/>
                <w:sz w:val="20"/>
              </w:rPr>
              <w:t> </w:t>
            </w:r>
            <w:r>
              <w:rPr>
                <w:sz w:val="20"/>
              </w:rPr>
              <w:t>Site-Specific Factor 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1325 </w:t>
            </w:r>
            <w:r>
              <w:rPr>
                <w:spacing w:val="-10"/>
                <w:sz w:val="20"/>
              </w:rPr>
              <w:t>-</w:t>
            </w:r>
          </w:p>
          <w:p>
            <w:pPr>
              <w:pStyle w:val="TableParagraph"/>
              <w:spacing w:before="0"/>
              <w:ind w:left="72"/>
              <w:rPr>
                <w:sz w:val="20"/>
              </w:rPr>
            </w:pPr>
            <w:r>
              <w:rPr>
                <w:spacing w:val="-4"/>
                <w:sz w:val="20"/>
              </w:rPr>
              <w:t>1327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88">
              <w:r>
                <w:rPr>
                  <w:color w:val="0000FF"/>
                  <w:spacing w:val="-4"/>
                  <w:sz w:val="20"/>
                  <w:u w:val="dotted" w:color="0000FF"/>
                </w:rPr>
                <w:t>2910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556"/>
              <w:rPr>
                <w:sz w:val="20"/>
              </w:rPr>
            </w:pPr>
            <w:r>
              <w:rPr>
                <w:sz w:val="20"/>
              </w:rPr>
              <w:t>CS</w:t>
            </w:r>
            <w:r>
              <w:rPr>
                <w:spacing w:val="-13"/>
                <w:sz w:val="20"/>
              </w:rPr>
              <w:t> </w:t>
            </w:r>
            <w:r>
              <w:rPr>
                <w:sz w:val="20"/>
              </w:rPr>
              <w:t>Site-Specific Factor 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1328 </w:t>
            </w:r>
            <w:r>
              <w:rPr>
                <w:spacing w:val="-10"/>
                <w:sz w:val="20"/>
              </w:rPr>
              <w:t>-</w:t>
            </w:r>
          </w:p>
          <w:p>
            <w:pPr>
              <w:pStyle w:val="TableParagraph"/>
              <w:spacing w:before="0"/>
              <w:ind w:left="72"/>
              <w:rPr>
                <w:sz w:val="20"/>
              </w:rPr>
            </w:pPr>
            <w:r>
              <w:rPr>
                <w:spacing w:val="-4"/>
                <w:sz w:val="20"/>
              </w:rPr>
              <w:t>1330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89">
              <w:r>
                <w:rPr>
                  <w:color w:val="0000FF"/>
                  <w:spacing w:val="-4"/>
                  <w:sz w:val="20"/>
                  <w:u w:val="dotted" w:color="0000FF"/>
                </w:rPr>
                <w:t>2920</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Factor 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1331 </w:t>
            </w:r>
            <w:r>
              <w:rPr>
                <w:spacing w:val="-10"/>
                <w:sz w:val="20"/>
              </w:rPr>
              <w:t>-</w:t>
            </w:r>
          </w:p>
          <w:p>
            <w:pPr>
              <w:pStyle w:val="TableParagraph"/>
              <w:spacing w:before="0"/>
              <w:ind w:left="72"/>
              <w:rPr>
                <w:sz w:val="20"/>
              </w:rPr>
            </w:pPr>
            <w:r>
              <w:rPr>
                <w:spacing w:val="-4"/>
                <w:sz w:val="20"/>
              </w:rPr>
              <w:t>1333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90">
              <w:r>
                <w:rPr>
                  <w:color w:val="0000FF"/>
                  <w:spacing w:val="-4"/>
                  <w:sz w:val="20"/>
                  <w:u w:val="dotted" w:color="0000FF"/>
                </w:rPr>
                <w:t>2930</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Factor 6</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csSiteSpecificFactor6</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1334 </w:t>
            </w:r>
            <w:r>
              <w:rPr>
                <w:spacing w:val="-10"/>
                <w:sz w:val="20"/>
              </w:rPr>
              <w:t>-</w:t>
            </w:r>
          </w:p>
          <w:p>
            <w:pPr>
              <w:pStyle w:val="TableParagraph"/>
              <w:spacing w:before="0"/>
              <w:ind w:left="72"/>
              <w:rPr>
                <w:sz w:val="20"/>
              </w:rPr>
            </w:pPr>
            <w:r>
              <w:rPr>
                <w:spacing w:val="-4"/>
                <w:sz w:val="20"/>
              </w:rPr>
              <w:t>1336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91">
              <w:r>
                <w:rPr>
                  <w:color w:val="0000FF"/>
                  <w:spacing w:val="-4"/>
                  <w:sz w:val="20"/>
                  <w:u w:val="dotted" w:color="0000FF"/>
                </w:rPr>
                <w:t>2861</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Factor 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1337 </w:t>
            </w:r>
            <w:r>
              <w:rPr>
                <w:spacing w:val="-10"/>
                <w:sz w:val="20"/>
              </w:rPr>
              <w:t>-</w:t>
            </w:r>
          </w:p>
          <w:p>
            <w:pPr>
              <w:pStyle w:val="TableParagraph"/>
              <w:spacing w:before="1"/>
              <w:ind w:left="72"/>
              <w:rPr>
                <w:sz w:val="20"/>
              </w:rPr>
            </w:pPr>
            <w:r>
              <w:rPr>
                <w:spacing w:val="-4"/>
                <w:sz w:val="20"/>
              </w:rPr>
              <w:t>1339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92">
              <w:r>
                <w:rPr>
                  <w:color w:val="0000FF"/>
                  <w:spacing w:val="-4"/>
                  <w:sz w:val="20"/>
                  <w:u w:val="single" w:color="0000FF"/>
                </w:rPr>
                <w:t>2862</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Factor 8</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csSiteSpecificFactor8</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1340 </w:t>
            </w:r>
            <w:r>
              <w:rPr>
                <w:spacing w:val="-10"/>
                <w:sz w:val="20"/>
              </w:rPr>
              <w:t>-</w:t>
            </w:r>
          </w:p>
          <w:p>
            <w:pPr>
              <w:pStyle w:val="TableParagraph"/>
              <w:spacing w:before="0"/>
              <w:ind w:left="72"/>
              <w:rPr>
                <w:sz w:val="20"/>
              </w:rPr>
            </w:pPr>
            <w:r>
              <w:rPr>
                <w:spacing w:val="-4"/>
                <w:sz w:val="20"/>
              </w:rPr>
              <w:t>1342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93">
              <w:r>
                <w:rPr>
                  <w:color w:val="0000FF"/>
                  <w:spacing w:val="-4"/>
                  <w:sz w:val="20"/>
                  <w:u w:val="dotted" w:color="0000FF"/>
                </w:rPr>
                <w:t>2863</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Factor 9</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csSiteSpecificFactor9</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1343 </w:t>
            </w:r>
            <w:r>
              <w:rPr>
                <w:spacing w:val="-10"/>
                <w:sz w:val="20"/>
              </w:rPr>
              <w:t>-</w:t>
            </w:r>
          </w:p>
          <w:p>
            <w:pPr>
              <w:pStyle w:val="TableParagraph"/>
              <w:spacing w:before="0"/>
              <w:ind w:left="72"/>
              <w:rPr>
                <w:sz w:val="20"/>
              </w:rPr>
            </w:pPr>
            <w:r>
              <w:rPr>
                <w:spacing w:val="-4"/>
                <w:sz w:val="20"/>
              </w:rPr>
              <w:t>1345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94">
              <w:r>
                <w:rPr>
                  <w:color w:val="0000FF"/>
                  <w:spacing w:val="-4"/>
                  <w:sz w:val="20"/>
                  <w:u w:val="dotted" w:color="0000FF"/>
                </w:rPr>
                <w:t>2864</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w:t>
            </w:r>
            <w:r>
              <w:rPr>
                <w:spacing w:val="-2"/>
                <w:sz w:val="20"/>
              </w:rPr>
              <w:t>Factor10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1346 </w:t>
            </w:r>
            <w:r>
              <w:rPr>
                <w:spacing w:val="-10"/>
                <w:sz w:val="20"/>
              </w:rPr>
              <w:t>-</w:t>
            </w:r>
          </w:p>
          <w:p>
            <w:pPr>
              <w:pStyle w:val="TableParagraph"/>
              <w:spacing w:line="229" w:lineRule="exact" w:before="0"/>
              <w:ind w:left="72"/>
              <w:rPr>
                <w:sz w:val="20"/>
              </w:rPr>
            </w:pPr>
            <w:r>
              <w:rPr>
                <w:spacing w:val="-4"/>
                <w:sz w:val="20"/>
              </w:rPr>
              <w:t>1348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295">
              <w:r>
                <w:rPr>
                  <w:color w:val="0000FF"/>
                  <w:spacing w:val="-4"/>
                  <w:sz w:val="20"/>
                  <w:u w:val="dotted" w:color="0000FF"/>
                </w:rPr>
                <w:t>2865</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w:t>
            </w:r>
            <w:r>
              <w:rPr>
                <w:spacing w:val="-2"/>
                <w:sz w:val="20"/>
              </w:rPr>
              <w:t>Factor11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csSiteSpecificFactor11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1349 </w:t>
            </w:r>
            <w:r>
              <w:rPr>
                <w:spacing w:val="-10"/>
                <w:sz w:val="20"/>
              </w:rPr>
              <w:t>-</w:t>
            </w:r>
          </w:p>
          <w:p>
            <w:pPr>
              <w:pStyle w:val="TableParagraph"/>
              <w:spacing w:line="229" w:lineRule="exact" w:before="0"/>
              <w:ind w:left="72"/>
              <w:rPr>
                <w:sz w:val="20"/>
              </w:rPr>
            </w:pPr>
            <w:r>
              <w:rPr>
                <w:spacing w:val="-4"/>
                <w:sz w:val="20"/>
              </w:rPr>
              <w:t>1351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296">
              <w:r>
                <w:rPr>
                  <w:color w:val="0000FF"/>
                  <w:spacing w:val="-4"/>
                  <w:sz w:val="20"/>
                  <w:u w:val="dotted" w:color="0000FF"/>
                </w:rPr>
                <w:t>2866</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w:t>
            </w:r>
            <w:r>
              <w:rPr>
                <w:spacing w:val="-2"/>
                <w:sz w:val="20"/>
              </w:rPr>
              <w:t>Factor12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csSiteSpecificFactor12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1352 </w:t>
            </w:r>
            <w:r>
              <w:rPr>
                <w:spacing w:val="-10"/>
                <w:sz w:val="20"/>
              </w:rPr>
              <w:t>-</w:t>
            </w:r>
          </w:p>
          <w:p>
            <w:pPr>
              <w:pStyle w:val="TableParagraph"/>
              <w:spacing w:before="0"/>
              <w:ind w:left="72"/>
              <w:rPr>
                <w:sz w:val="20"/>
              </w:rPr>
            </w:pPr>
            <w:r>
              <w:rPr>
                <w:spacing w:val="-4"/>
                <w:sz w:val="20"/>
              </w:rPr>
              <w:t>1354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297">
              <w:r>
                <w:rPr>
                  <w:color w:val="0000FF"/>
                  <w:spacing w:val="-4"/>
                  <w:sz w:val="20"/>
                  <w:u w:val="dotted" w:color="0000FF"/>
                </w:rPr>
                <w:t>2867</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556"/>
              <w:rPr>
                <w:sz w:val="20"/>
              </w:rPr>
            </w:pPr>
            <w:r>
              <w:rPr>
                <w:sz w:val="20"/>
              </w:rPr>
              <w:t>CS</w:t>
            </w:r>
            <w:r>
              <w:rPr>
                <w:spacing w:val="-13"/>
                <w:sz w:val="20"/>
              </w:rPr>
              <w:t> </w:t>
            </w:r>
            <w:r>
              <w:rPr>
                <w:sz w:val="20"/>
              </w:rPr>
              <w:t>Site-Specific </w:t>
            </w:r>
            <w:r>
              <w:rPr>
                <w:spacing w:val="-2"/>
                <w:sz w:val="20"/>
              </w:rPr>
              <w:t>Factor13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csSiteSpecificFactor13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1355 </w:t>
            </w:r>
            <w:r>
              <w:rPr>
                <w:spacing w:val="-10"/>
                <w:sz w:val="20"/>
              </w:rPr>
              <w:t>-</w:t>
            </w:r>
          </w:p>
          <w:p>
            <w:pPr>
              <w:pStyle w:val="TableParagraph"/>
              <w:spacing w:before="0"/>
              <w:ind w:left="72"/>
              <w:rPr>
                <w:sz w:val="20"/>
              </w:rPr>
            </w:pPr>
            <w:r>
              <w:rPr>
                <w:spacing w:val="-4"/>
                <w:sz w:val="20"/>
              </w:rPr>
              <w:t>1357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298">
              <w:r>
                <w:rPr>
                  <w:color w:val="0000FF"/>
                  <w:spacing w:val="-4"/>
                  <w:sz w:val="20"/>
                  <w:u w:val="dotted" w:color="0000FF"/>
                </w:rPr>
                <w:t>2868</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556"/>
              <w:rPr>
                <w:sz w:val="20"/>
              </w:rPr>
            </w:pPr>
            <w:r>
              <w:rPr>
                <w:sz w:val="20"/>
              </w:rPr>
              <w:t>CS</w:t>
            </w:r>
            <w:r>
              <w:rPr>
                <w:spacing w:val="-13"/>
                <w:sz w:val="20"/>
              </w:rPr>
              <w:t> </w:t>
            </w:r>
            <w:r>
              <w:rPr>
                <w:sz w:val="20"/>
              </w:rPr>
              <w:t>Site-Specific </w:t>
            </w:r>
            <w:r>
              <w:rPr>
                <w:spacing w:val="-2"/>
                <w:sz w:val="20"/>
              </w:rPr>
              <w:t>Factor14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csSiteSpecificFactor14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1358 </w:t>
            </w:r>
            <w:r>
              <w:rPr>
                <w:spacing w:val="-10"/>
                <w:sz w:val="20"/>
              </w:rPr>
              <w:t>-</w:t>
            </w:r>
          </w:p>
          <w:p>
            <w:pPr>
              <w:pStyle w:val="TableParagraph"/>
              <w:spacing w:before="0"/>
              <w:ind w:left="72"/>
              <w:rPr>
                <w:sz w:val="20"/>
              </w:rPr>
            </w:pPr>
            <w:r>
              <w:rPr>
                <w:spacing w:val="-4"/>
                <w:sz w:val="20"/>
              </w:rPr>
              <w:t>1360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299">
              <w:r>
                <w:rPr>
                  <w:color w:val="0000FF"/>
                  <w:spacing w:val="-4"/>
                  <w:sz w:val="20"/>
                  <w:u w:val="dotted" w:color="0000FF"/>
                </w:rPr>
                <w:t>2869</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556"/>
              <w:rPr>
                <w:sz w:val="20"/>
              </w:rPr>
            </w:pPr>
            <w:r>
              <w:rPr>
                <w:sz w:val="20"/>
              </w:rPr>
              <w:t>CS</w:t>
            </w:r>
            <w:r>
              <w:rPr>
                <w:spacing w:val="-13"/>
                <w:sz w:val="20"/>
              </w:rPr>
              <w:t> </w:t>
            </w:r>
            <w:r>
              <w:rPr>
                <w:sz w:val="20"/>
              </w:rPr>
              <w:t>Site-Specific </w:t>
            </w:r>
            <w:r>
              <w:rPr>
                <w:spacing w:val="-2"/>
                <w:sz w:val="20"/>
              </w:rPr>
              <w:t>Factor15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csSiteSpecificFactor15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1361 </w:t>
            </w:r>
            <w:r>
              <w:rPr>
                <w:spacing w:val="-10"/>
                <w:sz w:val="20"/>
              </w:rPr>
              <w:t>-</w:t>
            </w:r>
          </w:p>
          <w:p>
            <w:pPr>
              <w:pStyle w:val="TableParagraph"/>
              <w:spacing w:before="0"/>
              <w:ind w:left="72"/>
              <w:rPr>
                <w:sz w:val="20"/>
              </w:rPr>
            </w:pPr>
            <w:r>
              <w:rPr>
                <w:spacing w:val="-4"/>
                <w:sz w:val="20"/>
              </w:rPr>
              <w:t>1363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00">
              <w:r>
                <w:rPr>
                  <w:color w:val="0000FF"/>
                  <w:spacing w:val="-4"/>
                  <w:sz w:val="20"/>
                  <w:u w:val="dotted" w:color="0000FF"/>
                </w:rPr>
                <w:t>2870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556"/>
              <w:rPr>
                <w:sz w:val="20"/>
              </w:rPr>
            </w:pPr>
            <w:r>
              <w:rPr>
                <w:sz w:val="20"/>
              </w:rPr>
              <w:t>CS</w:t>
            </w:r>
            <w:r>
              <w:rPr>
                <w:spacing w:val="-13"/>
                <w:sz w:val="20"/>
              </w:rPr>
              <w:t> </w:t>
            </w:r>
            <w:r>
              <w:rPr>
                <w:sz w:val="20"/>
              </w:rPr>
              <w:t>Site-Specific </w:t>
            </w:r>
            <w:r>
              <w:rPr>
                <w:spacing w:val="-2"/>
                <w:sz w:val="20"/>
              </w:rPr>
              <w:t>Factor16</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csSiteSpecificFactor16</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1364 </w:t>
            </w:r>
            <w:r>
              <w:rPr>
                <w:spacing w:val="-10"/>
                <w:sz w:val="20"/>
              </w:rPr>
              <w:t>-</w:t>
            </w:r>
          </w:p>
          <w:p>
            <w:pPr>
              <w:pStyle w:val="TableParagraph"/>
              <w:spacing w:before="0"/>
              <w:ind w:left="72"/>
              <w:rPr>
                <w:sz w:val="20"/>
              </w:rPr>
            </w:pPr>
            <w:r>
              <w:rPr>
                <w:spacing w:val="-4"/>
                <w:sz w:val="20"/>
              </w:rPr>
              <w:t>1366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01">
              <w:r>
                <w:rPr>
                  <w:color w:val="0000FF"/>
                  <w:spacing w:val="-4"/>
                  <w:sz w:val="20"/>
                  <w:u w:val="dotted" w:color="0000FF"/>
                </w:rPr>
                <w:t>2871</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556"/>
              <w:rPr>
                <w:sz w:val="20"/>
              </w:rPr>
            </w:pPr>
            <w:r>
              <w:rPr>
                <w:sz w:val="20"/>
              </w:rPr>
              <w:t>CS</w:t>
            </w:r>
            <w:r>
              <w:rPr>
                <w:spacing w:val="-13"/>
                <w:sz w:val="20"/>
              </w:rPr>
              <w:t> </w:t>
            </w:r>
            <w:r>
              <w:rPr>
                <w:sz w:val="20"/>
              </w:rPr>
              <w:t>Site-Specific </w:t>
            </w:r>
            <w:r>
              <w:rPr>
                <w:spacing w:val="-2"/>
                <w:sz w:val="20"/>
              </w:rPr>
              <w:t>Factor17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csSiteSpecificFactor17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1367 </w:t>
            </w:r>
            <w:r>
              <w:rPr>
                <w:spacing w:val="-10"/>
                <w:sz w:val="20"/>
              </w:rPr>
              <w:t>-</w:t>
            </w:r>
          </w:p>
          <w:p>
            <w:pPr>
              <w:pStyle w:val="TableParagraph"/>
              <w:spacing w:before="0"/>
              <w:ind w:left="72"/>
              <w:rPr>
                <w:sz w:val="20"/>
              </w:rPr>
            </w:pPr>
            <w:r>
              <w:rPr>
                <w:spacing w:val="-4"/>
                <w:sz w:val="20"/>
              </w:rPr>
              <w:t>1369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02">
              <w:r>
                <w:rPr>
                  <w:color w:val="0000FF"/>
                  <w:spacing w:val="-4"/>
                  <w:sz w:val="20"/>
                  <w:u w:val="dotted" w:color="0000FF"/>
                </w:rPr>
                <w:t>2872</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w:t>
            </w:r>
            <w:r>
              <w:rPr>
                <w:spacing w:val="-2"/>
                <w:sz w:val="20"/>
              </w:rPr>
              <w:t>Factor18</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csSiteSpecificFactor18</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1370 </w:t>
            </w:r>
            <w:r>
              <w:rPr>
                <w:spacing w:val="-10"/>
                <w:sz w:val="20"/>
              </w:rPr>
              <w:t>-</w:t>
            </w:r>
          </w:p>
          <w:p>
            <w:pPr>
              <w:pStyle w:val="TableParagraph"/>
              <w:spacing w:before="0"/>
              <w:ind w:left="72"/>
              <w:rPr>
                <w:sz w:val="20"/>
              </w:rPr>
            </w:pPr>
            <w:r>
              <w:rPr>
                <w:spacing w:val="-4"/>
                <w:sz w:val="20"/>
              </w:rPr>
              <w:t>1372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03">
              <w:r>
                <w:rPr>
                  <w:color w:val="0000FF"/>
                  <w:spacing w:val="-4"/>
                  <w:sz w:val="20"/>
                  <w:u w:val="dotted" w:color="0000FF"/>
                </w:rPr>
                <w:t>2873</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w:t>
            </w:r>
            <w:r>
              <w:rPr>
                <w:spacing w:val="-2"/>
                <w:sz w:val="20"/>
              </w:rPr>
              <w:t>Factor19</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csSiteSpecificFactor19</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1373 </w:t>
            </w:r>
            <w:r>
              <w:rPr>
                <w:spacing w:val="-10"/>
                <w:sz w:val="20"/>
              </w:rPr>
              <w:t>-</w:t>
            </w:r>
          </w:p>
          <w:p>
            <w:pPr>
              <w:pStyle w:val="TableParagraph"/>
              <w:spacing w:before="0"/>
              <w:ind w:left="72"/>
              <w:rPr>
                <w:sz w:val="20"/>
              </w:rPr>
            </w:pPr>
            <w:r>
              <w:rPr>
                <w:spacing w:val="-4"/>
                <w:sz w:val="20"/>
              </w:rPr>
              <w:t>1375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04">
              <w:r>
                <w:rPr>
                  <w:color w:val="0000FF"/>
                  <w:spacing w:val="-4"/>
                  <w:sz w:val="20"/>
                  <w:u w:val="dotted" w:color="0000FF"/>
                </w:rPr>
                <w:t>2874</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w:t>
            </w:r>
            <w:r>
              <w:rPr>
                <w:spacing w:val="-2"/>
                <w:sz w:val="20"/>
              </w:rPr>
              <w:t>Factor20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csSiteSpecificFactor20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1376 </w:t>
            </w:r>
            <w:r>
              <w:rPr>
                <w:spacing w:val="-10"/>
                <w:sz w:val="20"/>
              </w:rPr>
              <w:t>-</w:t>
            </w:r>
          </w:p>
          <w:p>
            <w:pPr>
              <w:pStyle w:val="TableParagraph"/>
              <w:spacing w:before="1"/>
              <w:ind w:left="72"/>
              <w:rPr>
                <w:sz w:val="20"/>
              </w:rPr>
            </w:pPr>
            <w:r>
              <w:rPr>
                <w:spacing w:val="-4"/>
                <w:sz w:val="20"/>
              </w:rPr>
              <w:t>1378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05">
              <w:r>
                <w:rPr>
                  <w:color w:val="0000FF"/>
                  <w:spacing w:val="-4"/>
                  <w:sz w:val="20"/>
                  <w:u w:val="single" w:color="0000FF"/>
                </w:rPr>
                <w:t>2875</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w:t>
            </w:r>
            <w:r>
              <w:rPr>
                <w:spacing w:val="-2"/>
                <w:sz w:val="20"/>
              </w:rPr>
              <w:t>Factor21</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csSiteSpecificFactor21</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1379 </w:t>
            </w:r>
            <w:r>
              <w:rPr>
                <w:spacing w:val="-10"/>
                <w:sz w:val="20"/>
              </w:rPr>
              <w:t>-</w:t>
            </w:r>
          </w:p>
          <w:p>
            <w:pPr>
              <w:pStyle w:val="TableParagraph"/>
              <w:spacing w:before="0"/>
              <w:ind w:left="72"/>
              <w:rPr>
                <w:sz w:val="20"/>
              </w:rPr>
            </w:pPr>
            <w:r>
              <w:rPr>
                <w:spacing w:val="-4"/>
                <w:sz w:val="20"/>
              </w:rPr>
              <w:t>1381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06">
              <w:r>
                <w:rPr>
                  <w:color w:val="0000FF"/>
                  <w:spacing w:val="-4"/>
                  <w:sz w:val="20"/>
                  <w:u w:val="dotted" w:color="0000FF"/>
                </w:rPr>
                <w:t>2876</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w:t>
            </w:r>
            <w:r>
              <w:rPr>
                <w:spacing w:val="-2"/>
                <w:sz w:val="20"/>
              </w:rPr>
              <w:t>Factor22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csSiteSpecificFactor22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1382 </w:t>
            </w:r>
            <w:r>
              <w:rPr>
                <w:spacing w:val="-10"/>
                <w:sz w:val="20"/>
              </w:rPr>
              <w:t>-</w:t>
            </w:r>
          </w:p>
          <w:p>
            <w:pPr>
              <w:pStyle w:val="TableParagraph"/>
              <w:spacing w:before="0"/>
              <w:ind w:left="72"/>
              <w:rPr>
                <w:sz w:val="20"/>
              </w:rPr>
            </w:pPr>
            <w:r>
              <w:rPr>
                <w:spacing w:val="-4"/>
                <w:sz w:val="20"/>
              </w:rPr>
              <w:t>1384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07">
              <w:r>
                <w:rPr>
                  <w:color w:val="0000FF"/>
                  <w:spacing w:val="-4"/>
                  <w:sz w:val="20"/>
                  <w:u w:val="dotted" w:color="0000FF"/>
                </w:rPr>
                <w:t>2877</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w:t>
            </w:r>
            <w:r>
              <w:rPr>
                <w:spacing w:val="-2"/>
                <w:sz w:val="20"/>
              </w:rPr>
              <w:t>Factor23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csSiteSpecificFactor23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1385 </w:t>
            </w:r>
            <w:r>
              <w:rPr>
                <w:spacing w:val="-10"/>
                <w:sz w:val="20"/>
              </w:rPr>
              <w:t>-</w:t>
            </w:r>
          </w:p>
          <w:p>
            <w:pPr>
              <w:pStyle w:val="TableParagraph"/>
              <w:spacing w:line="229" w:lineRule="exact" w:before="0"/>
              <w:ind w:left="72"/>
              <w:rPr>
                <w:sz w:val="20"/>
              </w:rPr>
            </w:pPr>
            <w:r>
              <w:rPr>
                <w:spacing w:val="-4"/>
                <w:sz w:val="20"/>
              </w:rPr>
              <w:t>1387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08">
              <w:r>
                <w:rPr>
                  <w:color w:val="0000FF"/>
                  <w:spacing w:val="-4"/>
                  <w:sz w:val="20"/>
                  <w:u w:val="dotted" w:color="0000FF"/>
                </w:rPr>
                <w:t>2878</w:t>
              </w:r>
            </w:hyperlink>
          </w:p>
        </w:tc>
        <w:tc>
          <w:tcPr>
            <w:tcW w:w="1980" w:type="dxa"/>
            <w:tcBorders>
              <w:left w:val="dashSmallGap" w:sz="6" w:space="0" w:color="FDFEFE"/>
              <w:right w:val="dashSmallGap" w:sz="6" w:space="0" w:color="FDFEFE"/>
            </w:tcBorders>
            <w:shd w:val="clear" w:color="auto" w:fill="E1E1E1"/>
          </w:tcPr>
          <w:p>
            <w:pPr>
              <w:pStyle w:val="TableParagraph"/>
              <w:ind w:right="556"/>
              <w:rPr>
                <w:sz w:val="20"/>
              </w:rPr>
            </w:pPr>
            <w:r>
              <w:rPr>
                <w:sz w:val="20"/>
              </w:rPr>
              <w:t>CS</w:t>
            </w:r>
            <w:r>
              <w:rPr>
                <w:spacing w:val="-13"/>
                <w:sz w:val="20"/>
              </w:rPr>
              <w:t> </w:t>
            </w:r>
            <w:r>
              <w:rPr>
                <w:sz w:val="20"/>
              </w:rPr>
              <w:t>Site-Specific </w:t>
            </w:r>
            <w:r>
              <w:rPr>
                <w:spacing w:val="-2"/>
                <w:sz w:val="20"/>
              </w:rPr>
              <w:t>Factor24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csSiteSpecificFactor24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1388 </w:t>
            </w:r>
            <w:r>
              <w:rPr>
                <w:spacing w:val="-10"/>
                <w:sz w:val="20"/>
              </w:rPr>
              <w:t>-</w:t>
            </w:r>
          </w:p>
          <w:p>
            <w:pPr>
              <w:pStyle w:val="TableParagraph"/>
              <w:spacing w:line="229" w:lineRule="exact" w:before="0"/>
              <w:ind w:left="72"/>
              <w:rPr>
                <w:sz w:val="20"/>
              </w:rPr>
            </w:pPr>
            <w:r>
              <w:rPr>
                <w:spacing w:val="-4"/>
                <w:sz w:val="20"/>
              </w:rPr>
              <w:t>1390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09">
              <w:r>
                <w:rPr>
                  <w:color w:val="0000FF"/>
                  <w:spacing w:val="-4"/>
                  <w:sz w:val="20"/>
                  <w:u w:val="dotted" w:color="0000FF"/>
                </w:rPr>
                <w:t>2879</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CS</w:t>
            </w:r>
            <w:r>
              <w:rPr>
                <w:spacing w:val="-13"/>
                <w:sz w:val="20"/>
              </w:rPr>
              <w:t> </w:t>
            </w:r>
            <w:r>
              <w:rPr>
                <w:sz w:val="20"/>
              </w:rPr>
              <w:t>Site-Specific </w:t>
            </w:r>
            <w:r>
              <w:rPr>
                <w:spacing w:val="-2"/>
                <w:sz w:val="20"/>
              </w:rPr>
              <w:t>Factor25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csSiteSpecificFactor25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1391 </w:t>
            </w:r>
            <w:r>
              <w:rPr>
                <w:spacing w:val="-10"/>
                <w:sz w:val="20"/>
              </w:rPr>
              <w:t>-</w:t>
            </w:r>
          </w:p>
          <w:p>
            <w:pPr>
              <w:pStyle w:val="TableParagraph"/>
              <w:spacing w:before="0"/>
              <w:ind w:left="72"/>
              <w:rPr>
                <w:sz w:val="20"/>
              </w:rPr>
            </w:pPr>
            <w:r>
              <w:rPr>
                <w:spacing w:val="-4"/>
                <w:sz w:val="20"/>
              </w:rPr>
              <w:t>1392</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10">
              <w:r>
                <w:rPr>
                  <w:color w:val="0000FF"/>
                  <w:spacing w:val="-4"/>
                  <w:sz w:val="20"/>
                  <w:u w:val="dotted" w:color="0000FF"/>
                </w:rPr>
                <w:t>2940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Derived</w:t>
            </w:r>
            <w:r>
              <w:rPr>
                <w:spacing w:val="-8"/>
                <w:sz w:val="20"/>
              </w:rPr>
              <w:t> </w:t>
            </w:r>
            <w:r>
              <w:rPr>
                <w:sz w:val="20"/>
              </w:rPr>
              <w:t>AJCC-6</w:t>
            </w:r>
            <w:r>
              <w:rPr>
                <w:spacing w:val="-8"/>
                <w:sz w:val="20"/>
              </w:rPr>
              <w:t> </w:t>
            </w:r>
            <w:r>
              <w:rPr>
                <w:spacing w:val="-10"/>
                <w:sz w:val="20"/>
              </w:rPr>
              <w:t>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derivedAjcc6T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1393 </w:t>
            </w:r>
            <w:r>
              <w:rPr>
                <w:spacing w:val="-10"/>
                <w:sz w:val="20"/>
              </w:rPr>
              <w:t>-</w:t>
            </w:r>
          </w:p>
          <w:p>
            <w:pPr>
              <w:pStyle w:val="TableParagraph"/>
              <w:spacing w:before="0"/>
              <w:ind w:left="72"/>
              <w:rPr>
                <w:sz w:val="20"/>
              </w:rPr>
            </w:pPr>
            <w:r>
              <w:rPr>
                <w:spacing w:val="-4"/>
                <w:sz w:val="20"/>
              </w:rPr>
              <w:t>1393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11">
              <w:r>
                <w:rPr>
                  <w:color w:val="0000FF"/>
                  <w:spacing w:val="-4"/>
                  <w:sz w:val="20"/>
                  <w:u w:val="dotted" w:color="0000FF"/>
                </w:rPr>
                <w:t>2950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Derived</w:t>
            </w:r>
            <w:r>
              <w:rPr>
                <w:spacing w:val="-13"/>
                <w:sz w:val="20"/>
              </w:rPr>
              <w:t> </w:t>
            </w:r>
            <w:r>
              <w:rPr>
                <w:sz w:val="20"/>
              </w:rPr>
              <w:t>AJCC-6</w:t>
            </w:r>
            <w:r>
              <w:rPr>
                <w:spacing w:val="-12"/>
                <w:sz w:val="20"/>
              </w:rPr>
              <w:t> </w:t>
            </w:r>
            <w:r>
              <w:rPr>
                <w:sz w:val="20"/>
              </w:rPr>
              <w:t>T </w:t>
            </w:r>
            <w:r>
              <w:rPr>
                <w:spacing w:val="-2"/>
                <w:sz w:val="20"/>
              </w:rPr>
              <w:t>Descript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derivedAjcc6TDescript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1394 </w:t>
            </w:r>
            <w:r>
              <w:rPr>
                <w:spacing w:val="-10"/>
                <w:sz w:val="20"/>
              </w:rPr>
              <w:t>-</w:t>
            </w:r>
          </w:p>
          <w:p>
            <w:pPr>
              <w:pStyle w:val="TableParagraph"/>
              <w:spacing w:before="0"/>
              <w:ind w:left="72"/>
              <w:rPr>
                <w:sz w:val="20"/>
              </w:rPr>
            </w:pPr>
            <w:r>
              <w:rPr>
                <w:spacing w:val="-4"/>
                <w:sz w:val="20"/>
              </w:rPr>
              <w:t>1395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12">
              <w:r>
                <w:rPr>
                  <w:color w:val="0000FF"/>
                  <w:spacing w:val="-4"/>
                  <w:sz w:val="20"/>
                  <w:u w:val="dotted" w:color="0000FF"/>
                </w:rPr>
                <w:t>2960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Derived</w:t>
            </w:r>
            <w:r>
              <w:rPr>
                <w:spacing w:val="-8"/>
                <w:sz w:val="20"/>
              </w:rPr>
              <w:t> </w:t>
            </w:r>
            <w:r>
              <w:rPr>
                <w:sz w:val="20"/>
              </w:rPr>
              <w:t>AJCC-6</w:t>
            </w:r>
            <w:r>
              <w:rPr>
                <w:spacing w:val="-8"/>
                <w:sz w:val="20"/>
              </w:rPr>
              <w:t> </w:t>
            </w:r>
            <w:r>
              <w:rPr>
                <w:spacing w:val="-10"/>
                <w:sz w:val="20"/>
              </w:rPr>
              <w:t>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derivedAjcc6N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1396 </w:t>
            </w:r>
            <w:r>
              <w:rPr>
                <w:spacing w:val="-10"/>
                <w:sz w:val="20"/>
              </w:rPr>
              <w:t>-</w:t>
            </w:r>
          </w:p>
          <w:p>
            <w:pPr>
              <w:pStyle w:val="TableParagraph"/>
              <w:spacing w:before="0"/>
              <w:ind w:left="72"/>
              <w:rPr>
                <w:sz w:val="20"/>
              </w:rPr>
            </w:pPr>
            <w:r>
              <w:rPr>
                <w:spacing w:val="-4"/>
                <w:sz w:val="20"/>
              </w:rPr>
              <w:t>1396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13">
              <w:r>
                <w:rPr>
                  <w:color w:val="0000FF"/>
                  <w:spacing w:val="-4"/>
                  <w:sz w:val="20"/>
                  <w:u w:val="dotted" w:color="0000FF"/>
                </w:rPr>
                <w:t>2970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Derived</w:t>
            </w:r>
            <w:r>
              <w:rPr>
                <w:spacing w:val="-13"/>
                <w:sz w:val="20"/>
              </w:rPr>
              <w:t> </w:t>
            </w:r>
            <w:r>
              <w:rPr>
                <w:sz w:val="20"/>
              </w:rPr>
              <w:t>AJCC-6</w:t>
            </w:r>
            <w:r>
              <w:rPr>
                <w:spacing w:val="-12"/>
                <w:sz w:val="20"/>
              </w:rPr>
              <w:t> </w:t>
            </w:r>
            <w:r>
              <w:rPr>
                <w:sz w:val="20"/>
              </w:rPr>
              <w:t>N </w:t>
            </w:r>
            <w:r>
              <w:rPr>
                <w:spacing w:val="-2"/>
                <w:sz w:val="20"/>
              </w:rPr>
              <w:t>Descript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derivedAjcc6NDescript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1397 </w:t>
            </w:r>
            <w:r>
              <w:rPr>
                <w:spacing w:val="-10"/>
                <w:sz w:val="20"/>
              </w:rPr>
              <w:t>-</w:t>
            </w:r>
          </w:p>
          <w:p>
            <w:pPr>
              <w:pStyle w:val="TableParagraph"/>
              <w:spacing w:before="0"/>
              <w:ind w:left="72"/>
              <w:rPr>
                <w:sz w:val="20"/>
              </w:rPr>
            </w:pPr>
            <w:r>
              <w:rPr>
                <w:spacing w:val="-4"/>
                <w:sz w:val="20"/>
              </w:rPr>
              <w:t>1398</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14">
              <w:r>
                <w:rPr>
                  <w:color w:val="0000FF"/>
                  <w:spacing w:val="-4"/>
                  <w:sz w:val="20"/>
                  <w:u w:val="dotted" w:color="0000FF"/>
                </w:rPr>
                <w:t>2980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Derived</w:t>
            </w:r>
            <w:r>
              <w:rPr>
                <w:spacing w:val="-8"/>
                <w:sz w:val="20"/>
              </w:rPr>
              <w:t> </w:t>
            </w:r>
            <w:r>
              <w:rPr>
                <w:sz w:val="20"/>
              </w:rPr>
              <w:t>AJCC-6</w:t>
            </w:r>
            <w:r>
              <w:rPr>
                <w:spacing w:val="-8"/>
                <w:sz w:val="20"/>
              </w:rPr>
              <w:t> </w:t>
            </w:r>
            <w:r>
              <w:rPr>
                <w:spacing w:val="-10"/>
                <w:sz w:val="20"/>
              </w:rPr>
              <w:t>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derivedAjcc6M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1399 </w:t>
            </w:r>
            <w:r>
              <w:rPr>
                <w:spacing w:val="-10"/>
                <w:sz w:val="20"/>
              </w:rPr>
              <w:t>-</w:t>
            </w:r>
          </w:p>
          <w:p>
            <w:pPr>
              <w:pStyle w:val="TableParagraph"/>
              <w:spacing w:before="0"/>
              <w:ind w:left="72"/>
              <w:rPr>
                <w:sz w:val="20"/>
              </w:rPr>
            </w:pPr>
            <w:r>
              <w:rPr>
                <w:spacing w:val="-4"/>
                <w:sz w:val="20"/>
              </w:rPr>
              <w:t>1399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15">
              <w:r>
                <w:rPr>
                  <w:color w:val="0000FF"/>
                  <w:spacing w:val="-4"/>
                  <w:sz w:val="20"/>
                  <w:u w:val="dotted" w:color="0000FF"/>
                </w:rPr>
                <w:t>2990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13"/>
                <w:sz w:val="20"/>
              </w:rPr>
              <w:t> </w:t>
            </w:r>
            <w:r>
              <w:rPr>
                <w:sz w:val="20"/>
              </w:rPr>
              <w:t>AJCC-6</w:t>
            </w:r>
            <w:r>
              <w:rPr>
                <w:spacing w:val="-12"/>
                <w:sz w:val="20"/>
              </w:rPr>
              <w:t> </w:t>
            </w:r>
            <w:r>
              <w:rPr>
                <w:sz w:val="20"/>
              </w:rPr>
              <w:t>M </w:t>
            </w:r>
            <w:r>
              <w:rPr>
                <w:spacing w:val="-2"/>
                <w:sz w:val="20"/>
              </w:rPr>
              <w:t>Descript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derivedAjcc6MDescript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1400 </w:t>
            </w:r>
            <w:r>
              <w:rPr>
                <w:spacing w:val="-10"/>
                <w:sz w:val="20"/>
              </w:rPr>
              <w:t>-</w:t>
            </w:r>
          </w:p>
          <w:p>
            <w:pPr>
              <w:pStyle w:val="TableParagraph"/>
              <w:spacing w:before="0"/>
              <w:ind w:left="72"/>
              <w:rPr>
                <w:sz w:val="20"/>
              </w:rPr>
            </w:pPr>
            <w:r>
              <w:rPr>
                <w:spacing w:val="-4"/>
                <w:sz w:val="20"/>
              </w:rPr>
              <w:t>1401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16">
              <w:r>
                <w:rPr>
                  <w:color w:val="0000FF"/>
                  <w:spacing w:val="-4"/>
                  <w:sz w:val="20"/>
                  <w:u w:val="dotted" w:color="0000FF"/>
                </w:rPr>
                <w:t>3000</w:t>
              </w:r>
            </w:hyperlink>
          </w:p>
        </w:tc>
        <w:tc>
          <w:tcPr>
            <w:tcW w:w="1980" w:type="dxa"/>
            <w:tcBorders>
              <w:left w:val="dashSmallGap" w:sz="6" w:space="0" w:color="FDFEFE"/>
              <w:right w:val="dashSmallGap" w:sz="6" w:space="0" w:color="FDFEFE"/>
            </w:tcBorders>
            <w:shd w:val="clear" w:color="auto" w:fill="E1E1E1"/>
          </w:tcPr>
          <w:p>
            <w:pPr>
              <w:pStyle w:val="TableParagraph"/>
              <w:ind w:right="534"/>
              <w:rPr>
                <w:sz w:val="20"/>
              </w:rPr>
            </w:pPr>
            <w:r>
              <w:rPr>
                <w:sz w:val="20"/>
              </w:rPr>
              <w:t>Derived</w:t>
            </w:r>
            <w:r>
              <w:rPr>
                <w:spacing w:val="-13"/>
                <w:sz w:val="20"/>
              </w:rPr>
              <w:t> </w:t>
            </w:r>
            <w:r>
              <w:rPr>
                <w:sz w:val="20"/>
              </w:rPr>
              <w:t>AJCC-</w:t>
            </w:r>
            <w:r>
              <w:rPr>
                <w:sz w:val="20"/>
              </w:rPr>
              <w:t>6 Stage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derivedAjcc6StageGrp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1402 </w:t>
            </w:r>
            <w:r>
              <w:rPr>
                <w:spacing w:val="-10"/>
                <w:sz w:val="20"/>
              </w:rPr>
              <w:t>-</w:t>
            </w:r>
          </w:p>
          <w:p>
            <w:pPr>
              <w:pStyle w:val="TableParagraph"/>
              <w:spacing w:before="0"/>
              <w:ind w:left="72"/>
              <w:rPr>
                <w:sz w:val="20"/>
              </w:rPr>
            </w:pPr>
            <w:r>
              <w:rPr>
                <w:spacing w:val="-4"/>
                <w:sz w:val="20"/>
              </w:rPr>
              <w:t>1404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17">
              <w:r>
                <w:rPr>
                  <w:color w:val="0000FF"/>
                  <w:spacing w:val="-4"/>
                  <w:sz w:val="20"/>
                  <w:u w:val="dotted" w:color="0000FF"/>
                </w:rPr>
                <w:t>3400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8"/>
                <w:sz w:val="20"/>
              </w:rPr>
              <w:t> </w:t>
            </w:r>
            <w:r>
              <w:rPr>
                <w:sz w:val="20"/>
              </w:rPr>
              <w:t>AJCC-7</w:t>
            </w:r>
            <w:r>
              <w:rPr>
                <w:spacing w:val="-8"/>
                <w:sz w:val="20"/>
              </w:rPr>
              <w:t> </w:t>
            </w:r>
            <w:r>
              <w:rPr>
                <w:spacing w:val="-10"/>
                <w:sz w:val="20"/>
              </w:rPr>
              <w:t>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derivedAjcc7T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1405 </w:t>
            </w:r>
            <w:r>
              <w:rPr>
                <w:spacing w:val="-10"/>
                <w:sz w:val="20"/>
              </w:rPr>
              <w:t>-</w:t>
            </w:r>
          </w:p>
          <w:p>
            <w:pPr>
              <w:pStyle w:val="TableParagraph"/>
              <w:spacing w:before="1"/>
              <w:ind w:left="72"/>
              <w:rPr>
                <w:sz w:val="20"/>
              </w:rPr>
            </w:pPr>
            <w:r>
              <w:rPr>
                <w:spacing w:val="-4"/>
                <w:sz w:val="20"/>
              </w:rPr>
              <w:t>1405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18">
              <w:r>
                <w:rPr>
                  <w:color w:val="0000FF"/>
                  <w:spacing w:val="-4"/>
                  <w:sz w:val="20"/>
                  <w:u w:val="single" w:color="0000FF"/>
                </w:rPr>
                <w:t>3402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Derived</w:t>
            </w:r>
            <w:r>
              <w:rPr>
                <w:spacing w:val="-13"/>
                <w:sz w:val="20"/>
              </w:rPr>
              <w:t> </w:t>
            </w:r>
            <w:r>
              <w:rPr>
                <w:sz w:val="20"/>
              </w:rPr>
              <w:t>AJCC-7</w:t>
            </w:r>
            <w:r>
              <w:rPr>
                <w:spacing w:val="-12"/>
                <w:sz w:val="20"/>
              </w:rPr>
              <w:t> </w:t>
            </w:r>
            <w:r>
              <w:rPr>
                <w:sz w:val="20"/>
              </w:rPr>
              <w:t>T </w:t>
            </w:r>
            <w:r>
              <w:rPr>
                <w:spacing w:val="-2"/>
                <w:sz w:val="20"/>
              </w:rPr>
              <w:t>Descript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derivedAjcc7TDescript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1406 </w:t>
            </w:r>
            <w:r>
              <w:rPr>
                <w:spacing w:val="-10"/>
                <w:sz w:val="20"/>
              </w:rPr>
              <w:t>-</w:t>
            </w:r>
          </w:p>
          <w:p>
            <w:pPr>
              <w:pStyle w:val="TableParagraph"/>
              <w:spacing w:before="0"/>
              <w:ind w:left="72"/>
              <w:rPr>
                <w:sz w:val="20"/>
              </w:rPr>
            </w:pPr>
            <w:r>
              <w:rPr>
                <w:spacing w:val="-4"/>
                <w:sz w:val="20"/>
              </w:rPr>
              <w:t>1408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19">
              <w:r>
                <w:rPr>
                  <w:color w:val="0000FF"/>
                  <w:spacing w:val="-4"/>
                  <w:sz w:val="20"/>
                  <w:u w:val="dotted" w:color="0000FF"/>
                </w:rPr>
                <w:t>3410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8"/>
                <w:sz w:val="20"/>
              </w:rPr>
              <w:t> </w:t>
            </w:r>
            <w:r>
              <w:rPr>
                <w:sz w:val="20"/>
              </w:rPr>
              <w:t>AJCC-7</w:t>
            </w:r>
            <w:r>
              <w:rPr>
                <w:spacing w:val="-8"/>
                <w:sz w:val="20"/>
              </w:rPr>
              <w:t> </w:t>
            </w:r>
            <w:r>
              <w:rPr>
                <w:spacing w:val="-10"/>
                <w:sz w:val="20"/>
              </w:rPr>
              <w:t>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derivedAjcc7N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1409 </w:t>
            </w:r>
            <w:r>
              <w:rPr>
                <w:spacing w:val="-10"/>
                <w:sz w:val="20"/>
              </w:rPr>
              <w:t>-</w:t>
            </w:r>
          </w:p>
          <w:p>
            <w:pPr>
              <w:pStyle w:val="TableParagraph"/>
              <w:spacing w:before="0"/>
              <w:ind w:left="72"/>
              <w:rPr>
                <w:sz w:val="20"/>
              </w:rPr>
            </w:pPr>
            <w:r>
              <w:rPr>
                <w:spacing w:val="-4"/>
                <w:sz w:val="20"/>
              </w:rPr>
              <w:t>1409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20">
              <w:r>
                <w:rPr>
                  <w:color w:val="0000FF"/>
                  <w:spacing w:val="-4"/>
                  <w:sz w:val="20"/>
                  <w:u w:val="dotted" w:color="0000FF"/>
                </w:rPr>
                <w:t>3412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Derived</w:t>
            </w:r>
            <w:r>
              <w:rPr>
                <w:spacing w:val="-13"/>
                <w:sz w:val="20"/>
              </w:rPr>
              <w:t> </w:t>
            </w:r>
            <w:r>
              <w:rPr>
                <w:sz w:val="20"/>
              </w:rPr>
              <w:t>AJCC-7</w:t>
            </w:r>
            <w:r>
              <w:rPr>
                <w:spacing w:val="-12"/>
                <w:sz w:val="20"/>
              </w:rPr>
              <w:t> </w:t>
            </w:r>
            <w:r>
              <w:rPr>
                <w:sz w:val="20"/>
              </w:rPr>
              <w:t>N </w:t>
            </w:r>
            <w:r>
              <w:rPr>
                <w:spacing w:val="-2"/>
                <w:sz w:val="20"/>
              </w:rPr>
              <w:t>Descript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derivedAjcc7NDescript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1410 </w:t>
            </w:r>
            <w:r>
              <w:rPr>
                <w:spacing w:val="-10"/>
                <w:sz w:val="20"/>
              </w:rPr>
              <w:t>-</w:t>
            </w:r>
          </w:p>
          <w:p>
            <w:pPr>
              <w:pStyle w:val="TableParagraph"/>
              <w:spacing w:line="229" w:lineRule="exact" w:before="0"/>
              <w:ind w:left="72"/>
              <w:rPr>
                <w:sz w:val="20"/>
              </w:rPr>
            </w:pPr>
            <w:r>
              <w:rPr>
                <w:spacing w:val="-4"/>
                <w:sz w:val="20"/>
              </w:rPr>
              <w:t>1412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21">
              <w:r>
                <w:rPr>
                  <w:color w:val="0000FF"/>
                  <w:spacing w:val="-4"/>
                  <w:sz w:val="20"/>
                  <w:u w:val="dotted" w:color="0000FF"/>
                </w:rPr>
                <w:t>3420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8"/>
                <w:sz w:val="20"/>
              </w:rPr>
              <w:t> </w:t>
            </w:r>
            <w:r>
              <w:rPr>
                <w:sz w:val="20"/>
              </w:rPr>
              <w:t>AJCC-7</w:t>
            </w:r>
            <w:r>
              <w:rPr>
                <w:spacing w:val="-8"/>
                <w:sz w:val="20"/>
              </w:rPr>
              <w:t> </w:t>
            </w:r>
            <w:r>
              <w:rPr>
                <w:spacing w:val="-10"/>
                <w:sz w:val="20"/>
              </w:rPr>
              <w:t>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derivedAjcc7M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1413 </w:t>
            </w:r>
            <w:r>
              <w:rPr>
                <w:spacing w:val="-10"/>
                <w:sz w:val="20"/>
              </w:rPr>
              <w:t>-</w:t>
            </w:r>
          </w:p>
          <w:p>
            <w:pPr>
              <w:pStyle w:val="TableParagraph"/>
              <w:spacing w:line="229" w:lineRule="exact" w:before="0"/>
              <w:ind w:left="72"/>
              <w:rPr>
                <w:sz w:val="20"/>
              </w:rPr>
            </w:pPr>
            <w:r>
              <w:rPr>
                <w:spacing w:val="-4"/>
                <w:sz w:val="20"/>
              </w:rPr>
              <w:t>1413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22">
              <w:r>
                <w:rPr>
                  <w:color w:val="0000FF"/>
                  <w:spacing w:val="-4"/>
                  <w:sz w:val="20"/>
                  <w:u w:val="dotted" w:color="0000FF"/>
                </w:rPr>
                <w:t>3422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Derived</w:t>
            </w:r>
            <w:r>
              <w:rPr>
                <w:spacing w:val="-13"/>
                <w:sz w:val="20"/>
              </w:rPr>
              <w:t> </w:t>
            </w:r>
            <w:r>
              <w:rPr>
                <w:sz w:val="20"/>
              </w:rPr>
              <w:t>AJCC-7</w:t>
            </w:r>
            <w:r>
              <w:rPr>
                <w:spacing w:val="-12"/>
                <w:sz w:val="20"/>
              </w:rPr>
              <w:t> </w:t>
            </w:r>
            <w:r>
              <w:rPr>
                <w:sz w:val="20"/>
              </w:rPr>
              <w:t>M </w:t>
            </w:r>
            <w:r>
              <w:rPr>
                <w:spacing w:val="-2"/>
                <w:sz w:val="20"/>
              </w:rPr>
              <w:t>Descript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derivedAjcc7MDescript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1414 </w:t>
            </w:r>
            <w:r>
              <w:rPr>
                <w:spacing w:val="-10"/>
                <w:sz w:val="20"/>
              </w:rPr>
              <w:t>-</w:t>
            </w:r>
          </w:p>
          <w:p>
            <w:pPr>
              <w:pStyle w:val="TableParagraph"/>
              <w:spacing w:before="0"/>
              <w:ind w:left="72"/>
              <w:rPr>
                <w:sz w:val="20"/>
              </w:rPr>
            </w:pPr>
            <w:r>
              <w:rPr>
                <w:spacing w:val="-4"/>
                <w:sz w:val="20"/>
              </w:rPr>
              <w:t>1416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23">
              <w:r>
                <w:rPr>
                  <w:color w:val="0000FF"/>
                  <w:spacing w:val="-4"/>
                  <w:sz w:val="20"/>
                  <w:u w:val="dotted" w:color="0000FF"/>
                </w:rPr>
                <w:t>3430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534"/>
              <w:rPr>
                <w:sz w:val="20"/>
              </w:rPr>
            </w:pPr>
            <w:r>
              <w:rPr>
                <w:sz w:val="20"/>
              </w:rPr>
              <w:t>Derived</w:t>
            </w:r>
            <w:r>
              <w:rPr>
                <w:spacing w:val="-13"/>
                <w:sz w:val="20"/>
              </w:rPr>
              <w:t> </w:t>
            </w:r>
            <w:r>
              <w:rPr>
                <w:sz w:val="20"/>
              </w:rPr>
              <w:t>AJCC-</w:t>
            </w:r>
            <w:r>
              <w:rPr>
                <w:sz w:val="20"/>
              </w:rPr>
              <w:t>7 Stage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derivedAjcc7StageGrp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1417 </w:t>
            </w:r>
            <w:r>
              <w:rPr>
                <w:spacing w:val="-10"/>
                <w:sz w:val="20"/>
              </w:rPr>
              <w:t>-</w:t>
            </w:r>
          </w:p>
          <w:p>
            <w:pPr>
              <w:pStyle w:val="TableParagraph"/>
              <w:spacing w:before="0"/>
              <w:ind w:left="72"/>
              <w:rPr>
                <w:sz w:val="20"/>
              </w:rPr>
            </w:pPr>
            <w:r>
              <w:rPr>
                <w:spacing w:val="-4"/>
                <w:sz w:val="20"/>
              </w:rPr>
              <w:t>1419</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24">
              <w:r>
                <w:rPr>
                  <w:color w:val="0000FF"/>
                  <w:spacing w:val="-4"/>
                  <w:sz w:val="20"/>
                  <w:u w:val="dotted" w:color="0000FF"/>
                </w:rPr>
                <w:t>3440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Derived</w:t>
            </w:r>
            <w:r>
              <w:rPr>
                <w:spacing w:val="-9"/>
                <w:sz w:val="20"/>
              </w:rPr>
              <w:t> </w:t>
            </w:r>
            <w:r>
              <w:rPr>
                <w:sz w:val="20"/>
              </w:rPr>
              <w:t>PreRx-7</w:t>
            </w:r>
            <w:r>
              <w:rPr>
                <w:spacing w:val="-9"/>
                <w:sz w:val="20"/>
              </w:rPr>
              <w:t> </w:t>
            </w:r>
            <w:r>
              <w:rPr>
                <w:spacing w:val="-10"/>
                <w:sz w:val="20"/>
              </w:rPr>
              <w:t>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derivedPrerx7T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1420 </w:t>
            </w:r>
            <w:r>
              <w:rPr>
                <w:spacing w:val="-10"/>
                <w:sz w:val="20"/>
              </w:rPr>
              <w:t>-</w:t>
            </w:r>
          </w:p>
          <w:p>
            <w:pPr>
              <w:pStyle w:val="TableParagraph"/>
              <w:spacing w:before="0"/>
              <w:ind w:left="72"/>
              <w:rPr>
                <w:sz w:val="20"/>
              </w:rPr>
            </w:pPr>
            <w:r>
              <w:rPr>
                <w:spacing w:val="-4"/>
                <w:sz w:val="20"/>
              </w:rPr>
              <w:t>1420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25">
              <w:r>
                <w:rPr>
                  <w:color w:val="0000FF"/>
                  <w:spacing w:val="-4"/>
                  <w:sz w:val="20"/>
                  <w:u w:val="dotted" w:color="0000FF"/>
                </w:rPr>
                <w:t>3442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Derived</w:t>
            </w:r>
            <w:r>
              <w:rPr>
                <w:spacing w:val="-13"/>
                <w:sz w:val="20"/>
              </w:rPr>
              <w:t> </w:t>
            </w:r>
            <w:r>
              <w:rPr>
                <w:sz w:val="20"/>
              </w:rPr>
              <w:t>PreRx-7</w:t>
            </w:r>
            <w:r>
              <w:rPr>
                <w:spacing w:val="-12"/>
                <w:sz w:val="20"/>
              </w:rPr>
              <w:t> </w:t>
            </w:r>
            <w:r>
              <w:rPr>
                <w:sz w:val="20"/>
              </w:rPr>
              <w:t>T </w:t>
            </w:r>
            <w:r>
              <w:rPr>
                <w:spacing w:val="-2"/>
                <w:sz w:val="20"/>
              </w:rPr>
              <w:t>Descrip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derivedPrerx7TDescrip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1421 </w:t>
            </w:r>
            <w:r>
              <w:rPr>
                <w:spacing w:val="-10"/>
                <w:sz w:val="20"/>
              </w:rPr>
              <w:t>-</w:t>
            </w:r>
          </w:p>
          <w:p>
            <w:pPr>
              <w:pStyle w:val="TableParagraph"/>
              <w:spacing w:before="0"/>
              <w:ind w:left="72"/>
              <w:rPr>
                <w:sz w:val="20"/>
              </w:rPr>
            </w:pPr>
            <w:r>
              <w:rPr>
                <w:spacing w:val="-4"/>
                <w:sz w:val="20"/>
              </w:rPr>
              <w:t>1423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26">
              <w:r>
                <w:rPr>
                  <w:color w:val="0000FF"/>
                  <w:spacing w:val="-4"/>
                  <w:sz w:val="20"/>
                  <w:u w:val="dotted" w:color="0000FF"/>
                </w:rPr>
                <w:t>3450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Derived</w:t>
            </w:r>
            <w:r>
              <w:rPr>
                <w:spacing w:val="-9"/>
                <w:sz w:val="20"/>
              </w:rPr>
              <w:t> </w:t>
            </w:r>
            <w:r>
              <w:rPr>
                <w:sz w:val="20"/>
              </w:rPr>
              <w:t>PreRx-7</w:t>
            </w:r>
            <w:r>
              <w:rPr>
                <w:spacing w:val="-9"/>
                <w:sz w:val="20"/>
              </w:rPr>
              <w:t> </w:t>
            </w:r>
            <w:r>
              <w:rPr>
                <w:spacing w:val="-10"/>
                <w:sz w:val="20"/>
              </w:rPr>
              <w:t>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derivedPrerx7N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1424 </w:t>
            </w:r>
            <w:r>
              <w:rPr>
                <w:spacing w:val="-10"/>
                <w:sz w:val="20"/>
              </w:rPr>
              <w:t>-</w:t>
            </w:r>
          </w:p>
          <w:p>
            <w:pPr>
              <w:pStyle w:val="TableParagraph"/>
              <w:spacing w:before="0"/>
              <w:ind w:left="72"/>
              <w:rPr>
                <w:sz w:val="20"/>
              </w:rPr>
            </w:pPr>
            <w:r>
              <w:rPr>
                <w:spacing w:val="-4"/>
                <w:sz w:val="20"/>
              </w:rPr>
              <w:t>1424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27">
              <w:r>
                <w:rPr>
                  <w:color w:val="0000FF"/>
                  <w:spacing w:val="-4"/>
                  <w:sz w:val="20"/>
                  <w:u w:val="dotted" w:color="0000FF"/>
                </w:rPr>
                <w:t>3452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Derived</w:t>
            </w:r>
            <w:r>
              <w:rPr>
                <w:spacing w:val="-13"/>
                <w:sz w:val="20"/>
              </w:rPr>
              <w:t> </w:t>
            </w:r>
            <w:r>
              <w:rPr>
                <w:sz w:val="20"/>
              </w:rPr>
              <w:t>PreRx-7</w:t>
            </w:r>
            <w:r>
              <w:rPr>
                <w:spacing w:val="-12"/>
                <w:sz w:val="20"/>
              </w:rPr>
              <w:t> </w:t>
            </w:r>
            <w:r>
              <w:rPr>
                <w:sz w:val="20"/>
              </w:rPr>
              <w:t>N </w:t>
            </w:r>
            <w:r>
              <w:rPr>
                <w:spacing w:val="-2"/>
                <w:sz w:val="20"/>
              </w:rPr>
              <w:t>Descrip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derivedPrerx7NDescrip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1425 </w:t>
            </w:r>
            <w:r>
              <w:rPr>
                <w:spacing w:val="-10"/>
                <w:sz w:val="20"/>
              </w:rPr>
              <w:t>-</w:t>
            </w:r>
          </w:p>
          <w:p>
            <w:pPr>
              <w:pStyle w:val="TableParagraph"/>
              <w:spacing w:before="0"/>
              <w:ind w:left="72"/>
              <w:rPr>
                <w:sz w:val="20"/>
              </w:rPr>
            </w:pPr>
            <w:r>
              <w:rPr>
                <w:spacing w:val="-4"/>
                <w:sz w:val="20"/>
              </w:rPr>
              <w:t>1427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28">
              <w:r>
                <w:rPr>
                  <w:color w:val="0000FF"/>
                  <w:spacing w:val="-4"/>
                  <w:sz w:val="20"/>
                  <w:u w:val="dotted" w:color="0000FF"/>
                </w:rPr>
                <w:t>3460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Derived</w:t>
            </w:r>
            <w:r>
              <w:rPr>
                <w:spacing w:val="-9"/>
                <w:sz w:val="20"/>
              </w:rPr>
              <w:t> </w:t>
            </w:r>
            <w:r>
              <w:rPr>
                <w:sz w:val="20"/>
              </w:rPr>
              <w:t>PreRx-7</w:t>
            </w:r>
            <w:r>
              <w:rPr>
                <w:spacing w:val="-9"/>
                <w:sz w:val="20"/>
              </w:rPr>
              <w:t> </w:t>
            </w:r>
            <w:r>
              <w:rPr>
                <w:spacing w:val="-10"/>
                <w:sz w:val="20"/>
              </w:rPr>
              <w:t>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derivedPrerx7M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1428 </w:t>
            </w:r>
            <w:r>
              <w:rPr>
                <w:spacing w:val="-10"/>
                <w:sz w:val="20"/>
              </w:rPr>
              <w:t>-</w:t>
            </w:r>
          </w:p>
          <w:p>
            <w:pPr>
              <w:pStyle w:val="TableParagraph"/>
              <w:spacing w:before="0"/>
              <w:ind w:left="72"/>
              <w:rPr>
                <w:sz w:val="20"/>
              </w:rPr>
            </w:pPr>
            <w:r>
              <w:rPr>
                <w:spacing w:val="-4"/>
                <w:sz w:val="20"/>
              </w:rPr>
              <w:t>1428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29">
              <w:r>
                <w:rPr>
                  <w:color w:val="0000FF"/>
                  <w:spacing w:val="-4"/>
                  <w:sz w:val="20"/>
                  <w:u w:val="dotted" w:color="0000FF"/>
                </w:rPr>
                <w:t>3462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13"/>
                <w:sz w:val="20"/>
              </w:rPr>
              <w:t> </w:t>
            </w:r>
            <w:r>
              <w:rPr>
                <w:sz w:val="20"/>
              </w:rPr>
              <w:t>PreRx-7</w:t>
            </w:r>
            <w:r>
              <w:rPr>
                <w:spacing w:val="-12"/>
                <w:sz w:val="20"/>
              </w:rPr>
              <w:t> </w:t>
            </w:r>
            <w:r>
              <w:rPr>
                <w:sz w:val="20"/>
              </w:rPr>
              <w:t>M </w:t>
            </w:r>
            <w:r>
              <w:rPr>
                <w:spacing w:val="-2"/>
                <w:sz w:val="20"/>
              </w:rPr>
              <w:t>Descrip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derivedPrerx7MDescrip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1429 </w:t>
            </w:r>
            <w:r>
              <w:rPr>
                <w:spacing w:val="-10"/>
                <w:sz w:val="20"/>
              </w:rPr>
              <w:t>-</w:t>
            </w:r>
          </w:p>
          <w:p>
            <w:pPr>
              <w:pStyle w:val="TableParagraph"/>
              <w:spacing w:before="0"/>
              <w:ind w:left="72"/>
              <w:rPr>
                <w:sz w:val="20"/>
              </w:rPr>
            </w:pPr>
            <w:r>
              <w:rPr>
                <w:spacing w:val="-4"/>
                <w:sz w:val="20"/>
              </w:rPr>
              <w:t>1431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30">
              <w:r>
                <w:rPr>
                  <w:color w:val="0000FF"/>
                  <w:spacing w:val="-4"/>
                  <w:sz w:val="20"/>
                  <w:u w:val="dotted" w:color="0000FF"/>
                </w:rPr>
                <w:t>3470</w:t>
              </w:r>
            </w:hyperlink>
          </w:p>
        </w:tc>
        <w:tc>
          <w:tcPr>
            <w:tcW w:w="1980" w:type="dxa"/>
            <w:tcBorders>
              <w:left w:val="dashSmallGap" w:sz="6" w:space="0" w:color="FDFEFE"/>
              <w:right w:val="dashSmallGap" w:sz="6" w:space="0" w:color="FDFEFE"/>
            </w:tcBorders>
            <w:shd w:val="clear" w:color="auto" w:fill="E1E1E1"/>
          </w:tcPr>
          <w:p>
            <w:pPr>
              <w:pStyle w:val="TableParagraph"/>
              <w:ind w:right="523"/>
              <w:rPr>
                <w:sz w:val="20"/>
              </w:rPr>
            </w:pPr>
            <w:r>
              <w:rPr>
                <w:sz w:val="20"/>
              </w:rPr>
              <w:t>Derived</w:t>
            </w:r>
            <w:r>
              <w:rPr>
                <w:spacing w:val="-13"/>
                <w:sz w:val="20"/>
              </w:rPr>
              <w:t> </w:t>
            </w:r>
            <w:r>
              <w:rPr>
                <w:sz w:val="20"/>
              </w:rPr>
              <w:t>PreRx-</w:t>
            </w:r>
            <w:r>
              <w:rPr>
                <w:sz w:val="20"/>
              </w:rPr>
              <w:t>7 Stage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derivedPrerx7StageGrp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1432 </w:t>
            </w:r>
            <w:r>
              <w:rPr>
                <w:spacing w:val="-10"/>
                <w:sz w:val="20"/>
              </w:rPr>
              <w:t>-</w:t>
            </w:r>
          </w:p>
          <w:p>
            <w:pPr>
              <w:pStyle w:val="TableParagraph"/>
              <w:spacing w:before="1"/>
              <w:ind w:left="72"/>
              <w:rPr>
                <w:sz w:val="20"/>
              </w:rPr>
            </w:pPr>
            <w:r>
              <w:rPr>
                <w:spacing w:val="-4"/>
                <w:sz w:val="20"/>
              </w:rPr>
              <w:t>1434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31">
              <w:r>
                <w:rPr>
                  <w:color w:val="0000FF"/>
                  <w:spacing w:val="-4"/>
                  <w:sz w:val="20"/>
                  <w:u w:val="single" w:color="0000FF"/>
                </w:rPr>
                <w:t>3480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8"/>
                <w:sz w:val="20"/>
              </w:rPr>
              <w:t> </w:t>
            </w:r>
            <w:r>
              <w:rPr>
                <w:sz w:val="20"/>
              </w:rPr>
              <w:t>PostRx-7</w:t>
            </w:r>
            <w:r>
              <w:rPr>
                <w:spacing w:val="-8"/>
                <w:sz w:val="20"/>
              </w:rPr>
              <w:t> </w:t>
            </w:r>
            <w:r>
              <w:rPr>
                <w:spacing w:val="-10"/>
                <w:sz w:val="20"/>
              </w:rPr>
              <w:t>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derivedPostrx7T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1435 </w:t>
            </w:r>
            <w:r>
              <w:rPr>
                <w:spacing w:val="-10"/>
                <w:sz w:val="20"/>
              </w:rPr>
              <w:t>-</w:t>
            </w:r>
          </w:p>
          <w:p>
            <w:pPr>
              <w:pStyle w:val="TableParagraph"/>
              <w:spacing w:before="0"/>
              <w:ind w:left="72"/>
              <w:rPr>
                <w:sz w:val="20"/>
              </w:rPr>
            </w:pPr>
            <w:r>
              <w:rPr>
                <w:spacing w:val="-4"/>
                <w:sz w:val="20"/>
              </w:rPr>
              <w:t>1437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32">
              <w:r>
                <w:rPr>
                  <w:color w:val="0000FF"/>
                  <w:spacing w:val="-4"/>
                  <w:sz w:val="20"/>
                  <w:u w:val="dotted" w:color="0000FF"/>
                </w:rPr>
                <w:t>3482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Derived</w:t>
            </w:r>
            <w:r>
              <w:rPr>
                <w:spacing w:val="-8"/>
                <w:sz w:val="20"/>
              </w:rPr>
              <w:t> </w:t>
            </w:r>
            <w:r>
              <w:rPr>
                <w:sz w:val="20"/>
              </w:rPr>
              <w:t>PostRx-7</w:t>
            </w:r>
            <w:r>
              <w:rPr>
                <w:spacing w:val="-8"/>
                <w:sz w:val="20"/>
              </w:rPr>
              <w:t> </w:t>
            </w:r>
            <w:r>
              <w:rPr>
                <w:spacing w:val="-10"/>
                <w:sz w:val="20"/>
              </w:rPr>
              <w:t>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derivedPostrx7N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1438 </w:t>
            </w:r>
            <w:r>
              <w:rPr>
                <w:spacing w:val="-10"/>
                <w:sz w:val="20"/>
              </w:rPr>
              <w:t>-</w:t>
            </w:r>
          </w:p>
          <w:p>
            <w:pPr>
              <w:pStyle w:val="TableParagraph"/>
              <w:spacing w:before="0"/>
              <w:ind w:left="72"/>
              <w:rPr>
                <w:sz w:val="20"/>
              </w:rPr>
            </w:pPr>
            <w:r>
              <w:rPr>
                <w:spacing w:val="-4"/>
                <w:sz w:val="20"/>
              </w:rPr>
              <w:t>1439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33">
              <w:r>
                <w:rPr>
                  <w:color w:val="0000FF"/>
                  <w:spacing w:val="-4"/>
                  <w:sz w:val="20"/>
                  <w:u w:val="dotted" w:color="0000FF"/>
                </w:rPr>
                <w:t>3490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8"/>
                <w:sz w:val="20"/>
              </w:rPr>
              <w:t> </w:t>
            </w:r>
            <w:r>
              <w:rPr>
                <w:sz w:val="20"/>
              </w:rPr>
              <w:t>PostRx-7</w:t>
            </w:r>
            <w:r>
              <w:rPr>
                <w:spacing w:val="-8"/>
                <w:sz w:val="20"/>
              </w:rPr>
              <w:t> </w:t>
            </w:r>
            <w:r>
              <w:rPr>
                <w:spacing w:val="-10"/>
                <w:sz w:val="20"/>
              </w:rPr>
              <w:t>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derivedPostrx7M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1440 </w:t>
            </w:r>
            <w:r>
              <w:rPr>
                <w:spacing w:val="-10"/>
                <w:sz w:val="20"/>
              </w:rPr>
              <w:t>-</w:t>
            </w:r>
          </w:p>
          <w:p>
            <w:pPr>
              <w:pStyle w:val="TableParagraph"/>
              <w:spacing w:line="229" w:lineRule="exact" w:before="0"/>
              <w:ind w:left="72"/>
              <w:rPr>
                <w:sz w:val="20"/>
              </w:rPr>
            </w:pPr>
            <w:r>
              <w:rPr>
                <w:spacing w:val="-4"/>
                <w:sz w:val="20"/>
              </w:rPr>
              <w:t>1442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34">
              <w:r>
                <w:rPr>
                  <w:color w:val="0000FF"/>
                  <w:spacing w:val="-4"/>
                  <w:sz w:val="20"/>
                  <w:u w:val="dotted" w:color="0000FF"/>
                </w:rPr>
                <w:t>3492</w:t>
              </w:r>
            </w:hyperlink>
          </w:p>
        </w:tc>
        <w:tc>
          <w:tcPr>
            <w:tcW w:w="1980" w:type="dxa"/>
            <w:tcBorders>
              <w:left w:val="dashSmallGap" w:sz="6" w:space="0" w:color="FDFEFE"/>
              <w:right w:val="dashSmallGap" w:sz="6" w:space="0" w:color="FDFEFE"/>
            </w:tcBorders>
            <w:shd w:val="clear" w:color="auto" w:fill="E1E1E1"/>
          </w:tcPr>
          <w:p>
            <w:pPr>
              <w:pStyle w:val="TableParagraph"/>
              <w:ind w:right="445"/>
              <w:rPr>
                <w:sz w:val="20"/>
              </w:rPr>
            </w:pPr>
            <w:r>
              <w:rPr>
                <w:sz w:val="20"/>
              </w:rPr>
              <w:t>Derived</w:t>
            </w:r>
            <w:r>
              <w:rPr>
                <w:spacing w:val="-13"/>
                <w:sz w:val="20"/>
              </w:rPr>
              <w:t> </w:t>
            </w:r>
            <w:r>
              <w:rPr>
                <w:sz w:val="20"/>
              </w:rPr>
              <w:t>PostRx-</w:t>
            </w:r>
            <w:r>
              <w:rPr>
                <w:sz w:val="20"/>
              </w:rPr>
              <w:t>7 Stge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derivedPostrx7StgeGrp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1443 </w:t>
            </w:r>
            <w:r>
              <w:rPr>
                <w:spacing w:val="-10"/>
                <w:sz w:val="20"/>
              </w:rPr>
              <w:t>-</w:t>
            </w:r>
          </w:p>
          <w:p>
            <w:pPr>
              <w:pStyle w:val="TableParagraph"/>
              <w:spacing w:line="229" w:lineRule="exact" w:before="0"/>
              <w:ind w:left="72"/>
              <w:rPr>
                <w:sz w:val="20"/>
              </w:rPr>
            </w:pPr>
            <w:r>
              <w:rPr>
                <w:spacing w:val="-4"/>
                <w:sz w:val="20"/>
              </w:rPr>
              <w:t>1443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35">
              <w:r>
                <w:rPr>
                  <w:color w:val="0000FF"/>
                  <w:spacing w:val="-4"/>
                  <w:sz w:val="20"/>
                  <w:u w:val="dotted" w:color="0000FF"/>
                </w:rPr>
                <w:t>3010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Derived</w:t>
            </w:r>
            <w:r>
              <w:rPr>
                <w:spacing w:val="-9"/>
                <w:sz w:val="20"/>
              </w:rPr>
              <w:t> </w:t>
            </w:r>
            <w:r>
              <w:rPr>
                <w:spacing w:val="-2"/>
                <w:sz w:val="20"/>
              </w:rPr>
              <w:t>SS1977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derivedSs1977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1444 </w:t>
            </w:r>
            <w:r>
              <w:rPr>
                <w:spacing w:val="-10"/>
                <w:sz w:val="20"/>
              </w:rPr>
              <w:t>-</w:t>
            </w:r>
          </w:p>
          <w:p>
            <w:pPr>
              <w:pStyle w:val="TableParagraph"/>
              <w:spacing w:before="0"/>
              <w:ind w:left="72"/>
              <w:rPr>
                <w:sz w:val="20"/>
              </w:rPr>
            </w:pPr>
            <w:r>
              <w:rPr>
                <w:spacing w:val="-4"/>
                <w:sz w:val="20"/>
              </w:rPr>
              <w:t>1444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36">
              <w:r>
                <w:rPr>
                  <w:color w:val="0000FF"/>
                  <w:spacing w:val="-4"/>
                  <w:sz w:val="20"/>
                  <w:u w:val="dotted" w:color="0000FF"/>
                </w:rPr>
                <w:t>3020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Derived</w:t>
            </w:r>
            <w:r>
              <w:rPr>
                <w:spacing w:val="-9"/>
                <w:sz w:val="20"/>
              </w:rPr>
              <w:t> </w:t>
            </w:r>
            <w:r>
              <w:rPr>
                <w:spacing w:val="-2"/>
                <w:sz w:val="20"/>
              </w:rPr>
              <w:t>SS2000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derivedSs2000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1445 </w:t>
            </w:r>
            <w:r>
              <w:rPr>
                <w:spacing w:val="-10"/>
                <w:sz w:val="20"/>
              </w:rPr>
              <w:t>-</w:t>
            </w:r>
          </w:p>
          <w:p>
            <w:pPr>
              <w:pStyle w:val="TableParagraph"/>
              <w:spacing w:before="0"/>
              <w:ind w:left="72"/>
              <w:rPr>
                <w:sz w:val="20"/>
              </w:rPr>
            </w:pPr>
            <w:r>
              <w:rPr>
                <w:spacing w:val="-4"/>
                <w:sz w:val="20"/>
              </w:rPr>
              <w:t>1445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37">
              <w:r>
                <w:rPr>
                  <w:color w:val="0000FF"/>
                  <w:spacing w:val="-4"/>
                  <w:sz w:val="20"/>
                  <w:u w:val="dotted" w:color="0000FF"/>
                </w:rPr>
                <w:t>3600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Derived</w:t>
            </w:r>
            <w:r>
              <w:rPr>
                <w:spacing w:val="-13"/>
                <w:sz w:val="20"/>
              </w:rPr>
              <w:t> </w:t>
            </w:r>
            <w:r>
              <w:rPr>
                <w:sz w:val="20"/>
              </w:rPr>
              <w:t>Neoadjuv</w:t>
            </w:r>
            <w:r>
              <w:rPr>
                <w:spacing w:val="-12"/>
                <w:sz w:val="20"/>
              </w:rPr>
              <w:t> </w:t>
            </w:r>
            <w:r>
              <w:rPr>
                <w:sz w:val="20"/>
              </w:rPr>
              <w:t>Rx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derivedNeoadjuvRxFlag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1446 </w:t>
            </w:r>
            <w:r>
              <w:rPr>
                <w:spacing w:val="-10"/>
                <w:sz w:val="20"/>
              </w:rPr>
              <w:t>-</w:t>
            </w:r>
          </w:p>
          <w:p>
            <w:pPr>
              <w:pStyle w:val="TableParagraph"/>
              <w:spacing w:before="0"/>
              <w:ind w:left="72"/>
              <w:rPr>
                <w:sz w:val="20"/>
              </w:rPr>
            </w:pPr>
            <w:r>
              <w:rPr>
                <w:spacing w:val="-4"/>
                <w:sz w:val="20"/>
              </w:rPr>
              <w:t>1446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38">
              <w:r>
                <w:rPr>
                  <w:color w:val="0000FF"/>
                  <w:spacing w:val="-4"/>
                  <w:sz w:val="20"/>
                  <w:u w:val="dotted" w:color="0000FF"/>
                </w:rPr>
                <w:t>3030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Derived</w:t>
            </w:r>
            <w:r>
              <w:rPr>
                <w:spacing w:val="9"/>
                <w:sz w:val="20"/>
              </w:rPr>
              <w:t> </w:t>
            </w:r>
            <w:r>
              <w:rPr>
                <w:spacing w:val="-2"/>
                <w:sz w:val="20"/>
              </w:rPr>
              <w:t>AJCC--</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derivedAjccFlag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1447 </w:t>
            </w:r>
            <w:r>
              <w:rPr>
                <w:spacing w:val="-10"/>
                <w:sz w:val="20"/>
              </w:rPr>
              <w:t>-</w:t>
            </w:r>
          </w:p>
          <w:p>
            <w:pPr>
              <w:pStyle w:val="TableParagraph"/>
              <w:spacing w:before="0"/>
              <w:ind w:left="72"/>
              <w:rPr>
                <w:sz w:val="20"/>
              </w:rPr>
            </w:pPr>
            <w:r>
              <w:rPr>
                <w:spacing w:val="-4"/>
                <w:sz w:val="20"/>
              </w:rPr>
              <w:t>1447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39">
              <w:r>
                <w:rPr>
                  <w:color w:val="0000FF"/>
                  <w:spacing w:val="-4"/>
                  <w:sz w:val="20"/>
                  <w:u w:val="dotted" w:color="0000FF"/>
                </w:rPr>
                <w:t>3040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Derived</w:t>
            </w:r>
            <w:r>
              <w:rPr>
                <w:spacing w:val="12"/>
                <w:sz w:val="20"/>
              </w:rPr>
              <w:t> </w:t>
            </w:r>
            <w:r>
              <w:rPr>
                <w:spacing w:val="-2"/>
                <w:sz w:val="20"/>
              </w:rPr>
              <w:t>SS1977--</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derivedSs1977Flag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1448 </w:t>
            </w:r>
            <w:r>
              <w:rPr>
                <w:spacing w:val="-10"/>
                <w:sz w:val="20"/>
              </w:rPr>
              <w:t>-</w:t>
            </w:r>
          </w:p>
          <w:p>
            <w:pPr>
              <w:pStyle w:val="TableParagraph"/>
              <w:spacing w:before="0"/>
              <w:ind w:left="72"/>
              <w:rPr>
                <w:sz w:val="20"/>
              </w:rPr>
            </w:pPr>
            <w:r>
              <w:rPr>
                <w:spacing w:val="-4"/>
                <w:sz w:val="20"/>
              </w:rPr>
              <w:t>1448</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40">
              <w:r>
                <w:rPr>
                  <w:color w:val="0000FF"/>
                  <w:spacing w:val="-4"/>
                  <w:sz w:val="20"/>
                  <w:u w:val="dotted" w:color="0000FF"/>
                </w:rPr>
                <w:t>3050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Derived</w:t>
            </w:r>
            <w:r>
              <w:rPr>
                <w:spacing w:val="12"/>
                <w:sz w:val="20"/>
              </w:rPr>
              <w:t> </w:t>
            </w:r>
            <w:r>
              <w:rPr>
                <w:spacing w:val="-2"/>
                <w:sz w:val="20"/>
              </w:rPr>
              <w:t>SS2000--</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derivedSs2000Flag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1449 </w:t>
            </w:r>
            <w:r>
              <w:rPr>
                <w:spacing w:val="-10"/>
                <w:sz w:val="20"/>
              </w:rPr>
              <w:t>-</w:t>
            </w:r>
          </w:p>
          <w:p>
            <w:pPr>
              <w:pStyle w:val="TableParagraph"/>
              <w:spacing w:before="0"/>
              <w:ind w:left="72"/>
              <w:rPr>
                <w:sz w:val="20"/>
              </w:rPr>
            </w:pPr>
            <w:r>
              <w:rPr>
                <w:spacing w:val="-4"/>
                <w:sz w:val="20"/>
              </w:rPr>
              <w:t>1452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41">
              <w:r>
                <w:rPr>
                  <w:color w:val="0000FF"/>
                  <w:spacing w:val="-4"/>
                  <w:sz w:val="20"/>
                  <w:u w:val="dotted" w:color="0000FF"/>
                </w:rPr>
                <w:t>3650</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NPCR</w:t>
            </w:r>
            <w:r>
              <w:rPr>
                <w:spacing w:val="-13"/>
                <w:sz w:val="20"/>
              </w:rPr>
              <w:t> </w:t>
            </w:r>
            <w:r>
              <w:rPr>
                <w:sz w:val="20"/>
              </w:rPr>
              <w:t>Derived</w:t>
            </w:r>
            <w:r>
              <w:rPr>
                <w:spacing w:val="-12"/>
                <w:sz w:val="20"/>
              </w:rPr>
              <w:t> </w:t>
            </w:r>
            <w:r>
              <w:rPr>
                <w:sz w:val="20"/>
              </w:rPr>
              <w:t>Clin Stg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npcrDerivedClinStgGrp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1453 </w:t>
            </w:r>
            <w:r>
              <w:rPr>
                <w:spacing w:val="-10"/>
                <w:sz w:val="20"/>
              </w:rPr>
              <w:t>-</w:t>
            </w:r>
          </w:p>
          <w:p>
            <w:pPr>
              <w:pStyle w:val="TableParagraph"/>
              <w:spacing w:before="0"/>
              <w:ind w:left="72"/>
              <w:rPr>
                <w:sz w:val="20"/>
              </w:rPr>
            </w:pPr>
            <w:r>
              <w:rPr>
                <w:spacing w:val="-4"/>
                <w:sz w:val="20"/>
              </w:rPr>
              <w:t>1456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42">
              <w:r>
                <w:rPr>
                  <w:color w:val="0000FF"/>
                  <w:spacing w:val="-4"/>
                  <w:sz w:val="20"/>
                  <w:u w:val="dotted" w:color="0000FF"/>
                </w:rPr>
                <w:t>3655</w:t>
              </w:r>
            </w:hyperlink>
          </w:p>
        </w:tc>
        <w:tc>
          <w:tcPr>
            <w:tcW w:w="1980" w:type="dxa"/>
            <w:tcBorders>
              <w:left w:val="dashSmallGap" w:sz="6" w:space="0" w:color="FDFEFE"/>
              <w:right w:val="dashSmallGap" w:sz="6" w:space="0" w:color="FDFEFE"/>
            </w:tcBorders>
            <w:shd w:val="clear" w:color="auto" w:fill="E1E1E1"/>
          </w:tcPr>
          <w:p>
            <w:pPr>
              <w:pStyle w:val="TableParagraph"/>
              <w:ind w:right="212"/>
              <w:rPr>
                <w:sz w:val="20"/>
              </w:rPr>
            </w:pPr>
            <w:r>
              <w:rPr>
                <w:sz w:val="20"/>
              </w:rPr>
              <w:t>NPCR</w:t>
            </w:r>
            <w:r>
              <w:rPr>
                <w:spacing w:val="-13"/>
                <w:sz w:val="20"/>
              </w:rPr>
              <w:t> </w:t>
            </w:r>
            <w:r>
              <w:rPr>
                <w:sz w:val="20"/>
              </w:rPr>
              <w:t>Derived</w:t>
            </w:r>
            <w:r>
              <w:rPr>
                <w:spacing w:val="-12"/>
                <w:sz w:val="20"/>
              </w:rPr>
              <w:t> </w:t>
            </w:r>
            <w:r>
              <w:rPr>
                <w:sz w:val="20"/>
              </w:rPr>
              <w:t>Path Stg Grp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npcrDerivedPathStgGrp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right w:val="dashSmallGap" w:sz="6" w:space="0" w:color="FDFEFE"/>
            </w:tcBorders>
            <w:shd w:val="clear" w:color="auto" w:fill="F0F0F0"/>
          </w:tcPr>
          <w:p>
            <w:pPr>
              <w:pStyle w:val="TableParagraph"/>
              <w:ind w:left="72"/>
              <w:rPr>
                <w:sz w:val="20"/>
              </w:rPr>
            </w:pPr>
            <w:r>
              <w:rPr>
                <w:sz w:val="20"/>
              </w:rPr>
              <w:t>1457 </w:t>
            </w:r>
            <w:r>
              <w:rPr>
                <w:spacing w:val="-10"/>
                <w:sz w:val="20"/>
              </w:rPr>
              <w:t>-</w:t>
            </w:r>
          </w:p>
          <w:p>
            <w:pPr>
              <w:pStyle w:val="TableParagraph"/>
              <w:spacing w:before="0"/>
              <w:ind w:left="72"/>
              <w:rPr>
                <w:sz w:val="20"/>
              </w:rPr>
            </w:pPr>
            <w:r>
              <w:rPr>
                <w:spacing w:val="-4"/>
                <w:sz w:val="20"/>
              </w:rPr>
              <w:t>1471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43">
              <w:r>
                <w:rPr>
                  <w:color w:val="0000FF"/>
                  <w:spacing w:val="-4"/>
                  <w:sz w:val="20"/>
                  <w:u w:val="dotted" w:color="0000FF"/>
                </w:rPr>
                <w:t>3645</w:t>
              </w:r>
            </w:hyperlink>
          </w:p>
        </w:tc>
        <w:tc>
          <w:tcPr>
            <w:tcW w:w="1980" w:type="dxa"/>
            <w:tcBorders>
              <w:left w:val="dashSmallGap" w:sz="6" w:space="0" w:color="FDFEFE"/>
              <w:right w:val="dashSmallGap" w:sz="6" w:space="0" w:color="FDFEFE"/>
            </w:tcBorders>
            <w:shd w:val="clear" w:color="auto" w:fill="F0F0F0"/>
          </w:tcPr>
          <w:p>
            <w:pPr>
              <w:pStyle w:val="TableParagraph"/>
              <w:ind w:right="101"/>
              <w:rPr>
                <w:sz w:val="20"/>
              </w:rPr>
            </w:pPr>
            <w:r>
              <w:rPr>
                <w:sz w:val="20"/>
              </w:rPr>
              <w:t>NPCR</w:t>
            </w:r>
            <w:r>
              <w:rPr>
                <w:spacing w:val="-13"/>
                <w:sz w:val="20"/>
              </w:rPr>
              <w:t> </w:t>
            </w:r>
            <w:r>
              <w:rPr>
                <w:sz w:val="20"/>
              </w:rPr>
              <w:t>Derived</w:t>
            </w:r>
            <w:r>
              <w:rPr>
                <w:spacing w:val="-12"/>
                <w:sz w:val="20"/>
              </w:rPr>
              <w:t> </w:t>
            </w:r>
            <w:r>
              <w:rPr>
                <w:sz w:val="20"/>
              </w:rPr>
              <w:t>AJCC 8 TNM Clin Stg Grp</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npcrDerivedAjcc8TnmClinStg </w:t>
            </w:r>
            <w:r>
              <w:rPr>
                <w:spacing w:val="-4"/>
                <w:sz w:val="20"/>
              </w:rPr>
              <w:t>Grp</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1472 </w:t>
            </w:r>
            <w:r>
              <w:rPr>
                <w:spacing w:val="-10"/>
                <w:sz w:val="20"/>
              </w:rPr>
              <w:t>-</w:t>
            </w:r>
          </w:p>
          <w:p>
            <w:pPr>
              <w:pStyle w:val="TableParagraph"/>
              <w:spacing w:before="0"/>
              <w:ind w:left="72"/>
              <w:rPr>
                <w:sz w:val="20"/>
              </w:rPr>
            </w:pPr>
            <w:r>
              <w:rPr>
                <w:spacing w:val="-4"/>
                <w:sz w:val="20"/>
              </w:rPr>
              <w:t>1486</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5"/>
                <w:sz w:val="20"/>
              </w:rPr>
              <w:t>15</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344">
              <w:r>
                <w:rPr>
                  <w:color w:val="0000FF"/>
                  <w:spacing w:val="-4"/>
                  <w:sz w:val="20"/>
                  <w:u w:val="single" w:color="0000FF"/>
                </w:rPr>
                <w:t>3646</w:t>
              </w:r>
            </w:hyperlink>
          </w:p>
        </w:tc>
        <w:tc>
          <w:tcPr>
            <w:tcW w:w="1980" w:type="dxa"/>
            <w:tcBorders>
              <w:left w:val="dashSmallGap" w:sz="6" w:space="0" w:color="FDFEFE"/>
              <w:right w:val="dashSmallGap" w:sz="6" w:space="0" w:color="FDFEFE"/>
            </w:tcBorders>
            <w:shd w:val="clear" w:color="auto" w:fill="E1E1E1"/>
          </w:tcPr>
          <w:p>
            <w:pPr>
              <w:pStyle w:val="TableParagraph"/>
              <w:spacing w:before="142"/>
              <w:ind w:right="101"/>
              <w:rPr>
                <w:sz w:val="20"/>
              </w:rPr>
            </w:pPr>
            <w:r>
              <w:rPr>
                <w:sz w:val="20"/>
              </w:rPr>
              <w:t>NPCR</w:t>
            </w:r>
            <w:r>
              <w:rPr>
                <w:spacing w:val="-13"/>
                <w:sz w:val="20"/>
              </w:rPr>
              <w:t> </w:t>
            </w:r>
            <w:r>
              <w:rPr>
                <w:sz w:val="20"/>
              </w:rPr>
              <w:t>Derived</w:t>
            </w:r>
            <w:r>
              <w:rPr>
                <w:spacing w:val="-12"/>
                <w:sz w:val="20"/>
              </w:rPr>
              <w:t> </w:t>
            </w:r>
            <w:r>
              <w:rPr>
                <w:sz w:val="20"/>
              </w:rPr>
              <w:t>AJCC 8 TNM Path Stg Grp</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npcrDerivedAjcc8TnmPathStg </w:t>
            </w:r>
            <w:r>
              <w:rPr>
                <w:spacing w:val="-4"/>
                <w:sz w:val="20"/>
              </w:rPr>
              <w:t>Grp</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1487 </w:t>
            </w:r>
            <w:r>
              <w:rPr>
                <w:spacing w:val="-10"/>
                <w:sz w:val="20"/>
              </w:rPr>
              <w:t>-</w:t>
            </w:r>
          </w:p>
          <w:p>
            <w:pPr>
              <w:pStyle w:val="TableParagraph"/>
              <w:spacing w:line="229" w:lineRule="exact" w:before="0"/>
              <w:ind w:left="72"/>
              <w:rPr>
                <w:sz w:val="20"/>
              </w:rPr>
            </w:pPr>
            <w:r>
              <w:rPr>
                <w:spacing w:val="-4"/>
                <w:sz w:val="20"/>
              </w:rPr>
              <w:t>1501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45">
              <w:r>
                <w:rPr>
                  <w:color w:val="0000FF"/>
                  <w:spacing w:val="-4"/>
                  <w:sz w:val="20"/>
                  <w:u w:val="dotted" w:color="0000FF"/>
                </w:rPr>
                <w:t>3647</w:t>
              </w:r>
            </w:hyperlink>
          </w:p>
        </w:tc>
        <w:tc>
          <w:tcPr>
            <w:tcW w:w="1980" w:type="dxa"/>
            <w:tcBorders>
              <w:left w:val="dashSmallGap" w:sz="6" w:space="0" w:color="FDFEFE"/>
              <w:right w:val="dashSmallGap" w:sz="6" w:space="0" w:color="FDFEFE"/>
            </w:tcBorders>
            <w:shd w:val="clear" w:color="auto" w:fill="F0F0F0"/>
          </w:tcPr>
          <w:p>
            <w:pPr>
              <w:pStyle w:val="TableParagraph"/>
              <w:ind w:right="133"/>
              <w:jc w:val="both"/>
              <w:rPr>
                <w:sz w:val="20"/>
              </w:rPr>
            </w:pPr>
            <w:r>
              <w:rPr>
                <w:sz w:val="20"/>
              </w:rPr>
              <w:t>NPCR</w:t>
            </w:r>
            <w:r>
              <w:rPr>
                <w:spacing w:val="-13"/>
                <w:sz w:val="20"/>
              </w:rPr>
              <w:t> </w:t>
            </w:r>
            <w:r>
              <w:rPr>
                <w:sz w:val="20"/>
              </w:rPr>
              <w:t>Derived</w:t>
            </w:r>
            <w:r>
              <w:rPr>
                <w:spacing w:val="-12"/>
                <w:sz w:val="20"/>
              </w:rPr>
              <w:t> </w:t>
            </w:r>
            <w:r>
              <w:rPr>
                <w:sz w:val="20"/>
              </w:rPr>
              <w:t>AJCC 8 TNM Post Therapy Stg Grp</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npcrDerivedAjcc8TnmPostThe rapyStgGrp</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1502 </w:t>
            </w:r>
            <w:r>
              <w:rPr>
                <w:spacing w:val="-10"/>
                <w:sz w:val="20"/>
              </w:rPr>
              <w:t>-</w:t>
            </w:r>
          </w:p>
          <w:p>
            <w:pPr>
              <w:pStyle w:val="TableParagraph"/>
              <w:spacing w:before="1"/>
              <w:ind w:left="72"/>
              <w:rPr>
                <w:sz w:val="20"/>
              </w:rPr>
            </w:pPr>
            <w:r>
              <w:rPr>
                <w:spacing w:val="-4"/>
                <w:sz w:val="20"/>
              </w:rPr>
              <w:t>1507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46">
              <w:r>
                <w:rPr>
                  <w:color w:val="0000FF"/>
                  <w:spacing w:val="-4"/>
                  <w:sz w:val="20"/>
                  <w:u w:val="dotted" w:color="0000FF"/>
                </w:rPr>
                <w:t>2937</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CS</w:t>
            </w:r>
            <w:r>
              <w:rPr>
                <w:spacing w:val="-13"/>
                <w:sz w:val="20"/>
              </w:rPr>
              <w:t> </w:t>
            </w:r>
            <w:r>
              <w:rPr>
                <w:sz w:val="20"/>
              </w:rPr>
              <w:t>Version</w:t>
            </w:r>
            <w:r>
              <w:rPr>
                <w:spacing w:val="-12"/>
                <w:sz w:val="20"/>
              </w:rPr>
              <w:t> </w:t>
            </w:r>
            <w:r>
              <w:rPr>
                <w:sz w:val="20"/>
              </w:rPr>
              <w:t>Input </w:t>
            </w:r>
            <w:r>
              <w:rPr>
                <w:spacing w:val="-2"/>
                <w:sz w:val="20"/>
              </w:rPr>
              <w:t>Current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csVersionInputCurrent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1508 </w:t>
            </w:r>
            <w:r>
              <w:rPr>
                <w:spacing w:val="-10"/>
                <w:sz w:val="20"/>
              </w:rPr>
              <w:t>-</w:t>
            </w:r>
          </w:p>
          <w:p>
            <w:pPr>
              <w:pStyle w:val="TableParagraph"/>
              <w:spacing w:before="0"/>
              <w:ind w:left="72"/>
              <w:rPr>
                <w:sz w:val="20"/>
              </w:rPr>
            </w:pPr>
            <w:r>
              <w:rPr>
                <w:spacing w:val="-4"/>
                <w:sz w:val="20"/>
              </w:rPr>
              <w:t>1513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47">
              <w:r>
                <w:rPr>
                  <w:color w:val="0000FF"/>
                  <w:spacing w:val="-4"/>
                  <w:sz w:val="20"/>
                  <w:u w:val="dotted" w:color="0000FF"/>
                </w:rPr>
                <w:t>2935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CS</w:t>
            </w:r>
            <w:r>
              <w:rPr>
                <w:spacing w:val="-13"/>
                <w:sz w:val="20"/>
              </w:rPr>
              <w:t> </w:t>
            </w:r>
            <w:r>
              <w:rPr>
                <w:sz w:val="20"/>
              </w:rPr>
              <w:t>Version</w:t>
            </w:r>
            <w:r>
              <w:rPr>
                <w:spacing w:val="-12"/>
                <w:sz w:val="20"/>
              </w:rPr>
              <w:t> </w:t>
            </w:r>
            <w:r>
              <w:rPr>
                <w:sz w:val="20"/>
              </w:rPr>
              <w:t>Input </w:t>
            </w:r>
            <w:r>
              <w:rPr>
                <w:spacing w:val="-2"/>
                <w:sz w:val="20"/>
              </w:rPr>
              <w:t>Original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csVersionInputOriginal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1514 </w:t>
            </w:r>
            <w:r>
              <w:rPr>
                <w:spacing w:val="-10"/>
                <w:sz w:val="20"/>
              </w:rPr>
              <w:t>-</w:t>
            </w:r>
          </w:p>
          <w:p>
            <w:pPr>
              <w:pStyle w:val="TableParagraph"/>
              <w:spacing w:before="0"/>
              <w:ind w:left="72"/>
              <w:rPr>
                <w:sz w:val="20"/>
              </w:rPr>
            </w:pPr>
            <w:r>
              <w:rPr>
                <w:spacing w:val="-4"/>
                <w:sz w:val="20"/>
              </w:rPr>
              <w:t>1519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48">
              <w:r>
                <w:rPr>
                  <w:color w:val="0000FF"/>
                  <w:spacing w:val="-4"/>
                  <w:sz w:val="20"/>
                  <w:u w:val="dotted" w:color="0000FF"/>
                </w:rPr>
                <w:t>2936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CS</w:t>
            </w:r>
            <w:r>
              <w:rPr>
                <w:spacing w:val="-5"/>
                <w:sz w:val="20"/>
              </w:rPr>
              <w:t> </w:t>
            </w:r>
            <w:r>
              <w:rPr>
                <w:sz w:val="20"/>
              </w:rPr>
              <w:t>Version</w:t>
            </w:r>
            <w:r>
              <w:rPr>
                <w:spacing w:val="-5"/>
                <w:sz w:val="20"/>
              </w:rPr>
              <w:t> </w:t>
            </w:r>
            <w:r>
              <w:rPr>
                <w:spacing w:val="-2"/>
                <w:sz w:val="20"/>
              </w:rPr>
              <w:t>Derived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csVersionDerived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1520 </w:t>
            </w:r>
            <w:r>
              <w:rPr>
                <w:spacing w:val="-10"/>
                <w:sz w:val="20"/>
              </w:rPr>
              <w:t>-</w:t>
            </w:r>
          </w:p>
          <w:p>
            <w:pPr>
              <w:pStyle w:val="TableParagraph"/>
              <w:spacing w:before="0"/>
              <w:ind w:left="72"/>
              <w:rPr>
                <w:sz w:val="20"/>
              </w:rPr>
            </w:pPr>
            <w:r>
              <w:rPr>
                <w:spacing w:val="-4"/>
                <w:sz w:val="20"/>
              </w:rPr>
              <w:t>1520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49">
              <w:r>
                <w:rPr>
                  <w:color w:val="0000FF"/>
                  <w:spacing w:val="-4"/>
                  <w:sz w:val="20"/>
                  <w:u w:val="dotted" w:color="0000FF"/>
                </w:rPr>
                <w:t>3700</w:t>
              </w:r>
            </w:hyperlink>
          </w:p>
        </w:tc>
        <w:tc>
          <w:tcPr>
            <w:tcW w:w="1980" w:type="dxa"/>
            <w:tcBorders>
              <w:left w:val="dashSmallGap" w:sz="6" w:space="0" w:color="FDFEFE"/>
              <w:right w:val="dashSmallGap" w:sz="6" w:space="0" w:color="FDFEFE"/>
            </w:tcBorders>
            <w:shd w:val="clear" w:color="auto" w:fill="F0F0F0"/>
          </w:tcPr>
          <w:p>
            <w:pPr>
              <w:pStyle w:val="TableParagraph"/>
              <w:ind w:right="312"/>
              <w:rPr>
                <w:sz w:val="20"/>
              </w:rPr>
            </w:pPr>
            <w:r>
              <w:rPr>
                <w:sz w:val="20"/>
              </w:rPr>
              <w:t>SEER</w:t>
            </w:r>
            <w:r>
              <w:rPr>
                <w:spacing w:val="-13"/>
                <w:sz w:val="20"/>
              </w:rPr>
              <w:t> </w:t>
            </w:r>
            <w:r>
              <w:rPr>
                <w:sz w:val="20"/>
              </w:rPr>
              <w:t>Site-Specific Fact 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seerSiteSpecificFact1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1521 </w:t>
            </w:r>
            <w:r>
              <w:rPr>
                <w:spacing w:val="-10"/>
                <w:sz w:val="20"/>
              </w:rPr>
              <w:t>-</w:t>
            </w:r>
          </w:p>
          <w:p>
            <w:pPr>
              <w:pStyle w:val="TableParagraph"/>
              <w:spacing w:line="229" w:lineRule="exact" w:before="0"/>
              <w:ind w:left="72"/>
              <w:rPr>
                <w:sz w:val="20"/>
              </w:rPr>
            </w:pPr>
            <w:r>
              <w:rPr>
                <w:spacing w:val="-4"/>
                <w:sz w:val="20"/>
              </w:rPr>
              <w:t>1521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50">
              <w:r>
                <w:rPr>
                  <w:color w:val="0000FF"/>
                  <w:spacing w:val="-4"/>
                  <w:sz w:val="20"/>
                  <w:u w:val="dotted" w:color="0000FF"/>
                </w:rPr>
                <w:t>3702</w:t>
              </w:r>
            </w:hyperlink>
          </w:p>
        </w:tc>
        <w:tc>
          <w:tcPr>
            <w:tcW w:w="1980" w:type="dxa"/>
            <w:tcBorders>
              <w:left w:val="dashSmallGap" w:sz="6" w:space="0" w:color="FDFEFE"/>
              <w:right w:val="dashSmallGap" w:sz="6" w:space="0" w:color="FDFEFE"/>
            </w:tcBorders>
            <w:shd w:val="clear" w:color="auto" w:fill="E1E1E1"/>
          </w:tcPr>
          <w:p>
            <w:pPr>
              <w:pStyle w:val="TableParagraph"/>
              <w:ind w:right="312"/>
              <w:rPr>
                <w:sz w:val="20"/>
              </w:rPr>
            </w:pPr>
            <w:r>
              <w:rPr>
                <w:sz w:val="20"/>
              </w:rPr>
              <w:t>SEER</w:t>
            </w:r>
            <w:r>
              <w:rPr>
                <w:spacing w:val="-13"/>
                <w:sz w:val="20"/>
              </w:rPr>
              <w:t> </w:t>
            </w:r>
            <w:r>
              <w:rPr>
                <w:sz w:val="20"/>
              </w:rPr>
              <w:t>Site-Specific Fact 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seerSiteSpecificFact2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1522 </w:t>
            </w:r>
            <w:r>
              <w:rPr>
                <w:spacing w:val="-10"/>
                <w:sz w:val="20"/>
              </w:rPr>
              <w:t>-</w:t>
            </w:r>
          </w:p>
          <w:p>
            <w:pPr>
              <w:pStyle w:val="TableParagraph"/>
              <w:spacing w:line="229" w:lineRule="exact" w:before="0"/>
              <w:ind w:left="72"/>
              <w:rPr>
                <w:sz w:val="20"/>
              </w:rPr>
            </w:pPr>
            <w:r>
              <w:rPr>
                <w:spacing w:val="-4"/>
                <w:sz w:val="20"/>
              </w:rPr>
              <w:t>1522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51">
              <w:r>
                <w:rPr>
                  <w:color w:val="0000FF"/>
                  <w:spacing w:val="-4"/>
                  <w:sz w:val="20"/>
                  <w:u w:val="dotted" w:color="0000FF"/>
                </w:rPr>
                <w:t>3704</w:t>
              </w:r>
            </w:hyperlink>
          </w:p>
        </w:tc>
        <w:tc>
          <w:tcPr>
            <w:tcW w:w="1980" w:type="dxa"/>
            <w:tcBorders>
              <w:left w:val="dashSmallGap" w:sz="6" w:space="0" w:color="FDFEFE"/>
              <w:right w:val="dashSmallGap" w:sz="6" w:space="0" w:color="FDFEFE"/>
            </w:tcBorders>
            <w:shd w:val="clear" w:color="auto" w:fill="F0F0F0"/>
          </w:tcPr>
          <w:p>
            <w:pPr>
              <w:pStyle w:val="TableParagraph"/>
              <w:ind w:right="312"/>
              <w:rPr>
                <w:sz w:val="20"/>
              </w:rPr>
            </w:pPr>
            <w:r>
              <w:rPr>
                <w:sz w:val="20"/>
              </w:rPr>
              <w:t>SEER</w:t>
            </w:r>
            <w:r>
              <w:rPr>
                <w:spacing w:val="-13"/>
                <w:sz w:val="20"/>
              </w:rPr>
              <w:t> </w:t>
            </w:r>
            <w:r>
              <w:rPr>
                <w:sz w:val="20"/>
              </w:rPr>
              <w:t>Site-Specific Fact 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seerSiteSpecificFact3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1523 </w:t>
            </w:r>
            <w:r>
              <w:rPr>
                <w:spacing w:val="-10"/>
                <w:sz w:val="20"/>
              </w:rPr>
              <w:t>-</w:t>
            </w:r>
          </w:p>
          <w:p>
            <w:pPr>
              <w:pStyle w:val="TableParagraph"/>
              <w:spacing w:before="0"/>
              <w:ind w:left="72"/>
              <w:rPr>
                <w:sz w:val="20"/>
              </w:rPr>
            </w:pPr>
            <w:r>
              <w:rPr>
                <w:spacing w:val="-4"/>
                <w:sz w:val="20"/>
              </w:rPr>
              <w:t>1523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52">
              <w:r>
                <w:rPr>
                  <w:color w:val="0000FF"/>
                  <w:spacing w:val="-4"/>
                  <w:sz w:val="20"/>
                  <w:u w:val="dotted" w:color="0000FF"/>
                </w:rPr>
                <w:t>3706</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312"/>
              <w:rPr>
                <w:sz w:val="20"/>
              </w:rPr>
            </w:pPr>
            <w:r>
              <w:rPr>
                <w:sz w:val="20"/>
              </w:rPr>
              <w:t>SEER</w:t>
            </w:r>
            <w:r>
              <w:rPr>
                <w:spacing w:val="-13"/>
                <w:sz w:val="20"/>
              </w:rPr>
              <w:t> </w:t>
            </w:r>
            <w:r>
              <w:rPr>
                <w:sz w:val="20"/>
              </w:rPr>
              <w:t>Site-Specific Fact 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seerSiteSpecificFact4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1524 </w:t>
            </w:r>
            <w:r>
              <w:rPr>
                <w:spacing w:val="-10"/>
                <w:sz w:val="20"/>
              </w:rPr>
              <w:t>-</w:t>
            </w:r>
          </w:p>
          <w:p>
            <w:pPr>
              <w:pStyle w:val="TableParagraph"/>
              <w:spacing w:before="0"/>
              <w:ind w:left="72"/>
              <w:rPr>
                <w:sz w:val="20"/>
              </w:rPr>
            </w:pPr>
            <w:r>
              <w:rPr>
                <w:spacing w:val="-4"/>
                <w:sz w:val="20"/>
              </w:rPr>
              <w:t>1524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53">
              <w:r>
                <w:rPr>
                  <w:color w:val="0000FF"/>
                  <w:spacing w:val="-4"/>
                  <w:sz w:val="20"/>
                  <w:u w:val="dotted" w:color="0000FF"/>
                </w:rPr>
                <w:t>3708</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312"/>
              <w:rPr>
                <w:sz w:val="20"/>
              </w:rPr>
            </w:pPr>
            <w:r>
              <w:rPr>
                <w:sz w:val="20"/>
              </w:rPr>
              <w:t>SEER</w:t>
            </w:r>
            <w:r>
              <w:rPr>
                <w:spacing w:val="-13"/>
                <w:sz w:val="20"/>
              </w:rPr>
              <w:t> </w:t>
            </w:r>
            <w:r>
              <w:rPr>
                <w:sz w:val="20"/>
              </w:rPr>
              <w:t>Site-Specific Fact 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seerSiteSpecificFact5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1525 </w:t>
            </w:r>
            <w:r>
              <w:rPr>
                <w:spacing w:val="-10"/>
                <w:sz w:val="20"/>
              </w:rPr>
              <w:t>-</w:t>
            </w:r>
          </w:p>
          <w:p>
            <w:pPr>
              <w:pStyle w:val="TableParagraph"/>
              <w:spacing w:before="0"/>
              <w:ind w:left="72"/>
              <w:rPr>
                <w:sz w:val="20"/>
              </w:rPr>
            </w:pPr>
            <w:r>
              <w:rPr>
                <w:spacing w:val="-4"/>
                <w:sz w:val="20"/>
              </w:rPr>
              <w:t>1525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54">
              <w:r>
                <w:rPr>
                  <w:color w:val="0000FF"/>
                  <w:spacing w:val="-4"/>
                  <w:sz w:val="20"/>
                  <w:u w:val="dotted" w:color="0000FF"/>
                </w:rPr>
                <w:t>3710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312"/>
              <w:rPr>
                <w:sz w:val="20"/>
              </w:rPr>
            </w:pPr>
            <w:r>
              <w:rPr>
                <w:sz w:val="20"/>
              </w:rPr>
              <w:t>SEER</w:t>
            </w:r>
            <w:r>
              <w:rPr>
                <w:spacing w:val="-13"/>
                <w:sz w:val="20"/>
              </w:rPr>
              <w:t> </w:t>
            </w:r>
            <w:r>
              <w:rPr>
                <w:sz w:val="20"/>
              </w:rPr>
              <w:t>Site-Specific Fact 6</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seerSiteSpecificFact6</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1526 </w:t>
            </w:r>
            <w:r>
              <w:rPr>
                <w:spacing w:val="-10"/>
                <w:sz w:val="20"/>
              </w:rPr>
              <w:t>-</w:t>
            </w:r>
          </w:p>
          <w:p>
            <w:pPr>
              <w:pStyle w:val="TableParagraph"/>
              <w:spacing w:before="0"/>
              <w:ind w:left="72"/>
              <w:rPr>
                <w:sz w:val="20"/>
              </w:rPr>
            </w:pPr>
            <w:r>
              <w:rPr>
                <w:spacing w:val="-4"/>
                <w:sz w:val="20"/>
              </w:rPr>
              <w:t>1526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55">
              <w:r>
                <w:rPr>
                  <w:color w:val="0000FF"/>
                  <w:spacing w:val="-4"/>
                  <w:sz w:val="20"/>
                  <w:u w:val="dotted" w:color="0000FF"/>
                </w:rPr>
                <w:t>3165</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778"/>
              <w:rPr>
                <w:sz w:val="20"/>
              </w:rPr>
            </w:pPr>
            <w:r>
              <w:rPr>
                <w:sz w:val="20"/>
              </w:rPr>
              <w:t>ICD</w:t>
            </w:r>
            <w:r>
              <w:rPr>
                <w:spacing w:val="-13"/>
                <w:sz w:val="20"/>
              </w:rPr>
              <w:t> </w:t>
            </w:r>
            <w:r>
              <w:rPr>
                <w:sz w:val="20"/>
              </w:rPr>
              <w:t>Revision </w:t>
            </w:r>
            <w:r>
              <w:rPr>
                <w:spacing w:val="-2"/>
                <w:sz w:val="20"/>
              </w:rPr>
              <w:t>Comorbid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icdRevisionComorbid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1527 </w:t>
            </w:r>
            <w:r>
              <w:rPr>
                <w:spacing w:val="-10"/>
                <w:sz w:val="20"/>
              </w:rPr>
              <w:t>-</w:t>
            </w:r>
          </w:p>
          <w:p>
            <w:pPr>
              <w:pStyle w:val="TableParagraph"/>
              <w:spacing w:before="0"/>
              <w:ind w:left="72"/>
              <w:rPr>
                <w:sz w:val="20"/>
              </w:rPr>
            </w:pPr>
            <w:r>
              <w:rPr>
                <w:spacing w:val="-4"/>
                <w:sz w:val="20"/>
              </w:rPr>
              <w:t>1531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56">
              <w:r>
                <w:rPr>
                  <w:color w:val="0000FF"/>
                  <w:spacing w:val="-4"/>
                  <w:sz w:val="20"/>
                  <w:u w:val="dotted" w:color="0000FF"/>
                </w:rPr>
                <w:t>3110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Comorbid/Complicati </w:t>
            </w:r>
            <w:r>
              <w:rPr>
                <w:sz w:val="20"/>
              </w:rPr>
              <w:t>on 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comorbidComplication1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1532 </w:t>
            </w:r>
            <w:r>
              <w:rPr>
                <w:spacing w:val="-10"/>
                <w:sz w:val="20"/>
              </w:rPr>
              <w:t>-</w:t>
            </w:r>
          </w:p>
          <w:p>
            <w:pPr>
              <w:pStyle w:val="TableParagraph"/>
              <w:spacing w:before="1"/>
              <w:ind w:left="72"/>
              <w:rPr>
                <w:sz w:val="20"/>
              </w:rPr>
            </w:pPr>
            <w:r>
              <w:rPr>
                <w:spacing w:val="-4"/>
                <w:sz w:val="20"/>
              </w:rPr>
              <w:t>1536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57">
              <w:r>
                <w:rPr>
                  <w:color w:val="0000FF"/>
                  <w:spacing w:val="-4"/>
                  <w:sz w:val="20"/>
                  <w:u w:val="single" w:color="0000FF"/>
                </w:rPr>
                <w:t>3120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Comorbid/Complicati </w:t>
            </w:r>
            <w:r>
              <w:rPr>
                <w:sz w:val="20"/>
              </w:rPr>
              <w:t>on 2</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comorbidComplication2</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1537 </w:t>
            </w:r>
            <w:r>
              <w:rPr>
                <w:spacing w:val="-10"/>
                <w:sz w:val="20"/>
              </w:rPr>
              <w:t>-</w:t>
            </w:r>
          </w:p>
          <w:p>
            <w:pPr>
              <w:pStyle w:val="TableParagraph"/>
              <w:spacing w:before="0"/>
              <w:ind w:left="72"/>
              <w:rPr>
                <w:sz w:val="20"/>
              </w:rPr>
            </w:pPr>
            <w:r>
              <w:rPr>
                <w:spacing w:val="-4"/>
                <w:sz w:val="20"/>
              </w:rPr>
              <w:t>1541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58">
              <w:r>
                <w:rPr>
                  <w:color w:val="0000FF"/>
                  <w:spacing w:val="-4"/>
                  <w:sz w:val="20"/>
                  <w:u w:val="dotted" w:color="0000FF"/>
                </w:rPr>
                <w:t>3130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Comorbid/Complicati </w:t>
            </w:r>
            <w:r>
              <w:rPr>
                <w:sz w:val="20"/>
              </w:rPr>
              <w:t>on 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comorbidComplication3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1542 </w:t>
            </w:r>
            <w:r>
              <w:rPr>
                <w:spacing w:val="-10"/>
                <w:sz w:val="20"/>
              </w:rPr>
              <w:t>-</w:t>
            </w:r>
          </w:p>
          <w:p>
            <w:pPr>
              <w:pStyle w:val="TableParagraph"/>
              <w:spacing w:before="0"/>
              <w:ind w:left="72"/>
              <w:rPr>
                <w:sz w:val="20"/>
              </w:rPr>
            </w:pPr>
            <w:r>
              <w:rPr>
                <w:spacing w:val="-4"/>
                <w:sz w:val="20"/>
              </w:rPr>
              <w:t>1546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59">
              <w:r>
                <w:rPr>
                  <w:color w:val="0000FF"/>
                  <w:spacing w:val="-4"/>
                  <w:sz w:val="20"/>
                  <w:u w:val="dotted" w:color="0000FF"/>
                </w:rPr>
                <w:t>3140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Comorbid/Complicati </w:t>
            </w:r>
            <w:r>
              <w:rPr>
                <w:sz w:val="20"/>
              </w:rPr>
              <w:t>on 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comorbidComplication4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1547 </w:t>
            </w:r>
            <w:r>
              <w:rPr>
                <w:spacing w:val="-10"/>
                <w:sz w:val="20"/>
              </w:rPr>
              <w:t>-</w:t>
            </w:r>
          </w:p>
          <w:p>
            <w:pPr>
              <w:pStyle w:val="TableParagraph"/>
              <w:spacing w:line="229" w:lineRule="exact" w:before="0"/>
              <w:ind w:left="72"/>
              <w:rPr>
                <w:sz w:val="20"/>
              </w:rPr>
            </w:pPr>
            <w:r>
              <w:rPr>
                <w:spacing w:val="-4"/>
                <w:sz w:val="20"/>
              </w:rPr>
              <w:t>1551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60">
              <w:r>
                <w:rPr>
                  <w:color w:val="0000FF"/>
                  <w:spacing w:val="-4"/>
                  <w:sz w:val="20"/>
                  <w:u w:val="dotted" w:color="0000FF"/>
                </w:rPr>
                <w:t>3150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Comorbid/Complicati </w:t>
            </w:r>
            <w:r>
              <w:rPr>
                <w:sz w:val="20"/>
              </w:rPr>
              <w:t>on 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comorbidComplication5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1552 </w:t>
            </w:r>
            <w:r>
              <w:rPr>
                <w:spacing w:val="-10"/>
                <w:sz w:val="20"/>
              </w:rPr>
              <w:t>-</w:t>
            </w:r>
          </w:p>
          <w:p>
            <w:pPr>
              <w:pStyle w:val="TableParagraph"/>
              <w:spacing w:line="229" w:lineRule="exact" w:before="0"/>
              <w:ind w:left="72"/>
              <w:rPr>
                <w:sz w:val="20"/>
              </w:rPr>
            </w:pPr>
            <w:r>
              <w:rPr>
                <w:spacing w:val="-4"/>
                <w:sz w:val="20"/>
              </w:rPr>
              <w:t>1556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61">
              <w:r>
                <w:rPr>
                  <w:color w:val="0000FF"/>
                  <w:spacing w:val="-4"/>
                  <w:sz w:val="20"/>
                  <w:u w:val="dotted" w:color="0000FF"/>
                </w:rPr>
                <w:t>3160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Comorbid/Complicati </w:t>
            </w:r>
            <w:r>
              <w:rPr>
                <w:sz w:val="20"/>
              </w:rPr>
              <w:t>on 6</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comorbidComplication6</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1557 </w:t>
            </w:r>
            <w:r>
              <w:rPr>
                <w:spacing w:val="-10"/>
                <w:sz w:val="20"/>
              </w:rPr>
              <w:t>-</w:t>
            </w:r>
          </w:p>
          <w:p>
            <w:pPr>
              <w:pStyle w:val="TableParagraph"/>
              <w:spacing w:before="0"/>
              <w:ind w:left="72"/>
              <w:rPr>
                <w:sz w:val="20"/>
              </w:rPr>
            </w:pPr>
            <w:r>
              <w:rPr>
                <w:spacing w:val="-4"/>
                <w:sz w:val="20"/>
              </w:rPr>
              <w:t>1561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62">
              <w:r>
                <w:rPr>
                  <w:color w:val="0000FF"/>
                  <w:spacing w:val="-4"/>
                  <w:sz w:val="20"/>
                  <w:u w:val="dotted" w:color="0000FF"/>
                </w:rPr>
                <w:t>3161</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Comorbid/Complicati </w:t>
            </w:r>
            <w:r>
              <w:rPr>
                <w:sz w:val="20"/>
              </w:rPr>
              <w:t>on 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comorbidComplication7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1562 </w:t>
            </w:r>
            <w:r>
              <w:rPr>
                <w:spacing w:val="-10"/>
                <w:sz w:val="20"/>
              </w:rPr>
              <w:t>-</w:t>
            </w:r>
          </w:p>
          <w:p>
            <w:pPr>
              <w:pStyle w:val="TableParagraph"/>
              <w:spacing w:before="0"/>
              <w:ind w:left="72"/>
              <w:rPr>
                <w:sz w:val="20"/>
              </w:rPr>
            </w:pPr>
            <w:r>
              <w:rPr>
                <w:spacing w:val="-4"/>
                <w:sz w:val="20"/>
              </w:rPr>
              <w:t>1566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63">
              <w:r>
                <w:rPr>
                  <w:color w:val="0000FF"/>
                  <w:spacing w:val="-4"/>
                  <w:sz w:val="20"/>
                  <w:u w:val="dotted" w:color="0000FF"/>
                </w:rPr>
                <w:t>3162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Comorbid/Complicati </w:t>
            </w:r>
            <w:r>
              <w:rPr>
                <w:sz w:val="20"/>
              </w:rPr>
              <w:t>on 8</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comorbidComplication8</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1567 </w:t>
            </w:r>
            <w:r>
              <w:rPr>
                <w:spacing w:val="-10"/>
                <w:sz w:val="20"/>
              </w:rPr>
              <w:t>-</w:t>
            </w:r>
          </w:p>
          <w:p>
            <w:pPr>
              <w:pStyle w:val="TableParagraph"/>
              <w:spacing w:before="0"/>
              <w:ind w:left="72"/>
              <w:rPr>
                <w:sz w:val="20"/>
              </w:rPr>
            </w:pPr>
            <w:r>
              <w:rPr>
                <w:spacing w:val="-4"/>
                <w:sz w:val="20"/>
              </w:rPr>
              <w:t>1571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64">
              <w:r>
                <w:rPr>
                  <w:color w:val="0000FF"/>
                  <w:spacing w:val="-4"/>
                  <w:sz w:val="20"/>
                  <w:u w:val="dotted" w:color="0000FF"/>
                </w:rPr>
                <w:t>3163</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Comorbid/Complicati </w:t>
            </w:r>
            <w:r>
              <w:rPr>
                <w:sz w:val="20"/>
              </w:rPr>
              <w:t>on 9</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comorbidComplication9</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1572 </w:t>
            </w:r>
            <w:r>
              <w:rPr>
                <w:spacing w:val="-10"/>
                <w:sz w:val="20"/>
              </w:rPr>
              <w:t>-</w:t>
            </w:r>
          </w:p>
          <w:p>
            <w:pPr>
              <w:pStyle w:val="TableParagraph"/>
              <w:spacing w:before="0"/>
              <w:ind w:left="72"/>
              <w:rPr>
                <w:sz w:val="20"/>
              </w:rPr>
            </w:pPr>
            <w:r>
              <w:rPr>
                <w:spacing w:val="-4"/>
                <w:sz w:val="20"/>
              </w:rPr>
              <w:t>1576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65">
              <w:r>
                <w:rPr>
                  <w:color w:val="0000FF"/>
                  <w:spacing w:val="-4"/>
                  <w:sz w:val="20"/>
                  <w:u w:val="dotted" w:color="0000FF"/>
                </w:rPr>
                <w:t>3164</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Comorbid/Complicati </w:t>
            </w:r>
            <w:r>
              <w:rPr>
                <w:sz w:val="20"/>
              </w:rPr>
              <w:t>on 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comorbidComplication10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1577 </w:t>
            </w:r>
            <w:r>
              <w:rPr>
                <w:spacing w:val="-10"/>
                <w:sz w:val="20"/>
              </w:rPr>
              <w:t>-</w:t>
            </w:r>
          </w:p>
          <w:p>
            <w:pPr>
              <w:pStyle w:val="TableParagraph"/>
              <w:spacing w:before="0"/>
              <w:ind w:left="72"/>
              <w:rPr>
                <w:sz w:val="20"/>
              </w:rPr>
            </w:pPr>
            <w:r>
              <w:rPr>
                <w:spacing w:val="-4"/>
                <w:sz w:val="20"/>
              </w:rPr>
              <w:t>1583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7</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66">
              <w:r>
                <w:rPr>
                  <w:color w:val="0000FF"/>
                  <w:spacing w:val="-4"/>
                  <w:sz w:val="20"/>
                  <w:u w:val="dotted" w:color="0000FF"/>
                </w:rPr>
                <w:t>3780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189"/>
              <w:rPr>
                <w:sz w:val="20"/>
              </w:rPr>
            </w:pPr>
            <w:r>
              <w:rPr>
                <w:sz w:val="20"/>
              </w:rPr>
              <w:t>Secondary</w:t>
            </w:r>
            <w:r>
              <w:rPr>
                <w:spacing w:val="-13"/>
                <w:sz w:val="20"/>
              </w:rPr>
              <w:t> </w:t>
            </w:r>
            <w:r>
              <w:rPr>
                <w:sz w:val="20"/>
              </w:rPr>
              <w:t>Diagnosis </w:t>
            </w: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secondaryDiagnosis1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1584 </w:t>
            </w:r>
            <w:r>
              <w:rPr>
                <w:spacing w:val="-10"/>
                <w:sz w:val="20"/>
              </w:rPr>
              <w:t>-</w:t>
            </w:r>
          </w:p>
          <w:p>
            <w:pPr>
              <w:pStyle w:val="TableParagraph"/>
              <w:spacing w:before="0"/>
              <w:ind w:left="72"/>
              <w:rPr>
                <w:sz w:val="20"/>
              </w:rPr>
            </w:pPr>
            <w:r>
              <w:rPr>
                <w:spacing w:val="-4"/>
                <w:sz w:val="20"/>
              </w:rPr>
              <w:t>1590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67">
              <w:r>
                <w:rPr>
                  <w:color w:val="0000FF"/>
                  <w:spacing w:val="-4"/>
                  <w:sz w:val="20"/>
                  <w:u w:val="dotted" w:color="0000FF"/>
                </w:rPr>
                <w:t>3782</w:t>
              </w:r>
            </w:hyperlink>
          </w:p>
        </w:tc>
        <w:tc>
          <w:tcPr>
            <w:tcW w:w="1980" w:type="dxa"/>
            <w:tcBorders>
              <w:left w:val="dashSmallGap" w:sz="6" w:space="0" w:color="FDFEFE"/>
              <w:right w:val="dashSmallGap" w:sz="6" w:space="0" w:color="FDFEFE"/>
            </w:tcBorders>
            <w:shd w:val="clear" w:color="auto" w:fill="F0F0F0"/>
          </w:tcPr>
          <w:p>
            <w:pPr>
              <w:pStyle w:val="TableParagraph"/>
              <w:ind w:right="189"/>
              <w:rPr>
                <w:sz w:val="20"/>
              </w:rPr>
            </w:pPr>
            <w:r>
              <w:rPr>
                <w:sz w:val="20"/>
              </w:rPr>
              <w:t>Secondary</w:t>
            </w:r>
            <w:r>
              <w:rPr>
                <w:spacing w:val="-13"/>
                <w:sz w:val="20"/>
              </w:rPr>
              <w:t> </w:t>
            </w:r>
            <w:r>
              <w:rPr>
                <w:sz w:val="20"/>
              </w:rPr>
              <w:t>Diagnosis </w:t>
            </w:r>
            <w:r>
              <w:rPr>
                <w:spacing w:val="-10"/>
                <w:sz w:val="20"/>
              </w:rPr>
              <w:t>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1591 </w:t>
            </w:r>
            <w:r>
              <w:rPr>
                <w:spacing w:val="-10"/>
                <w:sz w:val="20"/>
              </w:rPr>
              <w:t>-</w:t>
            </w:r>
          </w:p>
          <w:p>
            <w:pPr>
              <w:pStyle w:val="TableParagraph"/>
              <w:spacing w:before="0"/>
              <w:ind w:left="72"/>
              <w:rPr>
                <w:sz w:val="20"/>
              </w:rPr>
            </w:pPr>
            <w:r>
              <w:rPr>
                <w:spacing w:val="-4"/>
                <w:sz w:val="20"/>
              </w:rPr>
              <w:t>1597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68">
              <w:r>
                <w:rPr>
                  <w:color w:val="0000FF"/>
                  <w:spacing w:val="-4"/>
                  <w:sz w:val="20"/>
                  <w:u w:val="dotted" w:color="0000FF"/>
                </w:rPr>
                <w:t>3784</w:t>
              </w:r>
            </w:hyperlink>
          </w:p>
        </w:tc>
        <w:tc>
          <w:tcPr>
            <w:tcW w:w="1980" w:type="dxa"/>
            <w:tcBorders>
              <w:left w:val="dashSmallGap" w:sz="6" w:space="0" w:color="FDFEFE"/>
              <w:right w:val="dashSmallGap" w:sz="6" w:space="0" w:color="FDFEFE"/>
            </w:tcBorders>
            <w:shd w:val="clear" w:color="auto" w:fill="E1E1E1"/>
          </w:tcPr>
          <w:p>
            <w:pPr>
              <w:pStyle w:val="TableParagraph"/>
              <w:ind w:right="189"/>
              <w:rPr>
                <w:sz w:val="20"/>
              </w:rPr>
            </w:pPr>
            <w:r>
              <w:rPr>
                <w:sz w:val="20"/>
              </w:rPr>
              <w:t>Secondary</w:t>
            </w:r>
            <w:r>
              <w:rPr>
                <w:spacing w:val="-13"/>
                <w:sz w:val="20"/>
              </w:rPr>
              <w:t> </w:t>
            </w:r>
            <w:r>
              <w:rPr>
                <w:sz w:val="20"/>
              </w:rPr>
              <w:t>Diagnosis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1598 </w:t>
            </w:r>
            <w:r>
              <w:rPr>
                <w:spacing w:val="-10"/>
                <w:sz w:val="20"/>
              </w:rPr>
              <w:t>-</w:t>
            </w:r>
          </w:p>
          <w:p>
            <w:pPr>
              <w:pStyle w:val="TableParagraph"/>
              <w:spacing w:before="0"/>
              <w:ind w:left="72"/>
              <w:rPr>
                <w:sz w:val="20"/>
              </w:rPr>
            </w:pPr>
            <w:r>
              <w:rPr>
                <w:spacing w:val="-4"/>
                <w:sz w:val="20"/>
              </w:rPr>
              <w:t>1604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69">
              <w:r>
                <w:rPr>
                  <w:color w:val="0000FF"/>
                  <w:spacing w:val="-4"/>
                  <w:sz w:val="20"/>
                  <w:u w:val="dotted" w:color="0000FF"/>
                </w:rPr>
                <w:t>3786</w:t>
              </w:r>
            </w:hyperlink>
          </w:p>
        </w:tc>
        <w:tc>
          <w:tcPr>
            <w:tcW w:w="1980" w:type="dxa"/>
            <w:tcBorders>
              <w:left w:val="dashSmallGap" w:sz="6" w:space="0" w:color="FDFEFE"/>
              <w:right w:val="dashSmallGap" w:sz="6" w:space="0" w:color="FDFEFE"/>
            </w:tcBorders>
            <w:shd w:val="clear" w:color="auto" w:fill="F0F0F0"/>
          </w:tcPr>
          <w:p>
            <w:pPr>
              <w:pStyle w:val="TableParagraph"/>
              <w:ind w:right="189"/>
              <w:rPr>
                <w:sz w:val="20"/>
              </w:rPr>
            </w:pPr>
            <w:r>
              <w:rPr>
                <w:sz w:val="20"/>
              </w:rPr>
              <w:t>Secondary</w:t>
            </w:r>
            <w:r>
              <w:rPr>
                <w:spacing w:val="-13"/>
                <w:sz w:val="20"/>
              </w:rPr>
              <w:t> </w:t>
            </w:r>
            <w:r>
              <w:rPr>
                <w:sz w:val="20"/>
              </w:rPr>
              <w:t>Diagnosis </w:t>
            </w:r>
            <w:r>
              <w:rPr>
                <w:spacing w:val="-10"/>
                <w:sz w:val="20"/>
              </w:rPr>
              <w:t>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1605 </w:t>
            </w:r>
            <w:r>
              <w:rPr>
                <w:spacing w:val="-10"/>
                <w:sz w:val="20"/>
              </w:rPr>
              <w:t>-</w:t>
            </w:r>
          </w:p>
          <w:p>
            <w:pPr>
              <w:pStyle w:val="TableParagraph"/>
              <w:spacing w:before="1"/>
              <w:ind w:left="72"/>
              <w:rPr>
                <w:sz w:val="20"/>
              </w:rPr>
            </w:pPr>
            <w:r>
              <w:rPr>
                <w:spacing w:val="-4"/>
                <w:sz w:val="20"/>
              </w:rPr>
              <w:t>1611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70">
              <w:r>
                <w:rPr>
                  <w:color w:val="0000FF"/>
                  <w:spacing w:val="-4"/>
                  <w:sz w:val="20"/>
                  <w:u w:val="single" w:color="0000FF"/>
                </w:rPr>
                <w:t>3788</w:t>
              </w:r>
            </w:hyperlink>
          </w:p>
        </w:tc>
        <w:tc>
          <w:tcPr>
            <w:tcW w:w="1980" w:type="dxa"/>
            <w:tcBorders>
              <w:left w:val="dashSmallGap" w:sz="6" w:space="0" w:color="FDFEFE"/>
              <w:right w:val="dashSmallGap" w:sz="6" w:space="0" w:color="FDFEFE"/>
            </w:tcBorders>
            <w:shd w:val="clear" w:color="auto" w:fill="E1E1E1"/>
          </w:tcPr>
          <w:p>
            <w:pPr>
              <w:pStyle w:val="TableParagraph"/>
              <w:ind w:right="189"/>
              <w:rPr>
                <w:sz w:val="20"/>
              </w:rPr>
            </w:pPr>
            <w:r>
              <w:rPr>
                <w:sz w:val="20"/>
              </w:rPr>
              <w:t>Secondary</w:t>
            </w:r>
            <w:r>
              <w:rPr>
                <w:spacing w:val="-13"/>
                <w:sz w:val="20"/>
              </w:rPr>
              <w:t> </w:t>
            </w:r>
            <w:r>
              <w:rPr>
                <w:sz w:val="20"/>
              </w:rPr>
              <w:t>Diagnosis </w:t>
            </w:r>
            <w:r>
              <w:rPr>
                <w:spacing w:val="-10"/>
                <w:sz w:val="20"/>
              </w:rPr>
              <w:t>5</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secondaryDiagnosis5</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1612 </w:t>
            </w:r>
            <w:r>
              <w:rPr>
                <w:spacing w:val="-10"/>
                <w:sz w:val="20"/>
              </w:rPr>
              <w:t>-</w:t>
            </w:r>
          </w:p>
          <w:p>
            <w:pPr>
              <w:pStyle w:val="TableParagraph"/>
              <w:spacing w:before="0"/>
              <w:ind w:left="72"/>
              <w:rPr>
                <w:sz w:val="20"/>
              </w:rPr>
            </w:pPr>
            <w:r>
              <w:rPr>
                <w:spacing w:val="-4"/>
                <w:sz w:val="20"/>
              </w:rPr>
              <w:t>1618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71">
              <w:r>
                <w:rPr>
                  <w:color w:val="0000FF"/>
                  <w:spacing w:val="-4"/>
                  <w:sz w:val="20"/>
                  <w:u w:val="dotted" w:color="0000FF"/>
                </w:rPr>
                <w:t>3790</w:t>
              </w:r>
            </w:hyperlink>
          </w:p>
        </w:tc>
        <w:tc>
          <w:tcPr>
            <w:tcW w:w="1980" w:type="dxa"/>
            <w:tcBorders>
              <w:left w:val="dashSmallGap" w:sz="6" w:space="0" w:color="FDFEFE"/>
              <w:right w:val="dashSmallGap" w:sz="6" w:space="0" w:color="FDFEFE"/>
            </w:tcBorders>
            <w:shd w:val="clear" w:color="auto" w:fill="F0F0F0"/>
          </w:tcPr>
          <w:p>
            <w:pPr>
              <w:pStyle w:val="TableParagraph"/>
              <w:ind w:right="189"/>
              <w:rPr>
                <w:sz w:val="20"/>
              </w:rPr>
            </w:pPr>
            <w:r>
              <w:rPr>
                <w:sz w:val="20"/>
              </w:rPr>
              <w:t>Secondary</w:t>
            </w:r>
            <w:r>
              <w:rPr>
                <w:spacing w:val="-13"/>
                <w:sz w:val="20"/>
              </w:rPr>
              <w:t> </w:t>
            </w:r>
            <w:r>
              <w:rPr>
                <w:sz w:val="20"/>
              </w:rPr>
              <w:t>Diagnosis </w:t>
            </w:r>
            <w:r>
              <w:rPr>
                <w:spacing w:val="-10"/>
                <w:sz w:val="20"/>
              </w:rPr>
              <w:t>6</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secondaryDiagnosis6</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1619 </w:t>
            </w:r>
            <w:r>
              <w:rPr>
                <w:spacing w:val="-10"/>
                <w:sz w:val="20"/>
              </w:rPr>
              <w:t>-</w:t>
            </w:r>
          </w:p>
          <w:p>
            <w:pPr>
              <w:pStyle w:val="TableParagraph"/>
              <w:spacing w:before="0"/>
              <w:ind w:left="72"/>
              <w:rPr>
                <w:sz w:val="20"/>
              </w:rPr>
            </w:pPr>
            <w:r>
              <w:rPr>
                <w:spacing w:val="-4"/>
                <w:sz w:val="20"/>
              </w:rPr>
              <w:t>1625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72">
              <w:r>
                <w:rPr>
                  <w:color w:val="0000FF"/>
                  <w:spacing w:val="-4"/>
                  <w:sz w:val="20"/>
                  <w:u w:val="dotted" w:color="0000FF"/>
                </w:rPr>
                <w:t>3792</w:t>
              </w:r>
            </w:hyperlink>
          </w:p>
        </w:tc>
        <w:tc>
          <w:tcPr>
            <w:tcW w:w="1980" w:type="dxa"/>
            <w:tcBorders>
              <w:left w:val="dashSmallGap" w:sz="6" w:space="0" w:color="FDFEFE"/>
              <w:right w:val="dashSmallGap" w:sz="6" w:space="0" w:color="FDFEFE"/>
            </w:tcBorders>
            <w:shd w:val="clear" w:color="auto" w:fill="E1E1E1"/>
          </w:tcPr>
          <w:p>
            <w:pPr>
              <w:pStyle w:val="TableParagraph"/>
              <w:ind w:right="189"/>
              <w:rPr>
                <w:sz w:val="20"/>
              </w:rPr>
            </w:pPr>
            <w:r>
              <w:rPr>
                <w:sz w:val="20"/>
              </w:rPr>
              <w:t>Secondary</w:t>
            </w:r>
            <w:r>
              <w:rPr>
                <w:spacing w:val="-13"/>
                <w:sz w:val="20"/>
              </w:rPr>
              <w:t> </w:t>
            </w:r>
            <w:r>
              <w:rPr>
                <w:sz w:val="20"/>
              </w:rPr>
              <w:t>Diagnosis </w:t>
            </w:r>
            <w:r>
              <w:rPr>
                <w:spacing w:val="-10"/>
                <w:sz w:val="20"/>
              </w:rPr>
              <w:t>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1626 </w:t>
            </w:r>
            <w:r>
              <w:rPr>
                <w:spacing w:val="-10"/>
                <w:sz w:val="20"/>
              </w:rPr>
              <w:t>-</w:t>
            </w:r>
          </w:p>
          <w:p>
            <w:pPr>
              <w:pStyle w:val="TableParagraph"/>
              <w:spacing w:line="229" w:lineRule="exact" w:before="0"/>
              <w:ind w:left="72"/>
              <w:rPr>
                <w:sz w:val="20"/>
              </w:rPr>
            </w:pPr>
            <w:r>
              <w:rPr>
                <w:spacing w:val="-4"/>
                <w:sz w:val="20"/>
              </w:rPr>
              <w:t>1632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73">
              <w:r>
                <w:rPr>
                  <w:color w:val="0000FF"/>
                  <w:spacing w:val="-4"/>
                  <w:sz w:val="20"/>
                  <w:u w:val="dotted" w:color="0000FF"/>
                </w:rPr>
                <w:t>3794</w:t>
              </w:r>
            </w:hyperlink>
          </w:p>
        </w:tc>
        <w:tc>
          <w:tcPr>
            <w:tcW w:w="1980" w:type="dxa"/>
            <w:tcBorders>
              <w:left w:val="dashSmallGap" w:sz="6" w:space="0" w:color="FDFEFE"/>
              <w:right w:val="dashSmallGap" w:sz="6" w:space="0" w:color="FDFEFE"/>
            </w:tcBorders>
            <w:shd w:val="clear" w:color="auto" w:fill="F0F0F0"/>
          </w:tcPr>
          <w:p>
            <w:pPr>
              <w:pStyle w:val="TableParagraph"/>
              <w:ind w:right="189"/>
              <w:rPr>
                <w:sz w:val="20"/>
              </w:rPr>
            </w:pPr>
            <w:r>
              <w:rPr>
                <w:sz w:val="20"/>
              </w:rPr>
              <w:t>Secondary</w:t>
            </w:r>
            <w:r>
              <w:rPr>
                <w:spacing w:val="-13"/>
                <w:sz w:val="20"/>
              </w:rPr>
              <w:t> </w:t>
            </w:r>
            <w:r>
              <w:rPr>
                <w:sz w:val="20"/>
              </w:rPr>
              <w:t>Diagnosis </w:t>
            </w:r>
            <w:r>
              <w:rPr>
                <w:spacing w:val="-10"/>
                <w:sz w:val="20"/>
              </w:rPr>
              <w:t>8</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secondaryDiagnosis8</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1633 </w:t>
            </w:r>
            <w:r>
              <w:rPr>
                <w:spacing w:val="-10"/>
                <w:sz w:val="20"/>
              </w:rPr>
              <w:t>-</w:t>
            </w:r>
          </w:p>
          <w:p>
            <w:pPr>
              <w:pStyle w:val="TableParagraph"/>
              <w:spacing w:line="229" w:lineRule="exact" w:before="0"/>
              <w:ind w:left="72"/>
              <w:rPr>
                <w:sz w:val="20"/>
              </w:rPr>
            </w:pPr>
            <w:r>
              <w:rPr>
                <w:spacing w:val="-4"/>
                <w:sz w:val="20"/>
              </w:rPr>
              <w:t>1639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74">
              <w:r>
                <w:rPr>
                  <w:color w:val="0000FF"/>
                  <w:spacing w:val="-4"/>
                  <w:sz w:val="20"/>
                  <w:u w:val="dotted" w:color="0000FF"/>
                </w:rPr>
                <w:t>3796</w:t>
              </w:r>
            </w:hyperlink>
          </w:p>
        </w:tc>
        <w:tc>
          <w:tcPr>
            <w:tcW w:w="1980" w:type="dxa"/>
            <w:tcBorders>
              <w:left w:val="dashSmallGap" w:sz="6" w:space="0" w:color="FDFEFE"/>
              <w:right w:val="dashSmallGap" w:sz="6" w:space="0" w:color="FDFEFE"/>
            </w:tcBorders>
            <w:shd w:val="clear" w:color="auto" w:fill="E1E1E1"/>
          </w:tcPr>
          <w:p>
            <w:pPr>
              <w:pStyle w:val="TableParagraph"/>
              <w:ind w:right="189"/>
              <w:rPr>
                <w:sz w:val="20"/>
              </w:rPr>
            </w:pPr>
            <w:r>
              <w:rPr>
                <w:sz w:val="20"/>
              </w:rPr>
              <w:t>Secondary</w:t>
            </w:r>
            <w:r>
              <w:rPr>
                <w:spacing w:val="-13"/>
                <w:sz w:val="20"/>
              </w:rPr>
              <w:t> </w:t>
            </w:r>
            <w:r>
              <w:rPr>
                <w:sz w:val="20"/>
              </w:rPr>
              <w:t>Diagnosis </w:t>
            </w:r>
            <w:r>
              <w:rPr>
                <w:spacing w:val="-10"/>
                <w:sz w:val="20"/>
              </w:rPr>
              <w:t>9</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secondaryDiagnosis9</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1640 </w:t>
            </w:r>
            <w:r>
              <w:rPr>
                <w:spacing w:val="-10"/>
                <w:sz w:val="20"/>
              </w:rPr>
              <w:t>-</w:t>
            </w:r>
          </w:p>
          <w:p>
            <w:pPr>
              <w:pStyle w:val="TableParagraph"/>
              <w:spacing w:before="0"/>
              <w:ind w:left="72"/>
              <w:rPr>
                <w:sz w:val="20"/>
              </w:rPr>
            </w:pPr>
            <w:r>
              <w:rPr>
                <w:spacing w:val="-4"/>
                <w:sz w:val="20"/>
              </w:rPr>
              <w:t>1646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375">
              <w:r>
                <w:rPr>
                  <w:color w:val="0000FF"/>
                  <w:spacing w:val="-4"/>
                  <w:sz w:val="20"/>
                  <w:u w:val="dotted" w:color="0000FF"/>
                </w:rPr>
                <w:t>3798</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189"/>
              <w:rPr>
                <w:sz w:val="20"/>
              </w:rPr>
            </w:pPr>
            <w:r>
              <w:rPr>
                <w:sz w:val="20"/>
              </w:rPr>
              <w:t>Secondary</w:t>
            </w:r>
            <w:r>
              <w:rPr>
                <w:spacing w:val="-13"/>
                <w:sz w:val="20"/>
              </w:rPr>
              <w:t> </w:t>
            </w:r>
            <w:r>
              <w:rPr>
                <w:sz w:val="20"/>
              </w:rPr>
              <w:t>Diagnosis </w:t>
            </w:r>
            <w:r>
              <w:rPr>
                <w:spacing w:val="-6"/>
                <w:sz w:val="20"/>
              </w:rPr>
              <w:t>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secondaryDiagnosis10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1647 </w:t>
            </w:r>
            <w:r>
              <w:rPr>
                <w:spacing w:val="-10"/>
                <w:sz w:val="20"/>
              </w:rPr>
              <w:t>-</w:t>
            </w:r>
          </w:p>
          <w:p>
            <w:pPr>
              <w:pStyle w:val="TableParagraph"/>
              <w:spacing w:before="0"/>
              <w:ind w:left="72"/>
              <w:rPr>
                <w:sz w:val="20"/>
              </w:rPr>
            </w:pPr>
            <w:r>
              <w:rPr>
                <w:spacing w:val="-4"/>
                <w:sz w:val="20"/>
              </w:rPr>
              <w:t>1721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75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376">
              <w:r>
                <w:rPr>
                  <w:color w:val="0000FF"/>
                  <w:spacing w:val="-4"/>
                  <w:sz w:val="20"/>
                  <w:u w:val="dotted" w:color="0000FF"/>
                </w:rPr>
                <w:t>3720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NPCR</w:t>
            </w:r>
            <w:r>
              <w:rPr>
                <w:spacing w:val="-8"/>
                <w:sz w:val="20"/>
              </w:rPr>
              <w:t> </w:t>
            </w:r>
            <w:r>
              <w:rPr>
                <w:sz w:val="20"/>
              </w:rPr>
              <w:t>Specific</w:t>
            </w:r>
            <w:r>
              <w:rPr>
                <w:spacing w:val="-6"/>
                <w:sz w:val="20"/>
              </w:rPr>
              <w:t> </w:t>
            </w:r>
            <w:r>
              <w:rPr>
                <w:spacing w:val="-2"/>
                <w:sz w:val="20"/>
              </w:rPr>
              <w:t>Field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npcrSpecificField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right w:val="dashSmallGap" w:sz="6" w:space="0" w:color="FDFEFE"/>
            </w:tcBorders>
            <w:shd w:val="clear" w:color="auto" w:fill="F0F0F0"/>
          </w:tcPr>
          <w:p>
            <w:pPr>
              <w:pStyle w:val="TableParagraph"/>
              <w:spacing w:before="143"/>
              <w:ind w:left="72"/>
              <w:rPr>
                <w:sz w:val="20"/>
              </w:rPr>
            </w:pPr>
            <w:r>
              <w:rPr>
                <w:sz w:val="20"/>
              </w:rPr>
              <w:t>1722 </w:t>
            </w:r>
            <w:r>
              <w:rPr>
                <w:spacing w:val="-10"/>
                <w:sz w:val="20"/>
              </w:rPr>
              <w:t>-</w:t>
            </w:r>
          </w:p>
          <w:p>
            <w:pPr>
              <w:pStyle w:val="TableParagraph"/>
              <w:spacing w:before="0"/>
              <w:ind w:left="72"/>
              <w:rPr>
                <w:sz w:val="20"/>
              </w:rPr>
            </w:pPr>
            <w:r>
              <w:rPr>
                <w:spacing w:val="-4"/>
                <w:sz w:val="20"/>
              </w:rPr>
              <w:t>1725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163"/>
              <w:jc w:val="center"/>
              <w:rPr>
                <w:sz w:val="20"/>
              </w:rPr>
            </w:pPr>
            <w:hyperlink r:id="rId377">
              <w:r>
                <w:rPr>
                  <w:color w:val="0000FF"/>
                  <w:spacing w:val="-5"/>
                  <w:sz w:val="20"/>
                  <w:u w:val="dotted" w:color="0000FF"/>
                </w:rPr>
                <w:t>995</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AJCC</w:t>
            </w:r>
            <w:r>
              <w:rPr>
                <w:spacing w:val="-7"/>
                <w:sz w:val="20"/>
              </w:rPr>
              <w:t> </w:t>
            </w:r>
            <w:r>
              <w:rPr>
                <w:spacing w:val="-5"/>
                <w:sz w:val="20"/>
              </w:rPr>
              <w:t>ID</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ajccId</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3"/>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1726 </w:t>
            </w:r>
            <w:r>
              <w:rPr>
                <w:spacing w:val="-10"/>
                <w:sz w:val="20"/>
              </w:rPr>
              <w:t>-</w:t>
            </w:r>
          </w:p>
          <w:p>
            <w:pPr>
              <w:pStyle w:val="TableParagraph"/>
              <w:spacing w:before="1"/>
              <w:ind w:left="72"/>
              <w:rPr>
                <w:sz w:val="20"/>
              </w:rPr>
            </w:pPr>
            <w:r>
              <w:rPr>
                <w:spacing w:val="-4"/>
                <w:sz w:val="20"/>
              </w:rPr>
              <w:t>1730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78">
              <w:r>
                <w:rPr>
                  <w:color w:val="0000FF"/>
                  <w:spacing w:val="-4"/>
                  <w:sz w:val="20"/>
                  <w:u w:val="dotted" w:color="0000FF"/>
                </w:rPr>
                <w:t>3800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Schema</w:t>
            </w:r>
            <w:r>
              <w:rPr>
                <w:spacing w:val="-10"/>
                <w:sz w:val="20"/>
              </w:rPr>
              <w:t> </w:t>
            </w:r>
            <w:r>
              <w:rPr>
                <w:spacing w:val="-5"/>
                <w:sz w:val="20"/>
              </w:rPr>
              <w:t>ID</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schemaId</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1731 </w:t>
            </w:r>
            <w:r>
              <w:rPr>
                <w:spacing w:val="-10"/>
                <w:sz w:val="20"/>
              </w:rPr>
              <w:t>-</w:t>
            </w:r>
          </w:p>
          <w:p>
            <w:pPr>
              <w:pStyle w:val="TableParagraph"/>
              <w:spacing w:line="229" w:lineRule="exact" w:before="0"/>
              <w:ind w:left="72"/>
              <w:rPr>
                <w:sz w:val="20"/>
              </w:rPr>
            </w:pPr>
            <w:r>
              <w:rPr>
                <w:spacing w:val="-4"/>
                <w:sz w:val="20"/>
              </w:rPr>
              <w:t>1731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79">
              <w:r>
                <w:rPr>
                  <w:color w:val="0000FF"/>
                  <w:spacing w:val="-4"/>
                  <w:sz w:val="20"/>
                  <w:u w:val="dotted" w:color="0000FF"/>
                </w:rPr>
                <w:t>3926</w:t>
              </w:r>
            </w:hyperlink>
          </w:p>
        </w:tc>
        <w:tc>
          <w:tcPr>
            <w:tcW w:w="1980" w:type="dxa"/>
            <w:tcBorders>
              <w:left w:val="dashSmallGap" w:sz="6" w:space="0" w:color="FDFEFE"/>
              <w:right w:val="dashSmallGap" w:sz="6" w:space="0" w:color="FDFEFE"/>
            </w:tcBorders>
            <w:shd w:val="clear" w:color="auto" w:fill="F0F0F0"/>
          </w:tcPr>
          <w:p>
            <w:pPr>
              <w:pStyle w:val="TableParagraph"/>
              <w:ind w:right="90"/>
              <w:rPr>
                <w:sz w:val="20"/>
              </w:rPr>
            </w:pPr>
            <w:r>
              <w:rPr>
                <w:sz w:val="20"/>
              </w:rPr>
              <w:t>Schema</w:t>
            </w:r>
            <w:r>
              <w:rPr>
                <w:spacing w:val="-13"/>
                <w:sz w:val="20"/>
              </w:rPr>
              <w:t> </w:t>
            </w:r>
            <w:r>
              <w:rPr>
                <w:sz w:val="20"/>
              </w:rPr>
              <w:t>Discriminator </w:t>
            </w:r>
            <w:r>
              <w:rPr>
                <w:spacing w:val="-10"/>
                <w:sz w:val="20"/>
              </w:rPr>
              <w:t>1</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schemaDiscriminator1</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1732 </w:t>
            </w:r>
            <w:r>
              <w:rPr>
                <w:spacing w:val="-10"/>
                <w:sz w:val="20"/>
              </w:rPr>
              <w:t>-</w:t>
            </w:r>
          </w:p>
          <w:p>
            <w:pPr>
              <w:pStyle w:val="TableParagraph"/>
              <w:spacing w:before="1"/>
              <w:ind w:left="72"/>
              <w:rPr>
                <w:sz w:val="20"/>
              </w:rPr>
            </w:pPr>
            <w:r>
              <w:rPr>
                <w:spacing w:val="-4"/>
                <w:sz w:val="20"/>
              </w:rPr>
              <w:t>1732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80">
              <w:r>
                <w:rPr>
                  <w:color w:val="0000FF"/>
                  <w:spacing w:val="-4"/>
                  <w:sz w:val="20"/>
                  <w:u w:val="dotted" w:color="0000FF"/>
                </w:rPr>
                <w:t>3927</w:t>
              </w:r>
            </w:hyperlink>
          </w:p>
        </w:tc>
        <w:tc>
          <w:tcPr>
            <w:tcW w:w="1980" w:type="dxa"/>
            <w:tcBorders>
              <w:left w:val="dashSmallGap" w:sz="6" w:space="0" w:color="FDFEFE"/>
              <w:right w:val="dashSmallGap" w:sz="6" w:space="0" w:color="FDFEFE"/>
            </w:tcBorders>
            <w:shd w:val="clear" w:color="auto" w:fill="E1E1E1"/>
          </w:tcPr>
          <w:p>
            <w:pPr>
              <w:pStyle w:val="TableParagraph"/>
              <w:ind w:right="90"/>
              <w:rPr>
                <w:sz w:val="20"/>
              </w:rPr>
            </w:pPr>
            <w:r>
              <w:rPr>
                <w:sz w:val="20"/>
              </w:rPr>
              <w:t>Schema</w:t>
            </w:r>
            <w:r>
              <w:rPr>
                <w:spacing w:val="-13"/>
                <w:sz w:val="20"/>
              </w:rPr>
              <w:t> </w:t>
            </w:r>
            <w:r>
              <w:rPr>
                <w:sz w:val="20"/>
              </w:rPr>
              <w:t>Discriminator </w:t>
            </w:r>
            <w:r>
              <w:rPr>
                <w:spacing w:val="-10"/>
                <w:sz w:val="20"/>
              </w:rPr>
              <w:t>2</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schemaDiscriminator2</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ind w:left="72"/>
              <w:rPr>
                <w:sz w:val="20"/>
              </w:rPr>
            </w:pPr>
            <w:r>
              <w:rPr>
                <w:sz w:val="20"/>
              </w:rPr>
              <w:t>1733 </w:t>
            </w:r>
            <w:r>
              <w:rPr>
                <w:spacing w:val="-10"/>
                <w:sz w:val="20"/>
              </w:rPr>
              <w:t>-</w:t>
            </w:r>
          </w:p>
          <w:p>
            <w:pPr>
              <w:pStyle w:val="TableParagraph"/>
              <w:spacing w:before="1"/>
              <w:ind w:left="72"/>
              <w:rPr>
                <w:sz w:val="20"/>
              </w:rPr>
            </w:pPr>
            <w:r>
              <w:rPr>
                <w:spacing w:val="-4"/>
                <w:sz w:val="20"/>
              </w:rPr>
              <w:t>1733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81">
              <w:r>
                <w:rPr>
                  <w:color w:val="0000FF"/>
                  <w:spacing w:val="-4"/>
                  <w:sz w:val="20"/>
                  <w:u w:val="dotted" w:color="0000FF"/>
                </w:rPr>
                <w:t>3928</w:t>
              </w:r>
            </w:hyperlink>
          </w:p>
        </w:tc>
        <w:tc>
          <w:tcPr>
            <w:tcW w:w="1980" w:type="dxa"/>
            <w:tcBorders>
              <w:left w:val="dashSmallGap" w:sz="6" w:space="0" w:color="FDFEFE"/>
              <w:right w:val="dashSmallGap" w:sz="6" w:space="0" w:color="FDFEFE"/>
            </w:tcBorders>
            <w:shd w:val="clear" w:color="auto" w:fill="F0F0F0"/>
          </w:tcPr>
          <w:p>
            <w:pPr>
              <w:pStyle w:val="TableParagraph"/>
              <w:ind w:right="90"/>
              <w:rPr>
                <w:sz w:val="20"/>
              </w:rPr>
            </w:pPr>
            <w:r>
              <w:rPr>
                <w:sz w:val="20"/>
              </w:rPr>
              <w:t>Schema</w:t>
            </w:r>
            <w:r>
              <w:rPr>
                <w:spacing w:val="-13"/>
                <w:sz w:val="20"/>
              </w:rPr>
              <w:t> </w:t>
            </w:r>
            <w:r>
              <w:rPr>
                <w:sz w:val="20"/>
              </w:rPr>
              <w:t>Discriminator </w:t>
            </w:r>
            <w:r>
              <w:rPr>
                <w:spacing w:val="-10"/>
                <w:sz w:val="20"/>
              </w:rPr>
              <w:t>3</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schemaDiscriminator3</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E1E1E1"/>
          </w:tcPr>
          <w:p>
            <w:pPr>
              <w:pStyle w:val="TableParagraph"/>
              <w:ind w:left="72"/>
              <w:rPr>
                <w:sz w:val="20"/>
              </w:rPr>
            </w:pPr>
            <w:r>
              <w:rPr>
                <w:sz w:val="20"/>
              </w:rPr>
              <w:t>1734 </w:t>
            </w:r>
            <w:r>
              <w:rPr>
                <w:spacing w:val="-10"/>
                <w:sz w:val="20"/>
              </w:rPr>
              <w:t>-</w:t>
            </w:r>
          </w:p>
          <w:p>
            <w:pPr>
              <w:pStyle w:val="TableParagraph"/>
              <w:spacing w:before="1"/>
              <w:ind w:left="72"/>
              <w:rPr>
                <w:sz w:val="20"/>
              </w:rPr>
            </w:pPr>
            <w:r>
              <w:rPr>
                <w:spacing w:val="-4"/>
                <w:sz w:val="20"/>
              </w:rPr>
              <w:t>1738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82">
              <w:r>
                <w:rPr>
                  <w:color w:val="0000FF"/>
                  <w:spacing w:val="-4"/>
                  <w:sz w:val="20"/>
                  <w:u w:val="dotted" w:color="0000FF"/>
                </w:rPr>
                <w:t>3908</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Percent</w:t>
            </w:r>
            <w:r>
              <w:rPr>
                <w:spacing w:val="-13"/>
                <w:sz w:val="20"/>
              </w:rPr>
              <w:t> </w:t>
            </w:r>
            <w:r>
              <w:rPr>
                <w:sz w:val="20"/>
              </w:rPr>
              <w:t>Necrosis</w:t>
            </w:r>
            <w:r>
              <w:rPr>
                <w:spacing w:val="-12"/>
                <w:sz w:val="20"/>
              </w:rPr>
              <w:t> </w:t>
            </w:r>
            <w:r>
              <w:rPr>
                <w:sz w:val="20"/>
              </w:rPr>
              <w:t>Post </w:t>
            </w:r>
            <w:r>
              <w:rPr>
                <w:spacing w:val="-2"/>
                <w:sz w:val="20"/>
              </w:rPr>
              <w:t>Neoadjuvant</w:t>
            </w:r>
          </w:p>
        </w:tc>
        <w:tc>
          <w:tcPr>
            <w:tcW w:w="2700" w:type="dxa"/>
            <w:tcBorders>
              <w:left w:val="dashSmallGap" w:sz="6" w:space="0" w:color="FDFEFE"/>
              <w:right w:val="dashSmallGap" w:sz="6" w:space="0" w:color="FDFEFE"/>
            </w:tcBorders>
            <w:shd w:val="clear" w:color="auto" w:fill="E1E1E1"/>
          </w:tcPr>
          <w:p>
            <w:pPr>
              <w:pStyle w:val="TableParagraph"/>
              <w:ind w:right="106"/>
              <w:rPr>
                <w:sz w:val="20"/>
              </w:rPr>
            </w:pPr>
            <w:r>
              <w:rPr>
                <w:spacing w:val="-2"/>
                <w:sz w:val="20"/>
              </w:rPr>
              <w:t>percentNecrosisPostNeoadjuva </w:t>
            </w:r>
            <w:r>
              <w:rPr>
                <w:spacing w:val="-6"/>
                <w:sz w:val="20"/>
              </w:rPr>
              <w:t>nt</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1739 </w:t>
            </w:r>
            <w:r>
              <w:rPr>
                <w:spacing w:val="-10"/>
                <w:sz w:val="20"/>
              </w:rPr>
              <w:t>-</w:t>
            </w:r>
          </w:p>
          <w:p>
            <w:pPr>
              <w:pStyle w:val="TableParagraph"/>
              <w:spacing w:before="1"/>
              <w:ind w:left="72"/>
              <w:rPr>
                <w:sz w:val="20"/>
              </w:rPr>
            </w:pPr>
            <w:r>
              <w:rPr>
                <w:spacing w:val="-4"/>
                <w:sz w:val="20"/>
              </w:rPr>
              <w:t>1739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83">
              <w:r>
                <w:rPr>
                  <w:color w:val="0000FF"/>
                  <w:spacing w:val="-4"/>
                  <w:sz w:val="20"/>
                  <w:u w:val="single" w:color="0000FF"/>
                </w:rPr>
                <w:t>2400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Reserved</w:t>
            </w:r>
            <w:r>
              <w:rPr>
                <w:spacing w:val="-11"/>
                <w:sz w:val="20"/>
              </w:rPr>
              <w:t> </w:t>
            </w:r>
            <w:r>
              <w:rPr>
                <w:spacing w:val="-5"/>
                <w:sz w:val="20"/>
              </w:rPr>
              <w:t>15</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reserved15</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bottom w:val="dashSmallGap" w:sz="6" w:space="0" w:color="000000"/>
              <w:right w:val="dashSmallGap" w:sz="6" w:space="0" w:color="FDFEFE"/>
            </w:tcBorders>
            <w:shd w:val="clear" w:color="auto" w:fill="A7D9F2"/>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88" w:hRule="atLeast"/>
        </w:trPr>
        <w:tc>
          <w:tcPr>
            <w:tcW w:w="720" w:type="dxa"/>
            <w:tcBorders>
              <w:top w:val="dashSmallGap" w:sz="6" w:space="0" w:color="000000"/>
              <w:right w:val="dashSmallGap" w:sz="6" w:space="0" w:color="FDFEFE"/>
            </w:tcBorders>
            <w:shd w:val="clear" w:color="auto" w:fill="E1E1E1"/>
          </w:tcPr>
          <w:p>
            <w:pPr>
              <w:pStyle w:val="TableParagraph"/>
              <w:ind w:left="72"/>
              <w:rPr>
                <w:sz w:val="20"/>
              </w:rPr>
            </w:pPr>
            <w:r>
              <w:rPr>
                <w:sz w:val="20"/>
              </w:rPr>
              <w:t>1740 </w:t>
            </w:r>
            <w:r>
              <w:rPr>
                <w:spacing w:val="-10"/>
                <w:sz w:val="20"/>
              </w:rPr>
              <w:t>-</w:t>
            </w:r>
          </w:p>
          <w:p>
            <w:pPr>
              <w:pStyle w:val="TableParagraph"/>
              <w:spacing w:before="0"/>
              <w:ind w:left="72"/>
              <w:rPr>
                <w:sz w:val="20"/>
              </w:rPr>
            </w:pPr>
            <w:r>
              <w:rPr>
                <w:spacing w:val="-4"/>
                <w:sz w:val="20"/>
              </w:rPr>
              <w:t>1740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84">
              <w:r>
                <w:rPr>
                  <w:color w:val="0000FF"/>
                  <w:spacing w:val="-4"/>
                  <w:sz w:val="20"/>
                  <w:u w:val="dotted" w:color="0000FF"/>
                </w:rPr>
                <w:t>3801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Chromosome</w:t>
            </w:r>
            <w:r>
              <w:rPr>
                <w:spacing w:val="-13"/>
                <w:sz w:val="20"/>
              </w:rPr>
              <w:t> </w:t>
            </w:r>
            <w:r>
              <w:rPr>
                <w:sz w:val="20"/>
              </w:rPr>
              <w:t>1p:</w:t>
            </w:r>
            <w:r>
              <w:rPr>
                <w:spacing w:val="-12"/>
                <w:sz w:val="20"/>
              </w:rPr>
              <w:t> </w:t>
            </w:r>
            <w:r>
              <w:rPr>
                <w:sz w:val="20"/>
              </w:rPr>
              <w:t>Loss of Heterozygosity </w:t>
            </w:r>
            <w:r>
              <w:rPr>
                <w:spacing w:val="-2"/>
                <w:sz w:val="20"/>
              </w:rPr>
              <w:t>(LOH)</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chromosome1pLossOfHeteroz ygosity</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top w:val="dashSmallGap" w:sz="6" w:space="0" w:color="000000"/>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1221" w:hRule="atLeast"/>
        </w:trPr>
        <w:tc>
          <w:tcPr>
            <w:tcW w:w="720" w:type="dxa"/>
            <w:tcBorders>
              <w:right w:val="dashSmallGap" w:sz="6" w:space="0" w:color="FDFEFE"/>
            </w:tcBorders>
            <w:shd w:val="clear" w:color="auto" w:fill="F0F0F0"/>
          </w:tcPr>
          <w:p>
            <w:pPr>
              <w:pStyle w:val="TableParagraph"/>
              <w:ind w:left="72"/>
              <w:rPr>
                <w:sz w:val="20"/>
              </w:rPr>
            </w:pPr>
            <w:r>
              <w:rPr>
                <w:sz w:val="20"/>
              </w:rPr>
              <w:t>1741 </w:t>
            </w:r>
            <w:r>
              <w:rPr>
                <w:spacing w:val="-10"/>
                <w:sz w:val="20"/>
              </w:rPr>
              <w:t>-</w:t>
            </w:r>
          </w:p>
          <w:p>
            <w:pPr>
              <w:pStyle w:val="TableParagraph"/>
              <w:spacing w:before="1"/>
              <w:ind w:left="72"/>
              <w:rPr>
                <w:sz w:val="20"/>
              </w:rPr>
            </w:pPr>
            <w:r>
              <w:rPr>
                <w:spacing w:val="-4"/>
                <w:sz w:val="20"/>
              </w:rPr>
              <w:t>1741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85">
              <w:r>
                <w:rPr>
                  <w:color w:val="0000FF"/>
                  <w:spacing w:val="-4"/>
                  <w:sz w:val="20"/>
                  <w:u w:val="dotted" w:color="0000FF"/>
                </w:rPr>
                <w:t>3802</w:t>
              </w:r>
            </w:hyperlink>
          </w:p>
        </w:tc>
        <w:tc>
          <w:tcPr>
            <w:tcW w:w="1980" w:type="dxa"/>
            <w:tcBorders>
              <w:left w:val="dashSmallGap" w:sz="6" w:space="0" w:color="FDFEFE"/>
              <w:right w:val="dashSmallGap" w:sz="6" w:space="0" w:color="FDFEFE"/>
            </w:tcBorders>
            <w:shd w:val="clear" w:color="auto" w:fill="F0F0F0"/>
          </w:tcPr>
          <w:p>
            <w:pPr>
              <w:pStyle w:val="TableParagraph"/>
              <w:ind w:right="400"/>
              <w:rPr>
                <w:sz w:val="20"/>
              </w:rPr>
            </w:pPr>
            <w:r>
              <w:rPr>
                <w:sz w:val="20"/>
              </w:rPr>
              <w:t>Chromosome</w:t>
            </w:r>
            <w:r>
              <w:rPr>
                <w:spacing w:val="-13"/>
                <w:sz w:val="20"/>
              </w:rPr>
              <w:t> </w:t>
            </w:r>
            <w:r>
              <w:rPr>
                <w:sz w:val="20"/>
              </w:rPr>
              <w:t>19q: Loss of </w:t>
            </w:r>
            <w:r>
              <w:rPr>
                <w:spacing w:val="-2"/>
                <w:sz w:val="20"/>
              </w:rPr>
              <w:t>Heterozygosity (LOH)</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chromosome19qLossOfHetero zygosity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1742 </w:t>
            </w:r>
            <w:r>
              <w:rPr>
                <w:spacing w:val="-10"/>
                <w:sz w:val="20"/>
              </w:rPr>
              <w:t>-</w:t>
            </w:r>
          </w:p>
          <w:p>
            <w:pPr>
              <w:pStyle w:val="TableParagraph"/>
              <w:spacing w:line="229" w:lineRule="exact" w:before="0"/>
              <w:ind w:left="72"/>
              <w:rPr>
                <w:sz w:val="20"/>
              </w:rPr>
            </w:pPr>
            <w:r>
              <w:rPr>
                <w:spacing w:val="-4"/>
                <w:sz w:val="20"/>
              </w:rPr>
              <w:t>1742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86">
              <w:r>
                <w:rPr>
                  <w:color w:val="0000FF"/>
                  <w:spacing w:val="-4"/>
                  <w:sz w:val="20"/>
                  <w:u w:val="dotted" w:color="0000FF"/>
                </w:rPr>
                <w:t>3889</w:t>
              </w:r>
            </w:hyperlink>
          </w:p>
        </w:tc>
        <w:tc>
          <w:tcPr>
            <w:tcW w:w="1980" w:type="dxa"/>
            <w:tcBorders>
              <w:left w:val="dashSmallGap" w:sz="6" w:space="0" w:color="FDFEFE"/>
              <w:right w:val="dashSmallGap" w:sz="6" w:space="0" w:color="FDFEFE"/>
            </w:tcBorders>
            <w:shd w:val="clear" w:color="auto" w:fill="E1E1E1"/>
          </w:tcPr>
          <w:p>
            <w:pPr>
              <w:pStyle w:val="TableParagraph"/>
              <w:ind w:right="334"/>
              <w:rPr>
                <w:sz w:val="20"/>
              </w:rPr>
            </w:pPr>
            <w:r>
              <w:rPr>
                <w:sz w:val="20"/>
              </w:rPr>
              <w:t>Methylation</w:t>
            </w:r>
            <w:r>
              <w:rPr>
                <w:spacing w:val="-13"/>
                <w:sz w:val="20"/>
              </w:rPr>
              <w:t> </w:t>
            </w:r>
            <w:r>
              <w:rPr>
                <w:sz w:val="20"/>
              </w:rPr>
              <w:t>of</w:t>
            </w:r>
            <w:r>
              <w:rPr>
                <w:spacing w:val="-12"/>
                <w:sz w:val="20"/>
              </w:rPr>
              <w:t> </w:t>
            </w:r>
            <w:r>
              <w:rPr>
                <w:sz w:val="20"/>
              </w:rPr>
              <w:t>O6- </w:t>
            </w:r>
            <w:r>
              <w:rPr>
                <w:spacing w:val="-2"/>
                <w:sz w:val="20"/>
              </w:rPr>
              <w:t>Methylguanine- Methyltransferase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methylationOfO6Methylguanin eMethyltransferase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1743 </w:t>
            </w:r>
            <w:r>
              <w:rPr>
                <w:spacing w:val="-10"/>
                <w:sz w:val="20"/>
              </w:rPr>
              <w:t>-</w:t>
            </w:r>
          </w:p>
          <w:p>
            <w:pPr>
              <w:pStyle w:val="TableParagraph"/>
              <w:spacing w:before="1"/>
              <w:ind w:left="72"/>
              <w:rPr>
                <w:sz w:val="20"/>
              </w:rPr>
            </w:pPr>
            <w:r>
              <w:rPr>
                <w:spacing w:val="-4"/>
                <w:sz w:val="20"/>
              </w:rPr>
              <w:t>1743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87">
              <w:r>
                <w:rPr>
                  <w:color w:val="0000FF"/>
                  <w:spacing w:val="-4"/>
                  <w:sz w:val="20"/>
                  <w:u w:val="dotted" w:color="0000FF"/>
                </w:rPr>
                <w:t>3827</w:t>
              </w:r>
            </w:hyperlink>
          </w:p>
        </w:tc>
        <w:tc>
          <w:tcPr>
            <w:tcW w:w="1980" w:type="dxa"/>
            <w:tcBorders>
              <w:left w:val="dashSmallGap" w:sz="6" w:space="0" w:color="FDFEFE"/>
              <w:right w:val="dashSmallGap" w:sz="6" w:space="0" w:color="FDFEFE"/>
            </w:tcBorders>
            <w:shd w:val="clear" w:color="auto" w:fill="F0F0F0"/>
          </w:tcPr>
          <w:p>
            <w:pPr>
              <w:pStyle w:val="TableParagraph"/>
              <w:ind w:right="401"/>
              <w:rPr>
                <w:sz w:val="20"/>
              </w:rPr>
            </w:pPr>
            <w:r>
              <w:rPr>
                <w:sz w:val="20"/>
              </w:rPr>
              <w:t>Estrogen</w:t>
            </w:r>
            <w:r>
              <w:rPr>
                <w:spacing w:val="-13"/>
                <w:sz w:val="20"/>
              </w:rPr>
              <w:t> </w:t>
            </w:r>
            <w:r>
              <w:rPr>
                <w:sz w:val="20"/>
              </w:rPr>
              <w:t>Receptor </w:t>
            </w:r>
            <w:r>
              <w:rPr>
                <w:spacing w:val="-2"/>
                <w:sz w:val="20"/>
              </w:rPr>
              <w:t>Summary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estrogenReceptorSummary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1744 </w:t>
            </w:r>
            <w:r>
              <w:rPr>
                <w:spacing w:val="-10"/>
                <w:sz w:val="20"/>
              </w:rPr>
              <w:t>-</w:t>
            </w:r>
          </w:p>
          <w:p>
            <w:pPr>
              <w:pStyle w:val="TableParagraph"/>
              <w:spacing w:before="1"/>
              <w:ind w:left="72"/>
              <w:rPr>
                <w:sz w:val="20"/>
              </w:rPr>
            </w:pPr>
            <w:r>
              <w:rPr>
                <w:spacing w:val="-4"/>
                <w:sz w:val="20"/>
              </w:rPr>
              <w:t>1744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88">
              <w:r>
                <w:rPr>
                  <w:color w:val="0000FF"/>
                  <w:spacing w:val="-4"/>
                  <w:sz w:val="20"/>
                  <w:u w:val="dotted" w:color="0000FF"/>
                </w:rPr>
                <w:t>3855</w:t>
              </w:r>
            </w:hyperlink>
          </w:p>
        </w:tc>
        <w:tc>
          <w:tcPr>
            <w:tcW w:w="1980" w:type="dxa"/>
            <w:tcBorders>
              <w:left w:val="dashSmallGap" w:sz="6" w:space="0" w:color="FDFEFE"/>
              <w:right w:val="dashSmallGap" w:sz="6" w:space="0" w:color="FDFEFE"/>
            </w:tcBorders>
            <w:shd w:val="clear" w:color="auto" w:fill="E1E1E1"/>
          </w:tcPr>
          <w:p>
            <w:pPr>
              <w:pStyle w:val="TableParagraph"/>
              <w:ind w:right="734"/>
              <w:rPr>
                <w:sz w:val="20"/>
              </w:rPr>
            </w:pPr>
            <w:r>
              <w:rPr>
                <w:sz w:val="20"/>
              </w:rPr>
              <w:t>HER2</w:t>
            </w:r>
            <w:r>
              <w:rPr>
                <w:spacing w:val="-13"/>
                <w:sz w:val="20"/>
              </w:rPr>
              <w:t> </w:t>
            </w:r>
            <w:r>
              <w:rPr>
                <w:sz w:val="20"/>
              </w:rPr>
              <w:t>Overall </w:t>
            </w:r>
            <w:r>
              <w:rPr>
                <w:spacing w:val="-2"/>
                <w:sz w:val="20"/>
              </w:rPr>
              <w:t>Summary</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her2OverallSummary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1745 </w:t>
            </w:r>
            <w:r>
              <w:rPr>
                <w:spacing w:val="-10"/>
                <w:sz w:val="20"/>
              </w:rPr>
              <w:t>-</w:t>
            </w:r>
          </w:p>
          <w:p>
            <w:pPr>
              <w:pStyle w:val="TableParagraph"/>
              <w:spacing w:before="1"/>
              <w:ind w:left="72"/>
              <w:rPr>
                <w:sz w:val="20"/>
              </w:rPr>
            </w:pPr>
            <w:r>
              <w:rPr>
                <w:spacing w:val="-4"/>
                <w:sz w:val="20"/>
              </w:rPr>
              <w:t>1746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89">
              <w:r>
                <w:rPr>
                  <w:color w:val="0000FF"/>
                  <w:spacing w:val="-4"/>
                  <w:sz w:val="20"/>
                  <w:u w:val="dotted" w:color="0000FF"/>
                </w:rPr>
                <w:t>3882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LN</w:t>
            </w:r>
            <w:r>
              <w:rPr>
                <w:spacing w:val="-13"/>
                <w:sz w:val="20"/>
              </w:rPr>
              <w:t> </w:t>
            </w:r>
            <w:r>
              <w:rPr>
                <w:sz w:val="20"/>
              </w:rPr>
              <w:t>Positive</w:t>
            </w:r>
            <w:r>
              <w:rPr>
                <w:spacing w:val="-12"/>
                <w:sz w:val="20"/>
              </w:rPr>
              <w:t> </w:t>
            </w:r>
            <w:r>
              <w:rPr>
                <w:sz w:val="20"/>
              </w:rPr>
              <w:t>Axillary Level I-II</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lnPositiveAxillaryLevel1To2</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1747 </w:t>
            </w:r>
            <w:r>
              <w:rPr>
                <w:spacing w:val="-10"/>
                <w:sz w:val="20"/>
              </w:rPr>
              <w:t>-</w:t>
            </w:r>
          </w:p>
          <w:p>
            <w:pPr>
              <w:pStyle w:val="TableParagraph"/>
              <w:spacing w:before="1"/>
              <w:ind w:left="72"/>
              <w:rPr>
                <w:sz w:val="20"/>
              </w:rPr>
            </w:pPr>
            <w:r>
              <w:rPr>
                <w:spacing w:val="-4"/>
                <w:sz w:val="20"/>
              </w:rPr>
              <w:t>1747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90">
              <w:r>
                <w:rPr>
                  <w:color w:val="0000FF"/>
                  <w:spacing w:val="-4"/>
                  <w:sz w:val="20"/>
                  <w:u w:val="dotted" w:color="0000FF"/>
                </w:rPr>
                <w:t>3894</w:t>
              </w:r>
            </w:hyperlink>
          </w:p>
        </w:tc>
        <w:tc>
          <w:tcPr>
            <w:tcW w:w="1980" w:type="dxa"/>
            <w:tcBorders>
              <w:left w:val="dashSmallGap" w:sz="6" w:space="0" w:color="FDFEFE"/>
              <w:right w:val="dashSmallGap" w:sz="6" w:space="0" w:color="FDFEFE"/>
            </w:tcBorders>
            <w:shd w:val="clear" w:color="auto" w:fill="E1E1E1"/>
          </w:tcPr>
          <w:p>
            <w:pPr>
              <w:pStyle w:val="TableParagraph"/>
              <w:ind w:right="245"/>
              <w:rPr>
                <w:sz w:val="20"/>
              </w:rPr>
            </w:pPr>
            <w:r>
              <w:rPr>
                <w:sz w:val="20"/>
              </w:rPr>
              <w:t>Multigene</w:t>
            </w:r>
            <w:r>
              <w:rPr>
                <w:spacing w:val="-13"/>
                <w:sz w:val="20"/>
              </w:rPr>
              <w:t> </w:t>
            </w:r>
            <w:r>
              <w:rPr>
                <w:sz w:val="20"/>
              </w:rPr>
              <w:t>Signature </w:t>
            </w:r>
            <w:r>
              <w:rPr>
                <w:spacing w:val="-2"/>
                <w:sz w:val="20"/>
              </w:rPr>
              <w:t>Method</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multigeneSignatureMethod</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1748 </w:t>
            </w:r>
            <w:r>
              <w:rPr>
                <w:spacing w:val="-10"/>
                <w:sz w:val="20"/>
              </w:rPr>
              <w:t>-</w:t>
            </w:r>
          </w:p>
          <w:p>
            <w:pPr>
              <w:pStyle w:val="TableParagraph"/>
              <w:spacing w:line="229" w:lineRule="exact" w:before="0"/>
              <w:ind w:left="72"/>
              <w:rPr>
                <w:sz w:val="20"/>
              </w:rPr>
            </w:pPr>
            <w:r>
              <w:rPr>
                <w:spacing w:val="-4"/>
                <w:sz w:val="20"/>
              </w:rPr>
              <w:t>1749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91">
              <w:r>
                <w:rPr>
                  <w:color w:val="0000FF"/>
                  <w:spacing w:val="-4"/>
                  <w:sz w:val="20"/>
                  <w:u w:val="dotted" w:color="0000FF"/>
                </w:rPr>
                <w:t>3895</w:t>
              </w:r>
            </w:hyperlink>
          </w:p>
        </w:tc>
        <w:tc>
          <w:tcPr>
            <w:tcW w:w="1980" w:type="dxa"/>
            <w:tcBorders>
              <w:left w:val="dashSmallGap" w:sz="6" w:space="0" w:color="FDFEFE"/>
              <w:right w:val="dashSmallGap" w:sz="6" w:space="0" w:color="FDFEFE"/>
            </w:tcBorders>
            <w:shd w:val="clear" w:color="auto" w:fill="F0F0F0"/>
          </w:tcPr>
          <w:p>
            <w:pPr>
              <w:pStyle w:val="TableParagraph"/>
              <w:ind w:right="245"/>
              <w:rPr>
                <w:sz w:val="20"/>
              </w:rPr>
            </w:pPr>
            <w:r>
              <w:rPr>
                <w:sz w:val="20"/>
              </w:rPr>
              <w:t>Multigene</w:t>
            </w:r>
            <w:r>
              <w:rPr>
                <w:spacing w:val="-13"/>
                <w:sz w:val="20"/>
              </w:rPr>
              <w:t> </w:t>
            </w:r>
            <w:r>
              <w:rPr>
                <w:sz w:val="20"/>
              </w:rPr>
              <w:t>Signature </w:t>
            </w:r>
            <w:r>
              <w:rPr>
                <w:spacing w:val="-2"/>
                <w:sz w:val="20"/>
              </w:rPr>
              <w:t>Results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multigeneSignatureResults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1750 </w:t>
            </w:r>
            <w:r>
              <w:rPr>
                <w:spacing w:val="-10"/>
                <w:sz w:val="20"/>
              </w:rPr>
              <w:t>-</w:t>
            </w:r>
          </w:p>
          <w:p>
            <w:pPr>
              <w:pStyle w:val="TableParagraph"/>
              <w:spacing w:before="1"/>
              <w:ind w:left="72"/>
              <w:rPr>
                <w:sz w:val="20"/>
              </w:rPr>
            </w:pPr>
            <w:r>
              <w:rPr>
                <w:spacing w:val="-4"/>
                <w:sz w:val="20"/>
              </w:rPr>
              <w:t>1750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92">
              <w:r>
                <w:rPr>
                  <w:color w:val="0000FF"/>
                  <w:spacing w:val="-4"/>
                  <w:sz w:val="20"/>
                  <w:u w:val="dotted" w:color="0000FF"/>
                </w:rPr>
                <w:t>3915</w:t>
              </w:r>
            </w:hyperlink>
          </w:p>
        </w:tc>
        <w:tc>
          <w:tcPr>
            <w:tcW w:w="1980" w:type="dxa"/>
            <w:tcBorders>
              <w:left w:val="dashSmallGap" w:sz="6" w:space="0" w:color="FDFEFE"/>
              <w:right w:val="dashSmallGap" w:sz="6" w:space="0" w:color="FDFEFE"/>
            </w:tcBorders>
            <w:shd w:val="clear" w:color="auto" w:fill="E1E1E1"/>
          </w:tcPr>
          <w:p>
            <w:pPr>
              <w:pStyle w:val="TableParagraph"/>
              <w:ind w:right="334"/>
              <w:rPr>
                <w:sz w:val="20"/>
              </w:rPr>
            </w:pPr>
            <w:r>
              <w:rPr>
                <w:spacing w:val="-2"/>
                <w:sz w:val="20"/>
              </w:rPr>
              <w:t>Progesterone </w:t>
            </w:r>
            <w:r>
              <w:rPr>
                <w:sz w:val="20"/>
              </w:rPr>
              <w:t>Receptor</w:t>
            </w:r>
            <w:r>
              <w:rPr>
                <w:spacing w:val="-13"/>
                <w:sz w:val="20"/>
              </w:rPr>
              <w:t> </w:t>
            </w:r>
            <w:r>
              <w:rPr>
                <w:sz w:val="20"/>
              </w:rPr>
              <w:t>Summary</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progesteroneReceptorSummary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1751 </w:t>
            </w:r>
            <w:r>
              <w:rPr>
                <w:spacing w:val="-10"/>
                <w:sz w:val="20"/>
              </w:rPr>
              <w:t>-</w:t>
            </w:r>
          </w:p>
          <w:p>
            <w:pPr>
              <w:pStyle w:val="TableParagraph"/>
              <w:spacing w:before="1"/>
              <w:ind w:left="72"/>
              <w:rPr>
                <w:sz w:val="20"/>
              </w:rPr>
            </w:pPr>
            <w:r>
              <w:rPr>
                <w:spacing w:val="-4"/>
                <w:sz w:val="20"/>
              </w:rPr>
              <w:t>1751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93">
              <w:r>
                <w:rPr>
                  <w:color w:val="0000FF"/>
                  <w:spacing w:val="-4"/>
                  <w:sz w:val="20"/>
                  <w:u w:val="dotted" w:color="0000FF"/>
                </w:rPr>
                <w:t>3922</w:t>
              </w:r>
            </w:hyperlink>
          </w:p>
        </w:tc>
        <w:tc>
          <w:tcPr>
            <w:tcW w:w="1980" w:type="dxa"/>
            <w:tcBorders>
              <w:left w:val="dashSmallGap" w:sz="6" w:space="0" w:color="FDFEFE"/>
              <w:right w:val="dashSmallGap" w:sz="6" w:space="0" w:color="FDFEFE"/>
            </w:tcBorders>
            <w:shd w:val="clear" w:color="auto" w:fill="F0F0F0"/>
          </w:tcPr>
          <w:p>
            <w:pPr>
              <w:pStyle w:val="TableParagraph"/>
              <w:ind w:right="145"/>
              <w:rPr>
                <w:sz w:val="20"/>
              </w:rPr>
            </w:pPr>
            <w:r>
              <w:rPr>
                <w:sz w:val="20"/>
              </w:rPr>
              <w:t>Response to Neoadjuvant</w:t>
            </w:r>
            <w:r>
              <w:rPr>
                <w:spacing w:val="-13"/>
                <w:sz w:val="20"/>
              </w:rPr>
              <w:t> </w:t>
            </w:r>
            <w:r>
              <w:rPr>
                <w:sz w:val="20"/>
              </w:rPr>
              <w:t>Therapy</w:t>
            </w:r>
          </w:p>
        </w:tc>
        <w:tc>
          <w:tcPr>
            <w:tcW w:w="2700" w:type="dxa"/>
            <w:tcBorders>
              <w:left w:val="dashSmallGap" w:sz="6" w:space="0" w:color="FDFEFE"/>
              <w:right w:val="dashSmallGap" w:sz="6" w:space="0" w:color="FDFEFE"/>
            </w:tcBorders>
            <w:shd w:val="clear" w:color="auto" w:fill="F0F0F0"/>
          </w:tcPr>
          <w:p>
            <w:pPr>
              <w:pStyle w:val="TableParagraph"/>
              <w:ind w:right="106"/>
              <w:rPr>
                <w:sz w:val="20"/>
              </w:rPr>
            </w:pPr>
            <w:r>
              <w:rPr>
                <w:spacing w:val="-2"/>
                <w:sz w:val="20"/>
              </w:rPr>
              <w:t>responseToNeoadjuvantTherap </w:t>
            </w:r>
            <w:r>
              <w:rPr>
                <w:spacing w:val="-10"/>
                <w:sz w:val="20"/>
              </w:rPr>
              <w:t>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1752 </w:t>
            </w:r>
            <w:r>
              <w:rPr>
                <w:spacing w:val="-10"/>
                <w:sz w:val="20"/>
              </w:rPr>
              <w:t>-</w:t>
            </w:r>
          </w:p>
          <w:p>
            <w:pPr>
              <w:pStyle w:val="TableParagraph"/>
              <w:spacing w:line="229" w:lineRule="exact" w:before="0"/>
              <w:ind w:left="72"/>
              <w:rPr>
                <w:sz w:val="20"/>
              </w:rPr>
            </w:pPr>
            <w:r>
              <w:rPr>
                <w:spacing w:val="-4"/>
                <w:sz w:val="20"/>
              </w:rPr>
              <w:t>1754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94">
              <w:r>
                <w:rPr>
                  <w:color w:val="0000FF"/>
                  <w:spacing w:val="-4"/>
                  <w:sz w:val="20"/>
                  <w:u w:val="dotted" w:color="0000FF"/>
                </w:rPr>
                <w:t>3826</w:t>
              </w:r>
            </w:hyperlink>
          </w:p>
        </w:tc>
        <w:tc>
          <w:tcPr>
            <w:tcW w:w="1980" w:type="dxa"/>
            <w:tcBorders>
              <w:left w:val="dashSmallGap" w:sz="6" w:space="0" w:color="FDFEFE"/>
              <w:right w:val="dashSmallGap" w:sz="6" w:space="0" w:color="FDFEFE"/>
            </w:tcBorders>
            <w:shd w:val="clear" w:color="auto" w:fill="E1E1E1"/>
          </w:tcPr>
          <w:p>
            <w:pPr>
              <w:pStyle w:val="TableParagraph"/>
              <w:ind w:right="377"/>
              <w:jc w:val="both"/>
              <w:rPr>
                <w:sz w:val="20"/>
              </w:rPr>
            </w:pPr>
            <w:r>
              <w:rPr>
                <w:sz w:val="20"/>
              </w:rPr>
              <w:t>Estrogen</w:t>
            </w:r>
            <w:r>
              <w:rPr>
                <w:spacing w:val="-10"/>
                <w:sz w:val="20"/>
              </w:rPr>
              <w:t> </w:t>
            </w:r>
            <w:r>
              <w:rPr>
                <w:sz w:val="20"/>
              </w:rPr>
              <w:t>Receptor Percent</w:t>
            </w:r>
            <w:r>
              <w:rPr>
                <w:spacing w:val="-13"/>
                <w:sz w:val="20"/>
              </w:rPr>
              <w:t> </w:t>
            </w:r>
            <w:r>
              <w:rPr>
                <w:sz w:val="20"/>
              </w:rPr>
              <w:t>Positive</w:t>
            </w:r>
            <w:r>
              <w:rPr>
                <w:spacing w:val="-12"/>
                <w:sz w:val="20"/>
              </w:rPr>
              <w:t> </w:t>
            </w:r>
            <w:r>
              <w:rPr>
                <w:sz w:val="20"/>
              </w:rPr>
              <w:t>or </w:t>
            </w:r>
            <w:r>
              <w:rPr>
                <w:spacing w:val="-2"/>
                <w:sz w:val="20"/>
              </w:rPr>
              <w:t>Range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estrogenReceptorPercentPositi veOrRange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F0F0F0"/>
          </w:tcPr>
          <w:p>
            <w:pPr>
              <w:pStyle w:val="TableParagraph"/>
              <w:spacing w:before="142"/>
              <w:ind w:left="72"/>
              <w:rPr>
                <w:sz w:val="20"/>
              </w:rPr>
            </w:pPr>
            <w:r>
              <w:rPr>
                <w:sz w:val="20"/>
              </w:rPr>
              <w:t>1755 </w:t>
            </w:r>
            <w:r>
              <w:rPr>
                <w:spacing w:val="-10"/>
                <w:sz w:val="20"/>
              </w:rPr>
              <w:t>-</w:t>
            </w:r>
          </w:p>
          <w:p>
            <w:pPr>
              <w:pStyle w:val="TableParagraph"/>
              <w:spacing w:before="0"/>
              <w:ind w:left="72"/>
              <w:rPr>
                <w:sz w:val="20"/>
              </w:rPr>
            </w:pPr>
            <w:r>
              <w:rPr>
                <w:spacing w:val="-4"/>
                <w:sz w:val="20"/>
              </w:rPr>
              <w:t>1756</w:t>
            </w:r>
          </w:p>
        </w:tc>
        <w:tc>
          <w:tcPr>
            <w:tcW w:w="629" w:type="dxa"/>
            <w:tcBorders>
              <w:left w:val="dashSmallGap" w:sz="6" w:space="0" w:color="FDFEFE"/>
              <w:right w:val="dashSmallGap" w:sz="6" w:space="0" w:color="FDFEFE"/>
            </w:tcBorders>
            <w:shd w:val="clear" w:color="auto" w:fill="F0F0F0"/>
          </w:tcPr>
          <w:p>
            <w:pPr>
              <w:pStyle w:val="TableParagraph"/>
              <w:spacing w:before="142"/>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2"/>
              <w:ind w:left="0" w:right="63"/>
              <w:jc w:val="center"/>
              <w:rPr>
                <w:sz w:val="20"/>
              </w:rPr>
            </w:pPr>
            <w:hyperlink r:id="rId395">
              <w:r>
                <w:rPr>
                  <w:color w:val="0000FF"/>
                  <w:spacing w:val="-4"/>
                  <w:sz w:val="20"/>
                  <w:u w:val="single" w:color="0000FF"/>
                </w:rPr>
                <w:t>3828</w:t>
              </w:r>
            </w:hyperlink>
          </w:p>
        </w:tc>
        <w:tc>
          <w:tcPr>
            <w:tcW w:w="1980" w:type="dxa"/>
            <w:tcBorders>
              <w:left w:val="dashSmallGap" w:sz="6" w:space="0" w:color="FDFEFE"/>
              <w:right w:val="dashSmallGap" w:sz="6" w:space="0" w:color="FDFEFE"/>
            </w:tcBorders>
            <w:shd w:val="clear" w:color="auto" w:fill="F0F0F0"/>
          </w:tcPr>
          <w:p>
            <w:pPr>
              <w:pStyle w:val="TableParagraph"/>
              <w:spacing w:before="142"/>
              <w:ind w:right="212"/>
              <w:rPr>
                <w:sz w:val="20"/>
              </w:rPr>
            </w:pPr>
            <w:r>
              <w:rPr>
                <w:sz w:val="20"/>
              </w:rPr>
              <w:t>Estrogen</w:t>
            </w:r>
            <w:r>
              <w:rPr>
                <w:spacing w:val="-13"/>
                <w:sz w:val="20"/>
              </w:rPr>
              <w:t> </w:t>
            </w:r>
            <w:r>
              <w:rPr>
                <w:sz w:val="20"/>
              </w:rPr>
              <w:t>Receptor Total</w:t>
            </w:r>
            <w:r>
              <w:rPr>
                <w:spacing w:val="-6"/>
                <w:sz w:val="20"/>
              </w:rPr>
              <w:t> </w:t>
            </w:r>
            <w:r>
              <w:rPr>
                <w:sz w:val="20"/>
              </w:rPr>
              <w:t>Allred</w:t>
            </w:r>
            <w:r>
              <w:rPr>
                <w:spacing w:val="-5"/>
                <w:sz w:val="20"/>
              </w:rPr>
              <w:t> </w:t>
            </w:r>
            <w:r>
              <w:rPr>
                <w:spacing w:val="-4"/>
                <w:sz w:val="20"/>
              </w:rPr>
              <w:t>Score</w:t>
            </w:r>
          </w:p>
        </w:tc>
        <w:tc>
          <w:tcPr>
            <w:tcW w:w="270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estrogenReceptorTotalAllredSc </w:t>
            </w:r>
            <w:r>
              <w:rPr>
                <w:spacing w:val="-4"/>
                <w:sz w:val="20"/>
              </w:rPr>
              <w:t>ore</w:t>
            </w:r>
          </w:p>
        </w:tc>
        <w:tc>
          <w:tcPr>
            <w:tcW w:w="1169"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2"/>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1757 </w:t>
            </w:r>
            <w:r>
              <w:rPr>
                <w:spacing w:val="-10"/>
                <w:sz w:val="20"/>
              </w:rPr>
              <w:t>-</w:t>
            </w:r>
          </w:p>
          <w:p>
            <w:pPr>
              <w:pStyle w:val="TableParagraph"/>
              <w:spacing w:line="229" w:lineRule="exact" w:before="0"/>
              <w:ind w:left="72"/>
              <w:rPr>
                <w:sz w:val="20"/>
              </w:rPr>
            </w:pPr>
            <w:r>
              <w:rPr>
                <w:spacing w:val="-4"/>
                <w:sz w:val="20"/>
              </w:rPr>
              <w:t>1757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96">
              <w:r>
                <w:rPr>
                  <w:color w:val="0000FF"/>
                  <w:spacing w:val="-4"/>
                  <w:sz w:val="20"/>
                  <w:u w:val="dotted" w:color="0000FF"/>
                </w:rPr>
                <w:t>3850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HER2</w:t>
            </w:r>
            <w:r>
              <w:rPr>
                <w:spacing w:val="-4"/>
                <w:sz w:val="20"/>
              </w:rPr>
              <w:t> </w:t>
            </w:r>
            <w:r>
              <w:rPr>
                <w:sz w:val="20"/>
              </w:rPr>
              <w:t>IHC</w:t>
            </w:r>
            <w:r>
              <w:rPr>
                <w:spacing w:val="-6"/>
                <w:sz w:val="20"/>
              </w:rPr>
              <w:t> </w:t>
            </w:r>
            <w:r>
              <w:rPr>
                <w:spacing w:val="-2"/>
                <w:sz w:val="20"/>
              </w:rPr>
              <w:t>Summary</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her2IhcSummary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1758 </w:t>
            </w:r>
            <w:r>
              <w:rPr>
                <w:spacing w:val="-10"/>
                <w:sz w:val="20"/>
              </w:rPr>
              <w:t>-</w:t>
            </w:r>
          </w:p>
          <w:p>
            <w:pPr>
              <w:pStyle w:val="TableParagraph"/>
              <w:spacing w:before="1"/>
              <w:ind w:left="72"/>
              <w:rPr>
                <w:sz w:val="20"/>
              </w:rPr>
            </w:pPr>
            <w:r>
              <w:rPr>
                <w:spacing w:val="-4"/>
                <w:sz w:val="20"/>
              </w:rPr>
              <w:t>1761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97">
              <w:r>
                <w:rPr>
                  <w:color w:val="0000FF"/>
                  <w:spacing w:val="-4"/>
                  <w:sz w:val="20"/>
                  <w:u w:val="dotted" w:color="0000FF"/>
                </w:rPr>
                <w:t>3851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HER2</w:t>
            </w:r>
            <w:r>
              <w:rPr>
                <w:spacing w:val="-5"/>
                <w:sz w:val="20"/>
              </w:rPr>
              <w:t> </w:t>
            </w:r>
            <w:r>
              <w:rPr>
                <w:sz w:val="20"/>
              </w:rPr>
              <w:t>ISH</w:t>
            </w:r>
            <w:r>
              <w:rPr>
                <w:spacing w:val="-5"/>
                <w:sz w:val="20"/>
              </w:rPr>
              <w:t> </w:t>
            </w:r>
            <w:r>
              <w:rPr>
                <w:spacing w:val="-4"/>
                <w:sz w:val="20"/>
              </w:rPr>
              <w:t>Dual</w:t>
            </w:r>
          </w:p>
          <w:p>
            <w:pPr>
              <w:pStyle w:val="TableParagraph"/>
              <w:spacing w:before="1"/>
              <w:rPr>
                <w:sz w:val="20"/>
              </w:rPr>
            </w:pPr>
            <w:r>
              <w:rPr>
                <w:sz w:val="20"/>
              </w:rPr>
              <w:t>Probe</w:t>
            </w:r>
            <w:r>
              <w:rPr>
                <w:spacing w:val="-4"/>
                <w:sz w:val="20"/>
              </w:rPr>
              <w:t> </w:t>
            </w:r>
            <w:r>
              <w:rPr>
                <w:sz w:val="20"/>
              </w:rPr>
              <w:t>Copy</w:t>
            </w:r>
            <w:r>
              <w:rPr>
                <w:spacing w:val="-7"/>
                <w:sz w:val="20"/>
              </w:rPr>
              <w:t> </w:t>
            </w:r>
            <w:r>
              <w:rPr>
                <w:spacing w:val="-2"/>
                <w:sz w:val="20"/>
              </w:rPr>
              <w:t>Number</w:t>
            </w:r>
          </w:p>
        </w:tc>
        <w:tc>
          <w:tcPr>
            <w:tcW w:w="2700" w:type="dxa"/>
            <w:tcBorders>
              <w:left w:val="dashSmallGap" w:sz="6" w:space="0" w:color="FDFEFE"/>
              <w:right w:val="dashSmallGap" w:sz="6" w:space="0" w:color="FDFEFE"/>
            </w:tcBorders>
            <w:shd w:val="clear" w:color="auto" w:fill="F0F0F0"/>
          </w:tcPr>
          <w:p>
            <w:pPr>
              <w:pStyle w:val="TableParagraph"/>
              <w:ind w:right="132"/>
              <w:rPr>
                <w:sz w:val="20"/>
              </w:rPr>
            </w:pPr>
            <w:r>
              <w:rPr>
                <w:spacing w:val="-2"/>
                <w:sz w:val="20"/>
              </w:rPr>
              <w:t>her2IshDualProbeCopyNumbe </w:t>
            </w:r>
            <w:r>
              <w:rPr>
                <w:spacing w:val="-10"/>
                <w:sz w:val="20"/>
              </w:rPr>
              <w:t>r</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1762 </w:t>
            </w:r>
            <w:r>
              <w:rPr>
                <w:spacing w:val="-10"/>
                <w:sz w:val="20"/>
              </w:rPr>
              <w:t>-</w:t>
            </w:r>
          </w:p>
          <w:p>
            <w:pPr>
              <w:pStyle w:val="TableParagraph"/>
              <w:spacing w:before="1"/>
              <w:ind w:left="72"/>
              <w:rPr>
                <w:sz w:val="20"/>
              </w:rPr>
            </w:pPr>
            <w:r>
              <w:rPr>
                <w:spacing w:val="-4"/>
                <w:sz w:val="20"/>
              </w:rPr>
              <w:t>1765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398">
              <w:r>
                <w:rPr>
                  <w:color w:val="0000FF"/>
                  <w:spacing w:val="-4"/>
                  <w:sz w:val="20"/>
                  <w:u w:val="dotted" w:color="0000FF"/>
                </w:rPr>
                <w:t>3852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HER2</w:t>
            </w:r>
            <w:r>
              <w:rPr>
                <w:spacing w:val="-5"/>
                <w:sz w:val="20"/>
              </w:rPr>
              <w:t> </w:t>
            </w:r>
            <w:r>
              <w:rPr>
                <w:sz w:val="20"/>
              </w:rPr>
              <w:t>ISH</w:t>
            </w:r>
            <w:r>
              <w:rPr>
                <w:spacing w:val="-5"/>
                <w:sz w:val="20"/>
              </w:rPr>
              <w:t> </w:t>
            </w:r>
            <w:r>
              <w:rPr>
                <w:spacing w:val="-4"/>
                <w:sz w:val="20"/>
              </w:rPr>
              <w:t>Dual</w:t>
            </w:r>
          </w:p>
          <w:p>
            <w:pPr>
              <w:pStyle w:val="TableParagraph"/>
              <w:spacing w:before="1"/>
              <w:rPr>
                <w:sz w:val="20"/>
              </w:rPr>
            </w:pPr>
            <w:r>
              <w:rPr>
                <w:sz w:val="20"/>
              </w:rPr>
              <w:t>Probe</w:t>
            </w:r>
            <w:r>
              <w:rPr>
                <w:spacing w:val="-4"/>
                <w:sz w:val="20"/>
              </w:rPr>
              <w:t> </w:t>
            </w:r>
            <w:r>
              <w:rPr>
                <w:spacing w:val="-2"/>
                <w:sz w:val="20"/>
              </w:rPr>
              <w:t>Ratio</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her2IshDualProbeRatio</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1766 </w:t>
            </w:r>
            <w:r>
              <w:rPr>
                <w:spacing w:val="-10"/>
                <w:sz w:val="20"/>
              </w:rPr>
              <w:t>-</w:t>
            </w:r>
          </w:p>
          <w:p>
            <w:pPr>
              <w:pStyle w:val="TableParagraph"/>
              <w:spacing w:line="229" w:lineRule="exact" w:before="0"/>
              <w:ind w:left="72"/>
              <w:rPr>
                <w:sz w:val="20"/>
              </w:rPr>
            </w:pPr>
            <w:r>
              <w:rPr>
                <w:spacing w:val="-4"/>
                <w:sz w:val="20"/>
              </w:rPr>
              <w:t>1769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399">
              <w:r>
                <w:rPr>
                  <w:color w:val="0000FF"/>
                  <w:spacing w:val="-4"/>
                  <w:sz w:val="20"/>
                  <w:u w:val="dotted" w:color="0000FF"/>
                </w:rPr>
                <w:t>3853</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HER2 ISH Single Probe</w:t>
            </w:r>
            <w:r>
              <w:rPr>
                <w:spacing w:val="-13"/>
                <w:sz w:val="20"/>
              </w:rPr>
              <w:t> </w:t>
            </w:r>
            <w:r>
              <w:rPr>
                <w:sz w:val="20"/>
              </w:rPr>
              <w:t>Copy</w:t>
            </w:r>
            <w:r>
              <w:rPr>
                <w:spacing w:val="-12"/>
                <w:sz w:val="20"/>
              </w:rPr>
              <w:t> </w:t>
            </w:r>
            <w:r>
              <w:rPr>
                <w:sz w:val="20"/>
              </w:rPr>
              <w:t>Number</w:t>
            </w:r>
          </w:p>
        </w:tc>
        <w:tc>
          <w:tcPr>
            <w:tcW w:w="2700" w:type="dxa"/>
            <w:tcBorders>
              <w:left w:val="dashSmallGap" w:sz="6" w:space="0" w:color="FDFEFE"/>
              <w:right w:val="dashSmallGap" w:sz="6" w:space="0" w:color="FDFEFE"/>
            </w:tcBorders>
            <w:shd w:val="clear" w:color="auto" w:fill="F0F0F0"/>
          </w:tcPr>
          <w:p>
            <w:pPr>
              <w:pStyle w:val="TableParagraph"/>
              <w:ind w:right="106"/>
              <w:rPr>
                <w:sz w:val="20"/>
              </w:rPr>
            </w:pPr>
            <w:r>
              <w:rPr>
                <w:spacing w:val="-2"/>
                <w:sz w:val="20"/>
              </w:rPr>
              <w:t>her2IshSingleProbeCopyNumb </w:t>
            </w:r>
            <w:r>
              <w:rPr>
                <w:spacing w:val="-6"/>
                <w:sz w:val="20"/>
              </w:rPr>
              <w:t>er</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1770 </w:t>
            </w:r>
            <w:r>
              <w:rPr>
                <w:spacing w:val="-10"/>
                <w:sz w:val="20"/>
              </w:rPr>
              <w:t>-</w:t>
            </w:r>
          </w:p>
          <w:p>
            <w:pPr>
              <w:pStyle w:val="TableParagraph"/>
              <w:spacing w:before="1"/>
              <w:ind w:left="72"/>
              <w:rPr>
                <w:sz w:val="20"/>
              </w:rPr>
            </w:pPr>
            <w:r>
              <w:rPr>
                <w:spacing w:val="-4"/>
                <w:sz w:val="20"/>
              </w:rPr>
              <w:t>1770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00">
              <w:r>
                <w:rPr>
                  <w:color w:val="0000FF"/>
                  <w:spacing w:val="-4"/>
                  <w:sz w:val="20"/>
                  <w:u w:val="dotted" w:color="0000FF"/>
                </w:rPr>
                <w:t>3854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HER2</w:t>
            </w:r>
            <w:r>
              <w:rPr>
                <w:spacing w:val="-5"/>
                <w:sz w:val="20"/>
              </w:rPr>
              <w:t> </w:t>
            </w:r>
            <w:r>
              <w:rPr>
                <w:sz w:val="20"/>
              </w:rPr>
              <w:t>ISH</w:t>
            </w:r>
            <w:r>
              <w:rPr>
                <w:spacing w:val="-5"/>
                <w:sz w:val="20"/>
              </w:rPr>
              <w:t> </w:t>
            </w:r>
            <w:r>
              <w:rPr>
                <w:spacing w:val="-2"/>
                <w:sz w:val="20"/>
              </w:rPr>
              <w:t>Summary</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her2IshSummary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ind w:left="72"/>
              <w:rPr>
                <w:sz w:val="20"/>
              </w:rPr>
            </w:pPr>
            <w:r>
              <w:rPr>
                <w:sz w:val="20"/>
              </w:rPr>
              <w:t>1771 </w:t>
            </w:r>
            <w:r>
              <w:rPr>
                <w:spacing w:val="-10"/>
                <w:sz w:val="20"/>
              </w:rPr>
              <w:t>-</w:t>
            </w:r>
          </w:p>
          <w:p>
            <w:pPr>
              <w:pStyle w:val="TableParagraph"/>
              <w:spacing w:before="1"/>
              <w:ind w:left="72"/>
              <w:rPr>
                <w:sz w:val="20"/>
              </w:rPr>
            </w:pPr>
            <w:r>
              <w:rPr>
                <w:spacing w:val="-4"/>
                <w:sz w:val="20"/>
              </w:rPr>
              <w:t>1775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01">
              <w:r>
                <w:rPr>
                  <w:color w:val="0000FF"/>
                  <w:spacing w:val="-4"/>
                  <w:sz w:val="20"/>
                  <w:u w:val="dotted" w:color="0000FF"/>
                </w:rPr>
                <w:t>3863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Ki-</w:t>
            </w:r>
            <w:r>
              <w:rPr>
                <w:spacing w:val="-5"/>
                <w:sz w:val="20"/>
              </w:rPr>
              <w:t>67</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4"/>
                <w:sz w:val="20"/>
              </w:rPr>
              <w:t>ki67</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E1E1E1"/>
          </w:tcPr>
          <w:p>
            <w:pPr>
              <w:pStyle w:val="TableParagraph"/>
              <w:ind w:left="72"/>
              <w:rPr>
                <w:sz w:val="20"/>
              </w:rPr>
            </w:pPr>
            <w:r>
              <w:rPr>
                <w:sz w:val="20"/>
              </w:rPr>
              <w:t>1776 </w:t>
            </w:r>
            <w:r>
              <w:rPr>
                <w:spacing w:val="-10"/>
                <w:sz w:val="20"/>
              </w:rPr>
              <w:t>-</w:t>
            </w:r>
          </w:p>
          <w:p>
            <w:pPr>
              <w:pStyle w:val="TableParagraph"/>
              <w:spacing w:before="1"/>
              <w:ind w:left="72"/>
              <w:rPr>
                <w:sz w:val="20"/>
              </w:rPr>
            </w:pPr>
            <w:r>
              <w:rPr>
                <w:spacing w:val="-4"/>
                <w:sz w:val="20"/>
              </w:rPr>
              <w:t>1778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02">
              <w:r>
                <w:rPr>
                  <w:color w:val="0000FF"/>
                  <w:spacing w:val="-4"/>
                  <w:sz w:val="20"/>
                  <w:u w:val="dotted" w:color="0000FF"/>
                </w:rPr>
                <w:t>3903</w:t>
              </w:r>
            </w:hyperlink>
          </w:p>
        </w:tc>
        <w:tc>
          <w:tcPr>
            <w:tcW w:w="1980" w:type="dxa"/>
            <w:tcBorders>
              <w:left w:val="dashSmallGap" w:sz="6" w:space="0" w:color="FDFEFE"/>
              <w:right w:val="dashSmallGap" w:sz="6" w:space="0" w:color="FDFEFE"/>
            </w:tcBorders>
            <w:shd w:val="clear" w:color="auto" w:fill="E1E1E1"/>
          </w:tcPr>
          <w:p>
            <w:pPr>
              <w:pStyle w:val="TableParagraph"/>
              <w:ind w:right="401"/>
              <w:rPr>
                <w:sz w:val="20"/>
              </w:rPr>
            </w:pPr>
            <w:r>
              <w:rPr>
                <w:sz w:val="20"/>
              </w:rPr>
              <w:t>Oncotype Dx Recurrence</w:t>
            </w:r>
            <w:r>
              <w:rPr>
                <w:spacing w:val="-13"/>
                <w:sz w:val="20"/>
              </w:rPr>
              <w:t> </w:t>
            </w:r>
            <w:r>
              <w:rPr>
                <w:sz w:val="20"/>
              </w:rPr>
              <w:t>Score- </w:t>
            </w:r>
            <w:r>
              <w:rPr>
                <w:spacing w:val="-4"/>
                <w:sz w:val="20"/>
              </w:rPr>
              <w:t>DCIS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oncotypeDxRecurrenceScoreD </w:t>
            </w:r>
            <w:r>
              <w:rPr>
                <w:spacing w:val="-4"/>
                <w:sz w:val="20"/>
              </w:rPr>
              <w:t>cis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ind w:left="72"/>
              <w:rPr>
                <w:sz w:val="20"/>
              </w:rPr>
            </w:pPr>
            <w:r>
              <w:rPr>
                <w:sz w:val="20"/>
              </w:rPr>
              <w:t>1779 </w:t>
            </w:r>
            <w:r>
              <w:rPr>
                <w:spacing w:val="-10"/>
                <w:sz w:val="20"/>
              </w:rPr>
              <w:t>-</w:t>
            </w:r>
          </w:p>
          <w:p>
            <w:pPr>
              <w:pStyle w:val="TableParagraph"/>
              <w:spacing w:before="1"/>
              <w:ind w:left="72"/>
              <w:rPr>
                <w:sz w:val="20"/>
              </w:rPr>
            </w:pPr>
            <w:r>
              <w:rPr>
                <w:spacing w:val="-4"/>
                <w:sz w:val="20"/>
              </w:rPr>
              <w:t>1781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03">
              <w:r>
                <w:rPr>
                  <w:color w:val="0000FF"/>
                  <w:spacing w:val="-4"/>
                  <w:sz w:val="20"/>
                  <w:u w:val="dotted" w:color="0000FF"/>
                </w:rPr>
                <w:t>3904</w:t>
              </w:r>
            </w:hyperlink>
          </w:p>
        </w:tc>
        <w:tc>
          <w:tcPr>
            <w:tcW w:w="1980" w:type="dxa"/>
            <w:tcBorders>
              <w:left w:val="dashSmallGap" w:sz="6" w:space="0" w:color="FDFEFE"/>
              <w:right w:val="dashSmallGap" w:sz="6" w:space="0" w:color="FDFEFE"/>
            </w:tcBorders>
            <w:shd w:val="clear" w:color="auto" w:fill="F0F0F0"/>
          </w:tcPr>
          <w:p>
            <w:pPr>
              <w:pStyle w:val="TableParagraph"/>
              <w:ind w:right="401"/>
              <w:rPr>
                <w:sz w:val="20"/>
              </w:rPr>
            </w:pPr>
            <w:r>
              <w:rPr>
                <w:sz w:val="20"/>
              </w:rPr>
              <w:t>Oncotype Dx Recurrence</w:t>
            </w:r>
            <w:r>
              <w:rPr>
                <w:spacing w:val="-13"/>
                <w:sz w:val="20"/>
              </w:rPr>
              <w:t> </w:t>
            </w:r>
            <w:r>
              <w:rPr>
                <w:sz w:val="20"/>
              </w:rPr>
              <w:t>Score- </w:t>
            </w:r>
            <w:r>
              <w:rPr>
                <w:spacing w:val="-2"/>
                <w:sz w:val="20"/>
              </w:rPr>
              <w:t>Invasive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oncotypeDxRecurrenceScoreIn vasive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1782 </w:t>
            </w:r>
            <w:r>
              <w:rPr>
                <w:spacing w:val="-10"/>
                <w:sz w:val="20"/>
              </w:rPr>
              <w:t>-</w:t>
            </w:r>
          </w:p>
          <w:p>
            <w:pPr>
              <w:pStyle w:val="TableParagraph"/>
              <w:spacing w:before="1"/>
              <w:ind w:left="72"/>
              <w:rPr>
                <w:sz w:val="20"/>
              </w:rPr>
            </w:pPr>
            <w:r>
              <w:rPr>
                <w:spacing w:val="-4"/>
                <w:sz w:val="20"/>
              </w:rPr>
              <w:t>1782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04">
              <w:r>
                <w:rPr>
                  <w:color w:val="0000FF"/>
                  <w:spacing w:val="-4"/>
                  <w:sz w:val="20"/>
                  <w:u w:val="dotted" w:color="0000FF"/>
                </w:rPr>
                <w:t>3905</w:t>
              </w:r>
            </w:hyperlink>
          </w:p>
        </w:tc>
        <w:tc>
          <w:tcPr>
            <w:tcW w:w="1980" w:type="dxa"/>
            <w:tcBorders>
              <w:left w:val="dashSmallGap" w:sz="6" w:space="0" w:color="FDFEFE"/>
              <w:right w:val="dashSmallGap" w:sz="6" w:space="0" w:color="FDFEFE"/>
            </w:tcBorders>
            <w:shd w:val="clear" w:color="auto" w:fill="E1E1E1"/>
          </w:tcPr>
          <w:p>
            <w:pPr>
              <w:pStyle w:val="TableParagraph"/>
              <w:ind w:right="402"/>
              <w:rPr>
                <w:sz w:val="20"/>
              </w:rPr>
            </w:pPr>
            <w:r>
              <w:rPr>
                <w:sz w:val="20"/>
              </w:rPr>
              <w:t>Oncotype</w:t>
            </w:r>
            <w:r>
              <w:rPr>
                <w:spacing w:val="-13"/>
                <w:sz w:val="20"/>
              </w:rPr>
              <w:t> </w:t>
            </w:r>
            <w:r>
              <w:rPr>
                <w:sz w:val="20"/>
              </w:rPr>
              <w:t>Dx</w:t>
            </w:r>
            <w:r>
              <w:rPr>
                <w:spacing w:val="-12"/>
                <w:sz w:val="20"/>
              </w:rPr>
              <w:t> </w:t>
            </w:r>
            <w:r>
              <w:rPr>
                <w:sz w:val="20"/>
              </w:rPr>
              <w:t>Risk </w:t>
            </w:r>
            <w:r>
              <w:rPr>
                <w:spacing w:val="-2"/>
                <w:sz w:val="20"/>
              </w:rPr>
              <w:t>Level-DCIS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oncotypeDxRiskLevelDcis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1783 </w:t>
            </w:r>
            <w:r>
              <w:rPr>
                <w:spacing w:val="-10"/>
                <w:sz w:val="20"/>
              </w:rPr>
              <w:t>-</w:t>
            </w:r>
          </w:p>
          <w:p>
            <w:pPr>
              <w:pStyle w:val="TableParagraph"/>
              <w:spacing w:before="1"/>
              <w:ind w:left="72"/>
              <w:rPr>
                <w:sz w:val="20"/>
              </w:rPr>
            </w:pPr>
            <w:r>
              <w:rPr>
                <w:spacing w:val="-4"/>
                <w:sz w:val="20"/>
              </w:rPr>
              <w:t>1783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05">
              <w:r>
                <w:rPr>
                  <w:color w:val="0000FF"/>
                  <w:spacing w:val="-4"/>
                  <w:sz w:val="20"/>
                  <w:u w:val="dotted" w:color="0000FF"/>
                </w:rPr>
                <w:t>3906</w:t>
              </w:r>
            </w:hyperlink>
          </w:p>
        </w:tc>
        <w:tc>
          <w:tcPr>
            <w:tcW w:w="1980" w:type="dxa"/>
            <w:tcBorders>
              <w:left w:val="dashSmallGap" w:sz="6" w:space="0" w:color="FDFEFE"/>
              <w:right w:val="dashSmallGap" w:sz="6" w:space="0" w:color="FDFEFE"/>
            </w:tcBorders>
            <w:shd w:val="clear" w:color="auto" w:fill="F0F0F0"/>
          </w:tcPr>
          <w:p>
            <w:pPr>
              <w:pStyle w:val="TableParagraph"/>
              <w:ind w:right="402"/>
              <w:rPr>
                <w:sz w:val="20"/>
              </w:rPr>
            </w:pPr>
            <w:r>
              <w:rPr>
                <w:sz w:val="20"/>
              </w:rPr>
              <w:t>Oncotype</w:t>
            </w:r>
            <w:r>
              <w:rPr>
                <w:spacing w:val="-13"/>
                <w:sz w:val="20"/>
              </w:rPr>
              <w:t> </w:t>
            </w:r>
            <w:r>
              <w:rPr>
                <w:sz w:val="20"/>
              </w:rPr>
              <w:t>Dx</w:t>
            </w:r>
            <w:r>
              <w:rPr>
                <w:spacing w:val="-12"/>
                <w:sz w:val="20"/>
              </w:rPr>
              <w:t> </w:t>
            </w:r>
            <w:r>
              <w:rPr>
                <w:sz w:val="20"/>
              </w:rPr>
              <w:t>Risk </w:t>
            </w:r>
            <w:r>
              <w:rPr>
                <w:spacing w:val="-2"/>
                <w:sz w:val="20"/>
              </w:rPr>
              <w:t>Level-Invasive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oncotypeDxRiskLevelInvasive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1053" w:hRule="atLeast"/>
        </w:trPr>
        <w:tc>
          <w:tcPr>
            <w:tcW w:w="720" w:type="dxa"/>
            <w:tcBorders>
              <w:right w:val="dashSmallGap" w:sz="6" w:space="0" w:color="FDFEFE"/>
            </w:tcBorders>
            <w:shd w:val="clear" w:color="auto" w:fill="E1E1E1"/>
          </w:tcPr>
          <w:p>
            <w:pPr>
              <w:pStyle w:val="TableParagraph"/>
              <w:ind w:left="72"/>
              <w:rPr>
                <w:sz w:val="20"/>
              </w:rPr>
            </w:pPr>
            <w:r>
              <w:rPr>
                <w:sz w:val="20"/>
              </w:rPr>
              <w:t>1784 </w:t>
            </w:r>
            <w:r>
              <w:rPr>
                <w:spacing w:val="-10"/>
                <w:sz w:val="20"/>
              </w:rPr>
              <w:t>-</w:t>
            </w:r>
          </w:p>
          <w:p>
            <w:pPr>
              <w:pStyle w:val="TableParagraph"/>
              <w:spacing w:before="1"/>
              <w:ind w:left="72"/>
              <w:rPr>
                <w:sz w:val="20"/>
              </w:rPr>
            </w:pPr>
            <w:r>
              <w:rPr>
                <w:spacing w:val="-4"/>
                <w:sz w:val="20"/>
              </w:rPr>
              <w:t>1786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06">
              <w:r>
                <w:rPr>
                  <w:color w:val="0000FF"/>
                  <w:spacing w:val="-4"/>
                  <w:sz w:val="20"/>
                  <w:u w:val="dotted" w:color="0000FF"/>
                </w:rPr>
                <w:t>3914</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pacing w:val="-2"/>
                <w:sz w:val="20"/>
              </w:rPr>
              <w:t>Progesterone </w:t>
            </w:r>
            <w:r>
              <w:rPr>
                <w:sz w:val="20"/>
              </w:rPr>
              <w:t>Receptor Percent Positive</w:t>
            </w:r>
            <w:r>
              <w:rPr>
                <w:spacing w:val="-5"/>
                <w:sz w:val="20"/>
              </w:rPr>
              <w:t> </w:t>
            </w:r>
            <w:r>
              <w:rPr>
                <w:sz w:val="20"/>
              </w:rPr>
              <w:t>or</w:t>
            </w:r>
            <w:r>
              <w:rPr>
                <w:spacing w:val="-5"/>
                <w:sz w:val="20"/>
              </w:rPr>
              <w:t> </w:t>
            </w:r>
            <w:r>
              <w:rPr>
                <w:spacing w:val="-2"/>
                <w:sz w:val="20"/>
              </w:rPr>
              <w:t>Range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progesteroneReceptorPercentP ositiveOrRange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532" w:hRule="atLeast"/>
        </w:trPr>
        <w:tc>
          <w:tcPr>
            <w:tcW w:w="720" w:type="dxa"/>
            <w:tcBorders>
              <w:right w:val="dashSmallGap" w:sz="6" w:space="0" w:color="FDFEFE"/>
            </w:tcBorders>
            <w:shd w:val="clear" w:color="auto" w:fill="F0F0F0"/>
          </w:tcPr>
          <w:p>
            <w:pPr>
              <w:pStyle w:val="TableParagraph"/>
              <w:ind w:left="72"/>
              <w:rPr>
                <w:sz w:val="20"/>
              </w:rPr>
            </w:pPr>
            <w:r>
              <w:rPr>
                <w:sz w:val="20"/>
              </w:rPr>
              <w:t>1787 </w:t>
            </w:r>
            <w:r>
              <w:rPr>
                <w:spacing w:val="-10"/>
                <w:sz w:val="20"/>
              </w:rPr>
              <w:t>-</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07">
              <w:r>
                <w:rPr>
                  <w:color w:val="0000FF"/>
                  <w:spacing w:val="-4"/>
                  <w:sz w:val="20"/>
                  <w:u w:val="dotted" w:color="0000FF"/>
                </w:rPr>
                <w:t>3916</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Progesterone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progesteroneReceptorTotalAllr</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0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F0F0F0"/>
          </w:tcPr>
          <w:p>
            <w:pPr>
              <w:pStyle w:val="TableParagraph"/>
              <w:spacing w:before="142"/>
              <w:ind w:left="72"/>
              <w:rPr>
                <w:sz w:val="20"/>
              </w:rPr>
            </w:pPr>
            <w:r>
              <w:rPr>
                <w:spacing w:val="-4"/>
                <w:sz w:val="20"/>
              </w:rPr>
              <w:t>1788</w:t>
            </w:r>
          </w:p>
        </w:tc>
        <w:tc>
          <w:tcPr>
            <w:tcW w:w="629" w:type="dxa"/>
            <w:tcBorders>
              <w:left w:val="dashSmallGap" w:sz="6" w:space="0" w:color="FDFEFE"/>
              <w:right w:val="dashSmallGap" w:sz="6" w:space="0" w:color="FDFEFE"/>
            </w:tcBorders>
            <w:shd w:val="clear" w:color="auto" w:fill="F0F0F0"/>
          </w:tcPr>
          <w:p>
            <w:pPr>
              <w:pStyle w:val="TableParagraph"/>
              <w:spacing w:before="0"/>
              <w:ind w:left="0"/>
              <w:rPr>
                <w:sz w:val="18"/>
              </w:rPr>
            </w:pPr>
          </w:p>
        </w:tc>
        <w:tc>
          <w:tcPr>
            <w:tcW w:w="631" w:type="dxa"/>
            <w:tcBorders>
              <w:left w:val="dashSmallGap" w:sz="6" w:space="0" w:color="FDFEFE"/>
              <w:right w:val="dashSmallGap" w:sz="6" w:space="0" w:color="FDFEFE"/>
            </w:tcBorders>
            <w:shd w:val="clear" w:color="auto" w:fill="F0F0F0"/>
          </w:tcPr>
          <w:p>
            <w:pPr>
              <w:pStyle w:val="TableParagraph"/>
              <w:spacing w:before="0"/>
              <w:ind w:left="0"/>
              <w:rPr>
                <w:sz w:val="18"/>
              </w:rPr>
            </w:pPr>
          </w:p>
        </w:tc>
        <w:tc>
          <w:tcPr>
            <w:tcW w:w="1980" w:type="dxa"/>
            <w:tcBorders>
              <w:left w:val="dashSmallGap" w:sz="6" w:space="0" w:color="FDFEFE"/>
              <w:right w:val="dashSmallGap" w:sz="6" w:space="0" w:color="FDFEFE"/>
            </w:tcBorders>
            <w:shd w:val="clear" w:color="auto" w:fill="F0F0F0"/>
          </w:tcPr>
          <w:p>
            <w:pPr>
              <w:pStyle w:val="TableParagraph"/>
              <w:spacing w:before="142"/>
              <w:rPr>
                <w:sz w:val="20"/>
              </w:rPr>
            </w:pPr>
            <w:r>
              <w:rPr>
                <w:sz w:val="20"/>
              </w:rPr>
              <w:t>Receptor</w:t>
            </w:r>
            <w:r>
              <w:rPr>
                <w:spacing w:val="-13"/>
                <w:sz w:val="20"/>
              </w:rPr>
              <w:t> </w:t>
            </w:r>
            <w:r>
              <w:rPr>
                <w:sz w:val="20"/>
              </w:rPr>
              <w:t>Total</w:t>
            </w:r>
            <w:r>
              <w:rPr>
                <w:spacing w:val="-12"/>
                <w:sz w:val="20"/>
              </w:rPr>
              <w:t> </w:t>
            </w:r>
            <w:r>
              <w:rPr>
                <w:sz w:val="20"/>
              </w:rPr>
              <w:t>Allred </w:t>
            </w:r>
            <w:r>
              <w:rPr>
                <w:spacing w:val="-2"/>
                <w:sz w:val="20"/>
              </w:rPr>
              <w:t>Score</w:t>
            </w:r>
          </w:p>
        </w:tc>
        <w:tc>
          <w:tcPr>
            <w:tcW w:w="270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edScore</w:t>
            </w:r>
          </w:p>
        </w:tc>
        <w:tc>
          <w:tcPr>
            <w:tcW w:w="1169" w:type="dxa"/>
            <w:tcBorders>
              <w:left w:val="dashSmallGap" w:sz="6" w:space="0" w:color="FDFEFE"/>
              <w:right w:val="dashSmallGap" w:sz="6" w:space="0" w:color="FDFEFE"/>
            </w:tcBorders>
            <w:shd w:val="clear" w:color="auto" w:fill="F0F0F0"/>
          </w:tcPr>
          <w:p>
            <w:pPr>
              <w:pStyle w:val="TableParagraph"/>
              <w:spacing w:before="0"/>
              <w:ind w:left="0"/>
              <w:rPr>
                <w:sz w:val="18"/>
              </w:rPr>
            </w:pPr>
          </w:p>
        </w:tc>
        <w:tc>
          <w:tcPr>
            <w:tcW w:w="1531" w:type="dxa"/>
            <w:tcBorders>
              <w:left w:val="dashSmallGap" w:sz="6" w:space="0" w:color="FDFEFE"/>
              <w:right w:val="dashSmallGap" w:sz="6" w:space="0" w:color="FDFEFE"/>
            </w:tcBorders>
            <w:shd w:val="clear" w:color="auto" w:fill="F0F0F0"/>
          </w:tcPr>
          <w:p>
            <w:pPr>
              <w:pStyle w:val="TableParagraph"/>
              <w:spacing w:before="142"/>
              <w:ind w:left="73"/>
              <w:rPr>
                <w:sz w:val="20"/>
              </w:rPr>
            </w:pPr>
            <w:r>
              <w:rPr>
                <w:spacing w:val="-2"/>
                <w:sz w:val="20"/>
              </w:rPr>
              <w:t>Factors</w:t>
            </w:r>
          </w:p>
        </w:tc>
        <w:tc>
          <w:tcPr>
            <w:tcW w:w="799" w:type="dxa"/>
            <w:tcBorders>
              <w:left w:val="dashSmallGap" w:sz="6" w:space="0" w:color="FDFEFE"/>
            </w:tcBorders>
            <w:shd w:val="clear" w:color="auto" w:fill="F0F0F0"/>
          </w:tcPr>
          <w:p>
            <w:pPr>
              <w:pStyle w:val="TableParagraph"/>
              <w:spacing w:before="0"/>
              <w:ind w:left="0"/>
              <w:rPr>
                <w:sz w:val="18"/>
              </w:rPr>
            </w:pP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1789 </w:t>
            </w:r>
            <w:r>
              <w:rPr>
                <w:spacing w:val="-10"/>
                <w:sz w:val="20"/>
              </w:rPr>
              <w:t>-</w:t>
            </w:r>
          </w:p>
          <w:p>
            <w:pPr>
              <w:pStyle w:val="TableParagraph"/>
              <w:spacing w:line="229" w:lineRule="exact" w:before="0"/>
              <w:ind w:left="72"/>
              <w:rPr>
                <w:sz w:val="20"/>
              </w:rPr>
            </w:pPr>
            <w:r>
              <w:rPr>
                <w:spacing w:val="-4"/>
                <w:sz w:val="20"/>
              </w:rPr>
              <w:t>1789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08">
              <w:r>
                <w:rPr>
                  <w:color w:val="0000FF"/>
                  <w:spacing w:val="-4"/>
                  <w:sz w:val="20"/>
                  <w:u w:val="dotted" w:color="0000FF"/>
                </w:rPr>
                <w:t>3819</w:t>
              </w:r>
            </w:hyperlink>
          </w:p>
        </w:tc>
        <w:tc>
          <w:tcPr>
            <w:tcW w:w="1980" w:type="dxa"/>
            <w:tcBorders>
              <w:left w:val="dashSmallGap" w:sz="6" w:space="0" w:color="FDFEFE"/>
              <w:right w:val="dashSmallGap" w:sz="6" w:space="0" w:color="FDFEFE"/>
            </w:tcBorders>
            <w:shd w:val="clear" w:color="auto" w:fill="E1E1E1"/>
          </w:tcPr>
          <w:p>
            <w:pPr>
              <w:pStyle w:val="TableParagraph"/>
              <w:ind w:right="412"/>
              <w:rPr>
                <w:sz w:val="20"/>
              </w:rPr>
            </w:pPr>
            <w:r>
              <w:rPr>
                <w:sz w:val="20"/>
              </w:rPr>
              <w:t>CEA</w:t>
            </w:r>
            <w:r>
              <w:rPr>
                <w:spacing w:val="-13"/>
                <w:sz w:val="20"/>
              </w:rPr>
              <w:t> </w:t>
            </w:r>
            <w:r>
              <w:rPr>
                <w:sz w:val="20"/>
              </w:rPr>
              <w:t>Pretreatment </w:t>
            </w:r>
            <w:r>
              <w:rPr>
                <w:spacing w:val="-2"/>
                <w:sz w:val="20"/>
              </w:rPr>
              <w:t>Interpretation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ceaPretreatmentInterpretation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1790 </w:t>
            </w:r>
            <w:r>
              <w:rPr>
                <w:spacing w:val="-10"/>
                <w:sz w:val="20"/>
              </w:rPr>
              <w:t>-</w:t>
            </w:r>
          </w:p>
          <w:p>
            <w:pPr>
              <w:pStyle w:val="TableParagraph"/>
              <w:spacing w:before="1"/>
              <w:ind w:left="72"/>
              <w:rPr>
                <w:sz w:val="20"/>
              </w:rPr>
            </w:pPr>
            <w:r>
              <w:rPr>
                <w:spacing w:val="-4"/>
                <w:sz w:val="20"/>
              </w:rPr>
              <w:t>1795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09">
              <w:r>
                <w:rPr>
                  <w:color w:val="0000FF"/>
                  <w:spacing w:val="-4"/>
                  <w:sz w:val="20"/>
                  <w:u w:val="dotted" w:color="0000FF"/>
                </w:rPr>
                <w:t>3820</w:t>
              </w:r>
            </w:hyperlink>
          </w:p>
        </w:tc>
        <w:tc>
          <w:tcPr>
            <w:tcW w:w="1980" w:type="dxa"/>
            <w:tcBorders>
              <w:left w:val="dashSmallGap" w:sz="6" w:space="0" w:color="FDFEFE"/>
              <w:right w:val="dashSmallGap" w:sz="6" w:space="0" w:color="FDFEFE"/>
            </w:tcBorders>
            <w:shd w:val="clear" w:color="auto" w:fill="F0F0F0"/>
          </w:tcPr>
          <w:p>
            <w:pPr>
              <w:pStyle w:val="TableParagraph"/>
              <w:ind w:right="412"/>
              <w:rPr>
                <w:sz w:val="20"/>
              </w:rPr>
            </w:pPr>
            <w:r>
              <w:rPr>
                <w:sz w:val="20"/>
              </w:rPr>
              <w:t>CEA</w:t>
            </w:r>
            <w:r>
              <w:rPr>
                <w:spacing w:val="-13"/>
                <w:sz w:val="20"/>
              </w:rPr>
              <w:t> </w:t>
            </w:r>
            <w:r>
              <w:rPr>
                <w:sz w:val="20"/>
              </w:rPr>
              <w:t>Pretreatment Lab Value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ceaPretreatmentLabValue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E1E1E1"/>
          </w:tcPr>
          <w:p>
            <w:pPr>
              <w:pStyle w:val="TableParagraph"/>
              <w:ind w:left="72"/>
              <w:rPr>
                <w:sz w:val="20"/>
              </w:rPr>
            </w:pPr>
            <w:r>
              <w:rPr>
                <w:sz w:val="20"/>
              </w:rPr>
              <w:t>1796 </w:t>
            </w:r>
            <w:r>
              <w:rPr>
                <w:spacing w:val="-10"/>
                <w:sz w:val="20"/>
              </w:rPr>
              <w:t>-</w:t>
            </w:r>
          </w:p>
          <w:p>
            <w:pPr>
              <w:pStyle w:val="TableParagraph"/>
              <w:spacing w:before="1"/>
              <w:ind w:left="72"/>
              <w:rPr>
                <w:sz w:val="20"/>
              </w:rPr>
            </w:pPr>
            <w:r>
              <w:rPr>
                <w:spacing w:val="-4"/>
                <w:sz w:val="20"/>
              </w:rPr>
              <w:t>1799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10">
              <w:r>
                <w:rPr>
                  <w:color w:val="0000FF"/>
                  <w:spacing w:val="-4"/>
                  <w:sz w:val="20"/>
                  <w:u w:val="dotted" w:color="0000FF"/>
                </w:rPr>
                <w:t>3823</w:t>
              </w:r>
            </w:hyperlink>
          </w:p>
        </w:tc>
        <w:tc>
          <w:tcPr>
            <w:tcW w:w="1980" w:type="dxa"/>
            <w:tcBorders>
              <w:left w:val="dashSmallGap" w:sz="6" w:space="0" w:color="FDFEFE"/>
              <w:right w:val="dashSmallGap" w:sz="6" w:space="0" w:color="FDFEFE"/>
            </w:tcBorders>
            <w:shd w:val="clear" w:color="auto" w:fill="E1E1E1"/>
          </w:tcPr>
          <w:p>
            <w:pPr>
              <w:pStyle w:val="TableParagraph"/>
              <w:ind w:right="456"/>
              <w:rPr>
                <w:sz w:val="20"/>
              </w:rPr>
            </w:pPr>
            <w:r>
              <w:rPr>
                <w:spacing w:val="-2"/>
                <w:sz w:val="20"/>
              </w:rPr>
              <w:t>Circumferential </w:t>
            </w:r>
            <w:r>
              <w:rPr>
                <w:sz w:val="20"/>
              </w:rPr>
              <w:t>Resection</w:t>
            </w:r>
            <w:r>
              <w:rPr>
                <w:spacing w:val="-13"/>
                <w:sz w:val="20"/>
              </w:rPr>
              <w:t> </w:t>
            </w:r>
            <w:r>
              <w:rPr>
                <w:sz w:val="20"/>
              </w:rPr>
              <w:t>Margin </w:t>
            </w:r>
            <w:r>
              <w:rPr>
                <w:spacing w:val="-2"/>
                <w:sz w:val="20"/>
              </w:rPr>
              <w:t>(CRM)</w:t>
            </w:r>
          </w:p>
        </w:tc>
        <w:tc>
          <w:tcPr>
            <w:tcW w:w="2700" w:type="dxa"/>
            <w:tcBorders>
              <w:left w:val="dashSmallGap" w:sz="6" w:space="0" w:color="FDFEFE"/>
              <w:right w:val="dashSmallGap" w:sz="6" w:space="0" w:color="FDFEFE"/>
            </w:tcBorders>
            <w:shd w:val="clear" w:color="auto" w:fill="E1E1E1"/>
          </w:tcPr>
          <w:p>
            <w:pPr>
              <w:pStyle w:val="TableParagraph"/>
              <w:ind w:right="106"/>
              <w:rPr>
                <w:sz w:val="20"/>
              </w:rPr>
            </w:pPr>
            <w:r>
              <w:rPr>
                <w:spacing w:val="-2"/>
                <w:sz w:val="20"/>
              </w:rPr>
              <w:t>circumferentialResectionMargi </w:t>
            </w:r>
            <w:r>
              <w:rPr>
                <w:spacing w:val="-10"/>
                <w:sz w:val="20"/>
              </w:rPr>
              <w:t>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1800 </w:t>
            </w:r>
            <w:r>
              <w:rPr>
                <w:spacing w:val="-10"/>
                <w:sz w:val="20"/>
              </w:rPr>
              <w:t>-</w:t>
            </w:r>
          </w:p>
          <w:p>
            <w:pPr>
              <w:pStyle w:val="TableParagraph"/>
              <w:spacing w:before="1"/>
              <w:ind w:left="72"/>
              <w:rPr>
                <w:sz w:val="20"/>
              </w:rPr>
            </w:pPr>
            <w:r>
              <w:rPr>
                <w:spacing w:val="-4"/>
                <w:sz w:val="20"/>
              </w:rPr>
              <w:t>1800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11">
              <w:r>
                <w:rPr>
                  <w:color w:val="0000FF"/>
                  <w:spacing w:val="-4"/>
                  <w:sz w:val="20"/>
                  <w:u w:val="dotted" w:color="0000FF"/>
                </w:rPr>
                <w:t>3866</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4"/>
                <w:sz w:val="20"/>
              </w:rPr>
              <w:t>KRAS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4"/>
                <w:sz w:val="20"/>
              </w:rPr>
              <w:t>kras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1801 </w:t>
            </w:r>
            <w:r>
              <w:rPr>
                <w:spacing w:val="-10"/>
                <w:sz w:val="20"/>
              </w:rPr>
              <w:t>-</w:t>
            </w:r>
          </w:p>
          <w:p>
            <w:pPr>
              <w:pStyle w:val="TableParagraph"/>
              <w:spacing w:before="1"/>
              <w:ind w:left="72"/>
              <w:rPr>
                <w:sz w:val="20"/>
              </w:rPr>
            </w:pPr>
            <w:r>
              <w:rPr>
                <w:spacing w:val="-4"/>
                <w:sz w:val="20"/>
              </w:rPr>
              <w:t>1801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12">
              <w:r>
                <w:rPr>
                  <w:color w:val="0000FF"/>
                  <w:spacing w:val="-4"/>
                  <w:sz w:val="20"/>
                  <w:u w:val="dotted" w:color="0000FF"/>
                </w:rPr>
                <w:t>3890</w:t>
              </w:r>
            </w:hyperlink>
          </w:p>
        </w:tc>
        <w:tc>
          <w:tcPr>
            <w:tcW w:w="1980" w:type="dxa"/>
            <w:tcBorders>
              <w:left w:val="dashSmallGap" w:sz="6" w:space="0" w:color="FDFEFE"/>
              <w:right w:val="dashSmallGap" w:sz="6" w:space="0" w:color="FDFEFE"/>
            </w:tcBorders>
            <w:shd w:val="clear" w:color="auto" w:fill="E1E1E1"/>
          </w:tcPr>
          <w:p>
            <w:pPr>
              <w:pStyle w:val="TableParagraph"/>
              <w:ind w:right="534"/>
              <w:rPr>
                <w:sz w:val="20"/>
              </w:rPr>
            </w:pPr>
            <w:r>
              <w:rPr>
                <w:spacing w:val="-2"/>
                <w:sz w:val="20"/>
              </w:rPr>
              <w:t>Microsatellite </w:t>
            </w:r>
            <w:r>
              <w:rPr>
                <w:sz w:val="20"/>
              </w:rPr>
              <w:t>Instability</w:t>
            </w:r>
            <w:r>
              <w:rPr>
                <w:spacing w:val="-13"/>
                <w:sz w:val="20"/>
              </w:rPr>
              <w:t> </w:t>
            </w:r>
            <w:r>
              <w:rPr>
                <w:sz w:val="20"/>
              </w:rPr>
              <w:t>(MSI)</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microsatelliteInstability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1802 </w:t>
            </w:r>
            <w:r>
              <w:rPr>
                <w:spacing w:val="-10"/>
                <w:sz w:val="20"/>
              </w:rPr>
              <w:t>-</w:t>
            </w:r>
          </w:p>
          <w:p>
            <w:pPr>
              <w:pStyle w:val="TableParagraph"/>
              <w:spacing w:line="229" w:lineRule="exact" w:before="0"/>
              <w:ind w:left="72"/>
              <w:rPr>
                <w:sz w:val="20"/>
              </w:rPr>
            </w:pPr>
            <w:r>
              <w:rPr>
                <w:spacing w:val="-4"/>
                <w:sz w:val="20"/>
              </w:rPr>
              <w:t>1802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13">
              <w:r>
                <w:rPr>
                  <w:color w:val="0000FF"/>
                  <w:spacing w:val="-4"/>
                  <w:sz w:val="20"/>
                  <w:u w:val="dotted" w:color="0000FF"/>
                </w:rPr>
                <w:t>3909</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Perineural</w:t>
            </w:r>
            <w:r>
              <w:rPr>
                <w:spacing w:val="-12"/>
                <w:sz w:val="20"/>
              </w:rPr>
              <w:t> </w:t>
            </w:r>
            <w:r>
              <w:rPr>
                <w:spacing w:val="-2"/>
                <w:sz w:val="20"/>
              </w:rPr>
              <w:t>Invasion</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perineuralInvasion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1803 </w:t>
            </w:r>
            <w:r>
              <w:rPr>
                <w:spacing w:val="-10"/>
                <w:sz w:val="20"/>
              </w:rPr>
              <w:t>-</w:t>
            </w:r>
          </w:p>
          <w:p>
            <w:pPr>
              <w:pStyle w:val="TableParagraph"/>
              <w:spacing w:before="1"/>
              <w:ind w:left="72"/>
              <w:rPr>
                <w:sz w:val="20"/>
              </w:rPr>
            </w:pPr>
            <w:r>
              <w:rPr>
                <w:spacing w:val="-4"/>
                <w:sz w:val="20"/>
              </w:rPr>
              <w:t>1804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14">
              <w:r>
                <w:rPr>
                  <w:color w:val="0000FF"/>
                  <w:spacing w:val="-4"/>
                  <w:sz w:val="20"/>
                  <w:u w:val="dotted" w:color="0000FF"/>
                </w:rPr>
                <w:t>3934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Tumor</w:t>
            </w:r>
            <w:r>
              <w:rPr>
                <w:spacing w:val="-7"/>
                <w:sz w:val="20"/>
              </w:rPr>
              <w:t> </w:t>
            </w:r>
            <w:r>
              <w:rPr>
                <w:spacing w:val="-2"/>
                <w:sz w:val="20"/>
              </w:rPr>
              <w:t>Deposits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tumorDeposits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1805 </w:t>
            </w:r>
            <w:r>
              <w:rPr>
                <w:spacing w:val="-10"/>
                <w:sz w:val="20"/>
              </w:rPr>
              <w:t>-</w:t>
            </w:r>
          </w:p>
          <w:p>
            <w:pPr>
              <w:pStyle w:val="TableParagraph"/>
              <w:spacing w:before="1"/>
              <w:ind w:left="72"/>
              <w:rPr>
                <w:sz w:val="20"/>
              </w:rPr>
            </w:pPr>
            <w:r>
              <w:rPr>
                <w:spacing w:val="-4"/>
                <w:sz w:val="20"/>
              </w:rPr>
              <w:t>1806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15">
              <w:r>
                <w:rPr>
                  <w:color w:val="0000FF"/>
                  <w:spacing w:val="-4"/>
                  <w:sz w:val="20"/>
                  <w:u w:val="dotted" w:color="0000FF"/>
                </w:rPr>
                <w:t>3901</w:t>
              </w:r>
            </w:hyperlink>
          </w:p>
        </w:tc>
        <w:tc>
          <w:tcPr>
            <w:tcW w:w="1980" w:type="dxa"/>
            <w:tcBorders>
              <w:left w:val="dashSmallGap" w:sz="6" w:space="0" w:color="FDFEFE"/>
              <w:right w:val="dashSmallGap" w:sz="6" w:space="0" w:color="FDFEFE"/>
            </w:tcBorders>
            <w:shd w:val="clear" w:color="auto" w:fill="F0F0F0"/>
          </w:tcPr>
          <w:p>
            <w:pPr>
              <w:pStyle w:val="TableParagraph"/>
              <w:ind w:right="324"/>
              <w:rPr>
                <w:sz w:val="20"/>
              </w:rPr>
            </w:pPr>
            <w:r>
              <w:rPr>
                <w:sz w:val="20"/>
              </w:rPr>
              <w:t>Number</w:t>
            </w:r>
            <w:r>
              <w:rPr>
                <w:spacing w:val="-13"/>
                <w:sz w:val="20"/>
              </w:rPr>
              <w:t> </w:t>
            </w:r>
            <w:r>
              <w:rPr>
                <w:sz w:val="20"/>
              </w:rPr>
              <w:t>of</w:t>
            </w:r>
            <w:r>
              <w:rPr>
                <w:spacing w:val="-12"/>
                <w:sz w:val="20"/>
              </w:rPr>
              <w:t> </w:t>
            </w:r>
            <w:r>
              <w:rPr>
                <w:sz w:val="20"/>
              </w:rPr>
              <w:t>Positive Para-Aortic Nodes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numberOfPositiveParaAorticN </w:t>
            </w:r>
            <w:r>
              <w:rPr>
                <w:spacing w:val="-4"/>
                <w:sz w:val="20"/>
              </w:rPr>
              <w:t>odes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1807 </w:t>
            </w:r>
            <w:r>
              <w:rPr>
                <w:spacing w:val="-10"/>
                <w:sz w:val="20"/>
              </w:rPr>
              <w:t>-</w:t>
            </w:r>
          </w:p>
          <w:p>
            <w:pPr>
              <w:pStyle w:val="TableParagraph"/>
              <w:spacing w:line="229" w:lineRule="exact" w:before="0"/>
              <w:ind w:left="72"/>
              <w:rPr>
                <w:sz w:val="20"/>
              </w:rPr>
            </w:pPr>
            <w:r>
              <w:rPr>
                <w:spacing w:val="-4"/>
                <w:sz w:val="20"/>
              </w:rPr>
              <w:t>1808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16">
              <w:r>
                <w:rPr>
                  <w:color w:val="0000FF"/>
                  <w:spacing w:val="-4"/>
                  <w:sz w:val="20"/>
                  <w:u w:val="dotted" w:color="0000FF"/>
                </w:rPr>
                <w:t>3899</w:t>
              </w:r>
            </w:hyperlink>
          </w:p>
        </w:tc>
        <w:tc>
          <w:tcPr>
            <w:tcW w:w="1980" w:type="dxa"/>
            <w:tcBorders>
              <w:left w:val="dashSmallGap" w:sz="6" w:space="0" w:color="FDFEFE"/>
              <w:right w:val="dashSmallGap" w:sz="6" w:space="0" w:color="FDFEFE"/>
            </w:tcBorders>
            <w:shd w:val="clear" w:color="auto" w:fill="E1E1E1"/>
          </w:tcPr>
          <w:p>
            <w:pPr>
              <w:pStyle w:val="TableParagraph"/>
              <w:ind w:right="159"/>
              <w:rPr>
                <w:sz w:val="20"/>
              </w:rPr>
            </w:pPr>
            <w:r>
              <w:rPr>
                <w:sz w:val="20"/>
              </w:rPr>
              <w:t>Number</w:t>
            </w:r>
            <w:r>
              <w:rPr>
                <w:spacing w:val="-13"/>
                <w:sz w:val="20"/>
              </w:rPr>
              <w:t> </w:t>
            </w:r>
            <w:r>
              <w:rPr>
                <w:sz w:val="20"/>
              </w:rPr>
              <w:t>of</w:t>
            </w:r>
            <w:r>
              <w:rPr>
                <w:spacing w:val="-12"/>
                <w:sz w:val="20"/>
              </w:rPr>
              <w:t> </w:t>
            </w:r>
            <w:r>
              <w:rPr>
                <w:sz w:val="20"/>
              </w:rPr>
              <w:t>Examined Para-Aortic Nodes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numberOfExaminedParaAortic </w:t>
            </w:r>
            <w:r>
              <w:rPr>
                <w:spacing w:val="-4"/>
                <w:sz w:val="20"/>
              </w:rPr>
              <w:t>Nodes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1809 </w:t>
            </w:r>
            <w:r>
              <w:rPr>
                <w:spacing w:val="-10"/>
                <w:sz w:val="20"/>
              </w:rPr>
              <w:t>-</w:t>
            </w:r>
          </w:p>
          <w:p>
            <w:pPr>
              <w:pStyle w:val="TableParagraph"/>
              <w:spacing w:before="1"/>
              <w:ind w:left="72"/>
              <w:rPr>
                <w:sz w:val="20"/>
              </w:rPr>
            </w:pPr>
            <w:r>
              <w:rPr>
                <w:spacing w:val="-4"/>
                <w:sz w:val="20"/>
              </w:rPr>
              <w:t>1810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17">
              <w:r>
                <w:rPr>
                  <w:color w:val="0000FF"/>
                  <w:spacing w:val="-4"/>
                  <w:sz w:val="20"/>
                  <w:u w:val="dotted" w:color="0000FF"/>
                </w:rPr>
                <w:t>3902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Number</w:t>
            </w:r>
            <w:r>
              <w:rPr>
                <w:spacing w:val="-13"/>
                <w:sz w:val="20"/>
              </w:rPr>
              <w:t> </w:t>
            </w:r>
            <w:r>
              <w:rPr>
                <w:sz w:val="20"/>
              </w:rPr>
              <w:t>of</w:t>
            </w:r>
            <w:r>
              <w:rPr>
                <w:spacing w:val="-12"/>
                <w:sz w:val="20"/>
              </w:rPr>
              <w:t> </w:t>
            </w:r>
            <w:r>
              <w:rPr>
                <w:sz w:val="20"/>
              </w:rPr>
              <w:t>Positive Pelvic Nodes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numberOfPositivePelvicNodes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84" w:hRule="atLeast"/>
        </w:trPr>
        <w:tc>
          <w:tcPr>
            <w:tcW w:w="720" w:type="dxa"/>
            <w:tcBorders>
              <w:right w:val="dashSmallGap" w:sz="6" w:space="0" w:color="FDFEFE"/>
            </w:tcBorders>
            <w:shd w:val="clear" w:color="auto" w:fill="E1E1E1"/>
          </w:tcPr>
          <w:p>
            <w:pPr>
              <w:pStyle w:val="TableParagraph"/>
              <w:ind w:left="72"/>
              <w:rPr>
                <w:sz w:val="20"/>
              </w:rPr>
            </w:pPr>
            <w:r>
              <w:rPr>
                <w:sz w:val="20"/>
              </w:rPr>
              <w:t>1811 </w:t>
            </w:r>
            <w:r>
              <w:rPr>
                <w:spacing w:val="-10"/>
                <w:sz w:val="20"/>
              </w:rPr>
              <w:t>-</w:t>
            </w:r>
          </w:p>
          <w:p>
            <w:pPr>
              <w:pStyle w:val="TableParagraph"/>
              <w:spacing w:before="1"/>
              <w:ind w:left="72"/>
              <w:rPr>
                <w:sz w:val="20"/>
              </w:rPr>
            </w:pPr>
            <w:r>
              <w:rPr>
                <w:spacing w:val="-4"/>
                <w:sz w:val="20"/>
              </w:rPr>
              <w:t>1812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18">
              <w:r>
                <w:rPr>
                  <w:color w:val="0000FF"/>
                  <w:spacing w:val="-4"/>
                  <w:sz w:val="20"/>
                  <w:u w:val="dotted" w:color="0000FF"/>
                </w:rPr>
                <w:t>3900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Number</w:t>
            </w:r>
            <w:r>
              <w:rPr>
                <w:spacing w:val="-13"/>
                <w:sz w:val="20"/>
              </w:rPr>
              <w:t> </w:t>
            </w:r>
            <w:r>
              <w:rPr>
                <w:sz w:val="20"/>
              </w:rPr>
              <w:t>of</w:t>
            </w:r>
            <w:r>
              <w:rPr>
                <w:spacing w:val="-12"/>
                <w:sz w:val="20"/>
              </w:rPr>
              <w:t> </w:t>
            </w:r>
            <w:r>
              <w:rPr>
                <w:sz w:val="20"/>
              </w:rPr>
              <w:t>Examined Pelvic Nodes</w:t>
            </w:r>
          </w:p>
        </w:tc>
        <w:tc>
          <w:tcPr>
            <w:tcW w:w="2700" w:type="dxa"/>
            <w:tcBorders>
              <w:left w:val="dashSmallGap" w:sz="6" w:space="0" w:color="FDFEFE"/>
              <w:right w:val="dashSmallGap" w:sz="6" w:space="0" w:color="FDFEFE"/>
            </w:tcBorders>
            <w:shd w:val="clear" w:color="auto" w:fill="E1E1E1"/>
          </w:tcPr>
          <w:p>
            <w:pPr>
              <w:pStyle w:val="TableParagraph"/>
              <w:ind w:right="106"/>
              <w:rPr>
                <w:sz w:val="20"/>
              </w:rPr>
            </w:pPr>
            <w:r>
              <w:rPr>
                <w:spacing w:val="-2"/>
                <w:sz w:val="20"/>
              </w:rPr>
              <w:t>numberOfExaminedPelvicNod </w:t>
            </w:r>
            <w:r>
              <w:rPr>
                <w:spacing w:val="-6"/>
                <w:sz w:val="20"/>
              </w:rPr>
              <w:t>es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F0F0F0"/>
          </w:tcPr>
          <w:p>
            <w:pPr>
              <w:pStyle w:val="TableParagraph"/>
              <w:ind w:left="72"/>
              <w:rPr>
                <w:sz w:val="20"/>
              </w:rPr>
            </w:pPr>
            <w:r>
              <w:rPr>
                <w:sz w:val="20"/>
              </w:rPr>
              <w:t>1813 </w:t>
            </w:r>
            <w:r>
              <w:rPr>
                <w:spacing w:val="-10"/>
                <w:sz w:val="20"/>
              </w:rPr>
              <w:t>-</w:t>
            </w:r>
          </w:p>
          <w:p>
            <w:pPr>
              <w:pStyle w:val="TableParagraph"/>
              <w:spacing w:before="1"/>
              <w:ind w:left="72"/>
              <w:rPr>
                <w:sz w:val="20"/>
              </w:rPr>
            </w:pPr>
            <w:r>
              <w:rPr>
                <w:spacing w:val="-4"/>
                <w:sz w:val="20"/>
              </w:rPr>
              <w:t>1813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19">
              <w:r>
                <w:rPr>
                  <w:color w:val="0000FF"/>
                  <w:spacing w:val="-4"/>
                  <w:sz w:val="20"/>
                  <w:u w:val="dotted" w:color="0000FF"/>
                </w:rPr>
                <w:t>3911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Peritoneal</w:t>
            </w:r>
            <w:r>
              <w:rPr>
                <w:spacing w:val="-10"/>
                <w:sz w:val="20"/>
              </w:rPr>
              <w:t> </w:t>
            </w:r>
            <w:r>
              <w:rPr>
                <w:spacing w:val="-2"/>
                <w:sz w:val="20"/>
              </w:rPr>
              <w:t>Cytology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peritonealCytology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1814 </w:t>
            </w:r>
            <w:r>
              <w:rPr>
                <w:spacing w:val="-10"/>
                <w:sz w:val="20"/>
              </w:rPr>
              <w:t>-</w:t>
            </w:r>
          </w:p>
          <w:p>
            <w:pPr>
              <w:pStyle w:val="TableParagraph"/>
              <w:spacing w:before="0"/>
              <w:ind w:left="72"/>
              <w:rPr>
                <w:sz w:val="20"/>
              </w:rPr>
            </w:pPr>
            <w:r>
              <w:rPr>
                <w:spacing w:val="-4"/>
                <w:sz w:val="20"/>
              </w:rPr>
              <w:t>1814</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420">
              <w:r>
                <w:rPr>
                  <w:color w:val="0000FF"/>
                  <w:spacing w:val="-4"/>
                  <w:sz w:val="20"/>
                  <w:u w:val="single" w:color="0000FF"/>
                </w:rPr>
                <w:t>3829</w:t>
              </w:r>
            </w:hyperlink>
          </w:p>
        </w:tc>
        <w:tc>
          <w:tcPr>
            <w:tcW w:w="1980" w:type="dxa"/>
            <w:tcBorders>
              <w:left w:val="dashSmallGap" w:sz="6" w:space="0" w:color="FDFEFE"/>
              <w:right w:val="dashSmallGap" w:sz="6" w:space="0" w:color="FDFEFE"/>
            </w:tcBorders>
            <w:shd w:val="clear" w:color="auto" w:fill="E1E1E1"/>
          </w:tcPr>
          <w:p>
            <w:pPr>
              <w:pStyle w:val="TableParagraph"/>
              <w:spacing w:before="142"/>
              <w:rPr>
                <w:sz w:val="20"/>
              </w:rPr>
            </w:pPr>
            <w:r>
              <w:rPr>
                <w:sz w:val="20"/>
              </w:rPr>
              <w:t>Esophagus</w:t>
            </w:r>
            <w:r>
              <w:rPr>
                <w:spacing w:val="-13"/>
                <w:sz w:val="20"/>
              </w:rPr>
              <w:t> </w:t>
            </w:r>
            <w:r>
              <w:rPr>
                <w:sz w:val="20"/>
              </w:rPr>
              <w:t>and</w:t>
            </w:r>
            <w:r>
              <w:rPr>
                <w:spacing w:val="-12"/>
                <w:sz w:val="20"/>
              </w:rPr>
              <w:t> </w:t>
            </w:r>
            <w:r>
              <w:rPr>
                <w:sz w:val="20"/>
              </w:rPr>
              <w:t>EGJ Tumor Epicenter</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esophagusAndEgjTumorEpice </w:t>
            </w:r>
            <w:r>
              <w:rPr>
                <w:spacing w:val="-4"/>
                <w:sz w:val="20"/>
              </w:rPr>
              <w:t>nter</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1815 </w:t>
            </w:r>
            <w:r>
              <w:rPr>
                <w:spacing w:val="-10"/>
                <w:sz w:val="20"/>
              </w:rPr>
              <w:t>-</w:t>
            </w:r>
          </w:p>
          <w:p>
            <w:pPr>
              <w:pStyle w:val="TableParagraph"/>
              <w:spacing w:line="229" w:lineRule="exact" w:before="0"/>
              <w:ind w:left="72"/>
              <w:rPr>
                <w:sz w:val="20"/>
              </w:rPr>
            </w:pPr>
            <w:r>
              <w:rPr>
                <w:spacing w:val="-4"/>
                <w:sz w:val="20"/>
              </w:rPr>
              <w:t>1815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21">
              <w:r>
                <w:rPr>
                  <w:color w:val="0000FF"/>
                  <w:spacing w:val="-4"/>
                  <w:sz w:val="20"/>
                  <w:u w:val="dotted" w:color="0000FF"/>
                </w:rPr>
                <w:t>3865</w:t>
              </w:r>
            </w:hyperlink>
          </w:p>
        </w:tc>
        <w:tc>
          <w:tcPr>
            <w:tcW w:w="1980" w:type="dxa"/>
            <w:tcBorders>
              <w:left w:val="dashSmallGap" w:sz="6" w:space="0" w:color="FDFEFE"/>
              <w:right w:val="dashSmallGap" w:sz="6" w:space="0" w:color="FDFEFE"/>
            </w:tcBorders>
            <w:shd w:val="clear" w:color="auto" w:fill="F0F0F0"/>
          </w:tcPr>
          <w:p>
            <w:pPr>
              <w:pStyle w:val="TableParagraph"/>
              <w:ind w:right="135"/>
              <w:rPr>
                <w:sz w:val="20"/>
              </w:rPr>
            </w:pPr>
            <w:r>
              <w:rPr>
                <w:sz w:val="20"/>
              </w:rPr>
              <w:t>KIT Gene </w:t>
            </w:r>
            <w:r>
              <w:rPr>
                <w:spacing w:val="-2"/>
                <w:sz w:val="20"/>
              </w:rPr>
              <w:t>Immunohistochemistr </w:t>
            </w:r>
            <w:r>
              <w:rPr>
                <w:spacing w:val="-10"/>
                <w:sz w:val="20"/>
              </w:rPr>
              <w:t>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kitGeneImmunohistochemistry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1816 </w:t>
            </w:r>
            <w:r>
              <w:rPr>
                <w:spacing w:val="-10"/>
                <w:sz w:val="20"/>
              </w:rPr>
              <w:t>-</w:t>
            </w:r>
          </w:p>
          <w:p>
            <w:pPr>
              <w:pStyle w:val="TableParagraph"/>
              <w:spacing w:before="1"/>
              <w:ind w:left="72"/>
              <w:rPr>
                <w:sz w:val="20"/>
              </w:rPr>
            </w:pPr>
            <w:r>
              <w:rPr>
                <w:spacing w:val="-4"/>
                <w:sz w:val="20"/>
              </w:rPr>
              <w:t>1817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22">
              <w:r>
                <w:rPr>
                  <w:color w:val="0000FF"/>
                  <w:spacing w:val="-4"/>
                  <w:sz w:val="20"/>
                  <w:u w:val="dotted" w:color="0000FF"/>
                </w:rPr>
                <w:t>3836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FIGO</w:t>
            </w:r>
            <w:r>
              <w:rPr>
                <w:spacing w:val="-6"/>
                <w:sz w:val="20"/>
              </w:rPr>
              <w:t> </w:t>
            </w:r>
            <w:r>
              <w:rPr>
                <w:spacing w:val="-2"/>
                <w:sz w:val="20"/>
              </w:rPr>
              <w:t>Stage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figoStage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ind w:left="72"/>
              <w:rPr>
                <w:sz w:val="20"/>
              </w:rPr>
            </w:pPr>
            <w:r>
              <w:rPr>
                <w:sz w:val="20"/>
              </w:rPr>
              <w:t>1818 </w:t>
            </w:r>
            <w:r>
              <w:rPr>
                <w:spacing w:val="-10"/>
                <w:sz w:val="20"/>
              </w:rPr>
              <w:t>-</w:t>
            </w:r>
          </w:p>
          <w:p>
            <w:pPr>
              <w:pStyle w:val="TableParagraph"/>
              <w:spacing w:before="1"/>
              <w:ind w:left="72"/>
              <w:rPr>
                <w:sz w:val="20"/>
              </w:rPr>
            </w:pPr>
            <w:r>
              <w:rPr>
                <w:spacing w:val="-4"/>
                <w:sz w:val="20"/>
              </w:rPr>
              <w:t>1818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23">
              <w:r>
                <w:rPr>
                  <w:color w:val="0000FF"/>
                  <w:spacing w:val="-4"/>
                  <w:sz w:val="20"/>
                  <w:u w:val="dotted" w:color="0000FF"/>
                </w:rPr>
                <w:t>3831</w:t>
              </w:r>
            </w:hyperlink>
          </w:p>
        </w:tc>
        <w:tc>
          <w:tcPr>
            <w:tcW w:w="1980" w:type="dxa"/>
            <w:tcBorders>
              <w:left w:val="dashSmallGap" w:sz="6" w:space="0" w:color="FDFEFE"/>
              <w:right w:val="dashSmallGap" w:sz="6" w:space="0" w:color="FDFEFE"/>
            </w:tcBorders>
            <w:shd w:val="clear" w:color="auto" w:fill="F0F0F0"/>
          </w:tcPr>
          <w:p>
            <w:pPr>
              <w:pStyle w:val="TableParagraph"/>
              <w:ind w:right="156"/>
              <w:rPr>
                <w:sz w:val="20"/>
              </w:rPr>
            </w:pPr>
            <w:r>
              <w:rPr>
                <w:sz w:val="20"/>
              </w:rPr>
              <w:t>Extranodal</w:t>
            </w:r>
            <w:r>
              <w:rPr>
                <w:spacing w:val="-13"/>
                <w:sz w:val="20"/>
              </w:rPr>
              <w:t> </w:t>
            </w:r>
            <w:r>
              <w:rPr>
                <w:sz w:val="20"/>
              </w:rPr>
              <w:t>Extension Head and Neck </w:t>
            </w:r>
            <w:r>
              <w:rPr>
                <w:spacing w:val="-2"/>
                <w:sz w:val="20"/>
              </w:rPr>
              <w:t>Clinical</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extranodalExtensionHeadAnd NeckClinical</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E1E1E1"/>
          </w:tcPr>
          <w:p>
            <w:pPr>
              <w:pStyle w:val="TableParagraph"/>
              <w:ind w:left="72"/>
              <w:rPr>
                <w:sz w:val="20"/>
              </w:rPr>
            </w:pPr>
            <w:r>
              <w:rPr>
                <w:sz w:val="20"/>
              </w:rPr>
              <w:t>1819 </w:t>
            </w:r>
            <w:r>
              <w:rPr>
                <w:spacing w:val="-10"/>
                <w:sz w:val="20"/>
              </w:rPr>
              <w:t>-</w:t>
            </w:r>
          </w:p>
          <w:p>
            <w:pPr>
              <w:pStyle w:val="TableParagraph"/>
              <w:spacing w:before="1"/>
              <w:ind w:left="72"/>
              <w:rPr>
                <w:sz w:val="20"/>
              </w:rPr>
            </w:pPr>
            <w:r>
              <w:rPr>
                <w:spacing w:val="-4"/>
                <w:sz w:val="20"/>
              </w:rPr>
              <w:t>1821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24">
              <w:r>
                <w:rPr>
                  <w:color w:val="0000FF"/>
                  <w:spacing w:val="-4"/>
                  <w:sz w:val="20"/>
                  <w:u w:val="dotted" w:color="0000FF"/>
                </w:rPr>
                <w:t>3832</w:t>
              </w:r>
            </w:hyperlink>
          </w:p>
        </w:tc>
        <w:tc>
          <w:tcPr>
            <w:tcW w:w="1980" w:type="dxa"/>
            <w:tcBorders>
              <w:left w:val="dashSmallGap" w:sz="6" w:space="0" w:color="FDFEFE"/>
              <w:right w:val="dashSmallGap" w:sz="6" w:space="0" w:color="FDFEFE"/>
            </w:tcBorders>
            <w:shd w:val="clear" w:color="auto" w:fill="E1E1E1"/>
          </w:tcPr>
          <w:p>
            <w:pPr>
              <w:pStyle w:val="TableParagraph"/>
              <w:ind w:right="156"/>
              <w:rPr>
                <w:sz w:val="20"/>
              </w:rPr>
            </w:pPr>
            <w:r>
              <w:rPr>
                <w:sz w:val="20"/>
              </w:rPr>
              <w:t>Extranodal</w:t>
            </w:r>
            <w:r>
              <w:rPr>
                <w:spacing w:val="-13"/>
                <w:sz w:val="20"/>
              </w:rPr>
              <w:t> </w:t>
            </w:r>
            <w:r>
              <w:rPr>
                <w:sz w:val="20"/>
              </w:rPr>
              <w:t>Extension Head and Neck </w:t>
            </w:r>
            <w:r>
              <w:rPr>
                <w:spacing w:val="-2"/>
                <w:sz w:val="20"/>
              </w:rPr>
              <w:t>Pathological</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extranodalExtensionHeadAnd NeckPathological</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1822 </w:t>
            </w:r>
            <w:r>
              <w:rPr>
                <w:spacing w:val="-10"/>
                <w:sz w:val="20"/>
              </w:rPr>
              <w:t>-</w:t>
            </w:r>
          </w:p>
          <w:p>
            <w:pPr>
              <w:pStyle w:val="TableParagraph"/>
              <w:spacing w:line="229" w:lineRule="exact" w:before="0"/>
              <w:ind w:left="72"/>
              <w:rPr>
                <w:sz w:val="20"/>
              </w:rPr>
            </w:pPr>
            <w:r>
              <w:rPr>
                <w:spacing w:val="-4"/>
                <w:sz w:val="20"/>
              </w:rPr>
              <w:t>1822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25">
              <w:r>
                <w:rPr>
                  <w:color w:val="0000FF"/>
                  <w:spacing w:val="-4"/>
                  <w:sz w:val="20"/>
                  <w:u w:val="dotted" w:color="0000FF"/>
                </w:rPr>
                <w:t>3876</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LN</w:t>
            </w:r>
            <w:r>
              <w:rPr>
                <w:spacing w:val="-13"/>
                <w:sz w:val="20"/>
              </w:rPr>
              <w:t> </w:t>
            </w:r>
            <w:r>
              <w:rPr>
                <w:sz w:val="20"/>
              </w:rPr>
              <w:t>Head</w:t>
            </w:r>
            <w:r>
              <w:rPr>
                <w:spacing w:val="-12"/>
                <w:sz w:val="20"/>
              </w:rPr>
              <w:t> </w:t>
            </w:r>
            <w:r>
              <w:rPr>
                <w:sz w:val="20"/>
              </w:rPr>
              <w:t>and</w:t>
            </w:r>
            <w:r>
              <w:rPr>
                <w:spacing w:val="-13"/>
                <w:sz w:val="20"/>
              </w:rPr>
              <w:t> </w:t>
            </w:r>
            <w:r>
              <w:rPr>
                <w:sz w:val="20"/>
              </w:rPr>
              <w:t>Neck Levels I-III</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lnHeadAndNeckLevels1To3</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1823 </w:t>
            </w:r>
            <w:r>
              <w:rPr>
                <w:spacing w:val="-10"/>
                <w:sz w:val="20"/>
              </w:rPr>
              <w:t>-</w:t>
            </w:r>
          </w:p>
          <w:p>
            <w:pPr>
              <w:pStyle w:val="TableParagraph"/>
              <w:spacing w:before="1"/>
              <w:ind w:left="72"/>
              <w:rPr>
                <w:sz w:val="20"/>
              </w:rPr>
            </w:pPr>
            <w:r>
              <w:rPr>
                <w:spacing w:val="-4"/>
                <w:sz w:val="20"/>
              </w:rPr>
              <w:t>1823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26">
              <w:r>
                <w:rPr>
                  <w:color w:val="0000FF"/>
                  <w:spacing w:val="-4"/>
                  <w:sz w:val="20"/>
                  <w:u w:val="dotted" w:color="0000FF"/>
                </w:rPr>
                <w:t>3877</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LN</w:t>
            </w:r>
            <w:r>
              <w:rPr>
                <w:spacing w:val="-13"/>
                <w:sz w:val="20"/>
              </w:rPr>
              <w:t> </w:t>
            </w:r>
            <w:r>
              <w:rPr>
                <w:sz w:val="20"/>
              </w:rPr>
              <w:t>Head</w:t>
            </w:r>
            <w:r>
              <w:rPr>
                <w:spacing w:val="-12"/>
                <w:sz w:val="20"/>
              </w:rPr>
              <w:t> </w:t>
            </w:r>
            <w:r>
              <w:rPr>
                <w:sz w:val="20"/>
              </w:rPr>
              <w:t>and</w:t>
            </w:r>
            <w:r>
              <w:rPr>
                <w:spacing w:val="-13"/>
                <w:sz w:val="20"/>
              </w:rPr>
              <w:t> </w:t>
            </w:r>
            <w:r>
              <w:rPr>
                <w:sz w:val="20"/>
              </w:rPr>
              <w:t>Neck Levels IV-V</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lnHeadAndNeckLevels4To5</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1824 </w:t>
            </w:r>
            <w:r>
              <w:rPr>
                <w:spacing w:val="-10"/>
                <w:sz w:val="20"/>
              </w:rPr>
              <w:t>-</w:t>
            </w:r>
          </w:p>
          <w:p>
            <w:pPr>
              <w:pStyle w:val="TableParagraph"/>
              <w:spacing w:before="1"/>
              <w:ind w:left="72"/>
              <w:rPr>
                <w:sz w:val="20"/>
              </w:rPr>
            </w:pPr>
            <w:r>
              <w:rPr>
                <w:spacing w:val="-4"/>
                <w:sz w:val="20"/>
              </w:rPr>
              <w:t>1824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27">
              <w:r>
                <w:rPr>
                  <w:color w:val="0000FF"/>
                  <w:spacing w:val="-4"/>
                  <w:sz w:val="20"/>
                  <w:u w:val="dotted" w:color="0000FF"/>
                </w:rPr>
                <w:t>3878</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LN</w:t>
            </w:r>
            <w:r>
              <w:rPr>
                <w:spacing w:val="-13"/>
                <w:sz w:val="20"/>
              </w:rPr>
              <w:t> </w:t>
            </w:r>
            <w:r>
              <w:rPr>
                <w:sz w:val="20"/>
              </w:rPr>
              <w:t>Head</w:t>
            </w:r>
            <w:r>
              <w:rPr>
                <w:spacing w:val="-12"/>
                <w:sz w:val="20"/>
              </w:rPr>
              <w:t> </w:t>
            </w:r>
            <w:r>
              <w:rPr>
                <w:sz w:val="20"/>
              </w:rPr>
              <w:t>and</w:t>
            </w:r>
            <w:r>
              <w:rPr>
                <w:spacing w:val="-13"/>
                <w:sz w:val="20"/>
              </w:rPr>
              <w:t> </w:t>
            </w:r>
            <w:r>
              <w:rPr>
                <w:sz w:val="20"/>
              </w:rPr>
              <w:t>Neck Levels VI-VII</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lnHeadAndNeckLevels6To7</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1825 </w:t>
            </w:r>
            <w:r>
              <w:rPr>
                <w:spacing w:val="-10"/>
                <w:sz w:val="20"/>
              </w:rPr>
              <w:t>-</w:t>
            </w:r>
          </w:p>
          <w:p>
            <w:pPr>
              <w:pStyle w:val="TableParagraph"/>
              <w:spacing w:line="229" w:lineRule="exact" w:before="0"/>
              <w:ind w:left="72"/>
              <w:rPr>
                <w:sz w:val="20"/>
              </w:rPr>
            </w:pPr>
            <w:r>
              <w:rPr>
                <w:spacing w:val="-4"/>
                <w:sz w:val="20"/>
              </w:rPr>
              <w:t>1825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28">
              <w:r>
                <w:rPr>
                  <w:color w:val="0000FF"/>
                  <w:spacing w:val="-4"/>
                  <w:sz w:val="20"/>
                  <w:u w:val="dotted" w:color="0000FF"/>
                </w:rPr>
                <w:t>3879</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LN</w:t>
            </w:r>
            <w:r>
              <w:rPr>
                <w:spacing w:val="-13"/>
                <w:sz w:val="20"/>
              </w:rPr>
              <w:t> </w:t>
            </w:r>
            <w:r>
              <w:rPr>
                <w:sz w:val="20"/>
              </w:rPr>
              <w:t>Head</w:t>
            </w:r>
            <w:r>
              <w:rPr>
                <w:spacing w:val="-12"/>
                <w:sz w:val="20"/>
              </w:rPr>
              <w:t> </w:t>
            </w:r>
            <w:r>
              <w:rPr>
                <w:sz w:val="20"/>
              </w:rPr>
              <w:t>and</w:t>
            </w:r>
            <w:r>
              <w:rPr>
                <w:spacing w:val="-13"/>
                <w:sz w:val="20"/>
              </w:rPr>
              <w:t> </w:t>
            </w:r>
            <w:r>
              <w:rPr>
                <w:sz w:val="20"/>
              </w:rPr>
              <w:t>Neck </w:t>
            </w:r>
            <w:r>
              <w:rPr>
                <w:spacing w:val="-2"/>
                <w:sz w:val="20"/>
              </w:rPr>
              <w:t>Other</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lnHeadAndNeckOther</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1826 </w:t>
            </w:r>
            <w:r>
              <w:rPr>
                <w:spacing w:val="-10"/>
                <w:sz w:val="20"/>
              </w:rPr>
              <w:t>-</w:t>
            </w:r>
          </w:p>
          <w:p>
            <w:pPr>
              <w:pStyle w:val="TableParagraph"/>
              <w:spacing w:before="1"/>
              <w:ind w:left="72"/>
              <w:rPr>
                <w:sz w:val="20"/>
              </w:rPr>
            </w:pPr>
            <w:r>
              <w:rPr>
                <w:spacing w:val="-4"/>
                <w:sz w:val="20"/>
              </w:rPr>
              <w:t>1829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29">
              <w:r>
                <w:rPr>
                  <w:color w:val="0000FF"/>
                  <w:spacing w:val="-4"/>
                  <w:sz w:val="20"/>
                  <w:u w:val="dotted" w:color="0000FF"/>
                </w:rPr>
                <w:t>3883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LN</w:t>
            </w:r>
            <w:r>
              <w:rPr>
                <w:spacing w:val="-5"/>
                <w:sz w:val="20"/>
              </w:rPr>
              <w:t> </w:t>
            </w:r>
            <w:r>
              <w:rPr>
                <w:spacing w:val="-4"/>
                <w:sz w:val="20"/>
              </w:rPr>
              <w:t>Size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lnSize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84" w:hRule="atLeast"/>
        </w:trPr>
        <w:tc>
          <w:tcPr>
            <w:tcW w:w="720" w:type="dxa"/>
            <w:tcBorders>
              <w:right w:val="dashSmallGap" w:sz="6" w:space="0" w:color="FDFEFE"/>
            </w:tcBorders>
            <w:shd w:val="clear" w:color="auto" w:fill="E1E1E1"/>
          </w:tcPr>
          <w:p>
            <w:pPr>
              <w:pStyle w:val="TableParagraph"/>
              <w:ind w:left="72"/>
              <w:rPr>
                <w:sz w:val="20"/>
              </w:rPr>
            </w:pPr>
            <w:r>
              <w:rPr>
                <w:sz w:val="20"/>
              </w:rPr>
              <w:t>1830 </w:t>
            </w:r>
            <w:r>
              <w:rPr>
                <w:spacing w:val="-10"/>
                <w:sz w:val="20"/>
              </w:rPr>
              <w:t>-</w:t>
            </w:r>
          </w:p>
          <w:p>
            <w:pPr>
              <w:pStyle w:val="TableParagraph"/>
              <w:spacing w:before="1"/>
              <w:ind w:left="72"/>
              <w:rPr>
                <w:sz w:val="20"/>
              </w:rPr>
            </w:pPr>
            <w:r>
              <w:rPr>
                <w:spacing w:val="-4"/>
                <w:sz w:val="20"/>
              </w:rPr>
              <w:t>1830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30">
              <w:r>
                <w:rPr>
                  <w:color w:val="0000FF"/>
                  <w:spacing w:val="-4"/>
                  <w:sz w:val="20"/>
                  <w:u w:val="dotted" w:color="0000FF"/>
                </w:rPr>
                <w:t>3862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4"/>
                <w:sz w:val="20"/>
              </w:rPr>
              <w:t>JAK2</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4"/>
                <w:sz w:val="20"/>
              </w:rPr>
              <w:t>jak2</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F0F0F0"/>
          </w:tcPr>
          <w:p>
            <w:pPr>
              <w:pStyle w:val="TableParagraph"/>
              <w:ind w:left="72"/>
              <w:rPr>
                <w:sz w:val="20"/>
              </w:rPr>
            </w:pPr>
            <w:r>
              <w:rPr>
                <w:sz w:val="20"/>
              </w:rPr>
              <w:t>1831 </w:t>
            </w:r>
            <w:r>
              <w:rPr>
                <w:spacing w:val="-10"/>
                <w:sz w:val="20"/>
              </w:rPr>
              <w:t>-</w:t>
            </w:r>
          </w:p>
          <w:p>
            <w:pPr>
              <w:pStyle w:val="TableParagraph"/>
              <w:spacing w:before="1"/>
              <w:ind w:left="72"/>
              <w:rPr>
                <w:sz w:val="20"/>
              </w:rPr>
            </w:pPr>
            <w:r>
              <w:rPr>
                <w:spacing w:val="-4"/>
                <w:sz w:val="20"/>
              </w:rPr>
              <w:t>1831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31">
              <w:r>
                <w:rPr>
                  <w:color w:val="0000FF"/>
                  <w:spacing w:val="-4"/>
                  <w:sz w:val="20"/>
                  <w:u w:val="dotted" w:color="0000FF"/>
                </w:rPr>
                <w:t>3917</w:t>
              </w:r>
            </w:hyperlink>
          </w:p>
        </w:tc>
        <w:tc>
          <w:tcPr>
            <w:tcW w:w="1980" w:type="dxa"/>
            <w:tcBorders>
              <w:left w:val="dashSmallGap" w:sz="6" w:space="0" w:color="FDFEFE"/>
              <w:right w:val="dashSmallGap" w:sz="6" w:space="0" w:color="FDFEFE"/>
            </w:tcBorders>
            <w:shd w:val="clear" w:color="auto" w:fill="F0F0F0"/>
          </w:tcPr>
          <w:p>
            <w:pPr>
              <w:pStyle w:val="TableParagraph"/>
              <w:ind w:right="345"/>
              <w:rPr>
                <w:sz w:val="20"/>
              </w:rPr>
            </w:pPr>
            <w:r>
              <w:rPr>
                <w:sz w:val="20"/>
              </w:rPr>
              <w:t>Primary</w:t>
            </w:r>
            <w:r>
              <w:rPr>
                <w:spacing w:val="-13"/>
                <w:sz w:val="20"/>
              </w:rPr>
              <w:t> </w:t>
            </w:r>
            <w:r>
              <w:rPr>
                <w:sz w:val="20"/>
              </w:rPr>
              <w:t>Sclerosing </w:t>
            </w:r>
            <w:r>
              <w:rPr>
                <w:spacing w:val="-2"/>
                <w:sz w:val="20"/>
              </w:rPr>
              <w:t>Cholangitis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primarySclerosingCholangitis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72"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1832 </w:t>
            </w:r>
            <w:r>
              <w:rPr>
                <w:spacing w:val="-10"/>
                <w:sz w:val="20"/>
              </w:rPr>
              <w:t>-</w:t>
            </w:r>
          </w:p>
          <w:p>
            <w:pPr>
              <w:pStyle w:val="TableParagraph"/>
              <w:spacing w:before="0"/>
              <w:ind w:left="72"/>
              <w:rPr>
                <w:sz w:val="20"/>
              </w:rPr>
            </w:pPr>
            <w:r>
              <w:rPr>
                <w:spacing w:val="-4"/>
                <w:sz w:val="20"/>
              </w:rPr>
              <w:t>1832</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432">
              <w:r>
                <w:rPr>
                  <w:color w:val="0000FF"/>
                  <w:spacing w:val="-4"/>
                  <w:sz w:val="20"/>
                  <w:u w:val="single" w:color="0000FF"/>
                </w:rPr>
                <w:t>3935</w:t>
              </w:r>
            </w:hyperlink>
          </w:p>
        </w:tc>
        <w:tc>
          <w:tcPr>
            <w:tcW w:w="1980" w:type="dxa"/>
            <w:tcBorders>
              <w:left w:val="dashSmallGap" w:sz="6" w:space="0" w:color="FDFEFE"/>
              <w:right w:val="dashSmallGap" w:sz="6" w:space="0" w:color="FDFEFE"/>
            </w:tcBorders>
            <w:shd w:val="clear" w:color="auto" w:fill="E1E1E1"/>
          </w:tcPr>
          <w:p>
            <w:pPr>
              <w:pStyle w:val="TableParagraph"/>
              <w:spacing w:before="142"/>
              <w:ind w:right="678"/>
              <w:rPr>
                <w:sz w:val="20"/>
              </w:rPr>
            </w:pPr>
            <w:r>
              <w:rPr>
                <w:sz w:val="20"/>
              </w:rPr>
              <w:t>Tumor</w:t>
            </w:r>
            <w:r>
              <w:rPr>
                <w:spacing w:val="-13"/>
                <w:sz w:val="20"/>
              </w:rPr>
              <w:t> </w:t>
            </w:r>
            <w:r>
              <w:rPr>
                <w:sz w:val="20"/>
              </w:rPr>
              <w:t>Growth </w:t>
            </w:r>
            <w:r>
              <w:rPr>
                <w:spacing w:val="-2"/>
                <w:sz w:val="20"/>
              </w:rPr>
              <w:t>Pattern</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tumorGrowthPattern</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1833 </w:t>
            </w:r>
            <w:r>
              <w:rPr>
                <w:spacing w:val="-10"/>
                <w:sz w:val="20"/>
              </w:rPr>
              <w:t>-</w:t>
            </w:r>
          </w:p>
          <w:p>
            <w:pPr>
              <w:pStyle w:val="TableParagraph"/>
              <w:spacing w:before="1"/>
              <w:ind w:left="72"/>
              <w:rPr>
                <w:sz w:val="20"/>
              </w:rPr>
            </w:pPr>
            <w:r>
              <w:rPr>
                <w:spacing w:val="-4"/>
                <w:sz w:val="20"/>
              </w:rPr>
              <w:t>1833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33">
              <w:r>
                <w:rPr>
                  <w:color w:val="0000FF"/>
                  <w:spacing w:val="-4"/>
                  <w:sz w:val="20"/>
                  <w:u w:val="dotted" w:color="0000FF"/>
                </w:rPr>
                <w:t>3861</w:t>
              </w:r>
            </w:hyperlink>
          </w:p>
        </w:tc>
        <w:tc>
          <w:tcPr>
            <w:tcW w:w="1980" w:type="dxa"/>
            <w:tcBorders>
              <w:left w:val="dashSmallGap" w:sz="6" w:space="0" w:color="FDFEFE"/>
              <w:right w:val="dashSmallGap" w:sz="6" w:space="0" w:color="FDFEFE"/>
            </w:tcBorders>
            <w:shd w:val="clear" w:color="auto" w:fill="F0F0F0"/>
          </w:tcPr>
          <w:p>
            <w:pPr>
              <w:pStyle w:val="TableParagraph"/>
              <w:ind w:right="334"/>
              <w:rPr>
                <w:sz w:val="20"/>
              </w:rPr>
            </w:pPr>
            <w:r>
              <w:rPr>
                <w:sz w:val="20"/>
              </w:rPr>
              <w:t>Ipsilateral Adrenal Gland</w:t>
            </w:r>
            <w:r>
              <w:rPr>
                <w:spacing w:val="-13"/>
                <w:sz w:val="20"/>
              </w:rPr>
              <w:t> </w:t>
            </w:r>
            <w:r>
              <w:rPr>
                <w:sz w:val="20"/>
              </w:rPr>
              <w:t>Involvement</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ipsilateralAdrenalGlandInvolve </w:t>
            </w:r>
            <w:r>
              <w:rPr>
                <w:spacing w:val="-4"/>
                <w:sz w:val="20"/>
              </w:rPr>
              <w:t>ment</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1834 </w:t>
            </w:r>
            <w:r>
              <w:rPr>
                <w:spacing w:val="-10"/>
                <w:sz w:val="20"/>
              </w:rPr>
              <w:t>-</w:t>
            </w:r>
          </w:p>
          <w:p>
            <w:pPr>
              <w:pStyle w:val="TableParagraph"/>
              <w:spacing w:before="1"/>
              <w:ind w:left="72"/>
              <w:rPr>
                <w:sz w:val="20"/>
              </w:rPr>
            </w:pPr>
            <w:r>
              <w:rPr>
                <w:spacing w:val="-4"/>
                <w:sz w:val="20"/>
              </w:rPr>
              <w:t>1834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34">
              <w:r>
                <w:rPr>
                  <w:color w:val="0000FF"/>
                  <w:spacing w:val="-4"/>
                  <w:sz w:val="20"/>
                  <w:u w:val="dotted" w:color="0000FF"/>
                </w:rPr>
                <w:t>3864</w:t>
              </w:r>
            </w:hyperlink>
          </w:p>
        </w:tc>
        <w:tc>
          <w:tcPr>
            <w:tcW w:w="1980" w:type="dxa"/>
            <w:tcBorders>
              <w:left w:val="dashSmallGap" w:sz="6" w:space="0" w:color="FDFEFE"/>
              <w:right w:val="dashSmallGap" w:sz="6" w:space="0" w:color="FDFEFE"/>
            </w:tcBorders>
            <w:shd w:val="clear" w:color="auto" w:fill="E1E1E1"/>
          </w:tcPr>
          <w:p>
            <w:pPr>
              <w:pStyle w:val="TableParagraph"/>
              <w:ind w:right="523"/>
              <w:rPr>
                <w:sz w:val="20"/>
              </w:rPr>
            </w:pPr>
            <w:r>
              <w:rPr>
                <w:sz w:val="20"/>
              </w:rPr>
              <w:t>Invasion</w:t>
            </w:r>
            <w:r>
              <w:rPr>
                <w:spacing w:val="-13"/>
                <w:sz w:val="20"/>
              </w:rPr>
              <w:t> </w:t>
            </w:r>
            <w:r>
              <w:rPr>
                <w:sz w:val="20"/>
              </w:rPr>
              <w:t>Beyond </w:t>
            </w:r>
            <w:r>
              <w:rPr>
                <w:spacing w:val="-2"/>
                <w:sz w:val="20"/>
              </w:rPr>
              <w:t>Capsule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invasionBeyondCapsule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1835 </w:t>
            </w:r>
            <w:r>
              <w:rPr>
                <w:spacing w:val="-10"/>
                <w:sz w:val="20"/>
              </w:rPr>
              <w:t>-</w:t>
            </w:r>
          </w:p>
          <w:p>
            <w:pPr>
              <w:pStyle w:val="TableParagraph"/>
              <w:spacing w:line="229" w:lineRule="exact" w:before="0"/>
              <w:ind w:left="72"/>
              <w:rPr>
                <w:sz w:val="20"/>
              </w:rPr>
            </w:pPr>
            <w:r>
              <w:rPr>
                <w:spacing w:val="-4"/>
                <w:sz w:val="20"/>
              </w:rPr>
              <w:t>1835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35">
              <w:r>
                <w:rPr>
                  <w:color w:val="0000FF"/>
                  <w:spacing w:val="-4"/>
                  <w:sz w:val="20"/>
                  <w:u w:val="dotted" w:color="0000FF"/>
                </w:rPr>
                <w:t>3886</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Major Vein </w:t>
            </w:r>
            <w:r>
              <w:rPr>
                <w:spacing w:val="-2"/>
                <w:sz w:val="20"/>
              </w:rPr>
              <w:t>Involvement</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majorVeinInvolvement</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1836 </w:t>
            </w:r>
            <w:r>
              <w:rPr>
                <w:spacing w:val="-10"/>
                <w:sz w:val="20"/>
              </w:rPr>
              <w:t>-</w:t>
            </w:r>
          </w:p>
          <w:p>
            <w:pPr>
              <w:pStyle w:val="TableParagraph"/>
              <w:spacing w:before="1"/>
              <w:ind w:left="72"/>
              <w:rPr>
                <w:sz w:val="20"/>
              </w:rPr>
            </w:pPr>
            <w:r>
              <w:rPr>
                <w:spacing w:val="-4"/>
                <w:sz w:val="20"/>
              </w:rPr>
              <w:t>1838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36">
              <w:r>
                <w:rPr>
                  <w:color w:val="0000FF"/>
                  <w:spacing w:val="-4"/>
                  <w:sz w:val="20"/>
                  <w:u w:val="dotted" w:color="0000FF"/>
                </w:rPr>
                <w:t>3925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Sarcomatoid</w:t>
            </w:r>
            <w:r>
              <w:rPr>
                <w:spacing w:val="-13"/>
                <w:sz w:val="20"/>
              </w:rPr>
              <w:t> </w:t>
            </w:r>
            <w:r>
              <w:rPr>
                <w:spacing w:val="-2"/>
                <w:sz w:val="20"/>
              </w:rPr>
              <w:t>Features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sarcomatoidFeatures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1839 </w:t>
            </w:r>
            <w:r>
              <w:rPr>
                <w:spacing w:val="-10"/>
                <w:sz w:val="20"/>
              </w:rPr>
              <w:t>-</w:t>
            </w:r>
          </w:p>
          <w:p>
            <w:pPr>
              <w:pStyle w:val="TableParagraph"/>
              <w:spacing w:before="1"/>
              <w:ind w:left="72"/>
              <w:rPr>
                <w:sz w:val="20"/>
              </w:rPr>
            </w:pPr>
            <w:r>
              <w:rPr>
                <w:spacing w:val="-4"/>
                <w:sz w:val="20"/>
              </w:rPr>
              <w:t>1843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37">
              <w:r>
                <w:rPr>
                  <w:color w:val="0000FF"/>
                  <w:spacing w:val="-4"/>
                  <w:sz w:val="20"/>
                  <w:u w:val="dotted" w:color="0000FF"/>
                </w:rPr>
                <w:t>3803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Adenoid Cystic Basaloid</w:t>
            </w:r>
            <w:r>
              <w:rPr>
                <w:spacing w:val="-7"/>
                <w:sz w:val="20"/>
              </w:rPr>
              <w:t> </w:t>
            </w:r>
            <w:r>
              <w:rPr>
                <w:spacing w:val="-2"/>
                <w:sz w:val="20"/>
              </w:rPr>
              <w:t>Pattern</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adenoidCysticBasaloidPattern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1844 </w:t>
            </w:r>
            <w:r>
              <w:rPr>
                <w:spacing w:val="-10"/>
                <w:sz w:val="20"/>
              </w:rPr>
              <w:t>-</w:t>
            </w:r>
          </w:p>
          <w:p>
            <w:pPr>
              <w:pStyle w:val="TableParagraph"/>
              <w:spacing w:line="229" w:lineRule="exact" w:before="0"/>
              <w:ind w:left="72"/>
              <w:rPr>
                <w:sz w:val="20"/>
              </w:rPr>
            </w:pPr>
            <w:r>
              <w:rPr>
                <w:spacing w:val="-4"/>
                <w:sz w:val="20"/>
              </w:rPr>
              <w:t>1844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38">
              <w:r>
                <w:rPr>
                  <w:color w:val="0000FF"/>
                  <w:spacing w:val="-4"/>
                  <w:sz w:val="20"/>
                  <w:u w:val="dotted" w:color="0000FF"/>
                </w:rPr>
                <w:t>3809</w:t>
              </w:r>
            </w:hyperlink>
          </w:p>
        </w:tc>
        <w:tc>
          <w:tcPr>
            <w:tcW w:w="1980" w:type="dxa"/>
            <w:tcBorders>
              <w:left w:val="dashSmallGap" w:sz="6" w:space="0" w:color="FDFEFE"/>
              <w:right w:val="dashSmallGap" w:sz="6" w:space="0" w:color="FDFEFE"/>
            </w:tcBorders>
            <w:shd w:val="clear" w:color="auto" w:fill="E1E1E1"/>
          </w:tcPr>
          <w:p>
            <w:pPr>
              <w:pStyle w:val="TableParagraph"/>
              <w:ind w:right="445"/>
              <w:rPr>
                <w:sz w:val="20"/>
              </w:rPr>
            </w:pPr>
            <w:r>
              <w:rPr>
                <w:sz w:val="20"/>
              </w:rPr>
              <w:t>AFP</w:t>
            </w:r>
            <w:r>
              <w:rPr>
                <w:spacing w:val="-13"/>
                <w:sz w:val="20"/>
              </w:rPr>
              <w:t> </w:t>
            </w:r>
            <w:r>
              <w:rPr>
                <w:sz w:val="20"/>
              </w:rPr>
              <w:t>Pretreatment </w:t>
            </w:r>
            <w:r>
              <w:rPr>
                <w:spacing w:val="-2"/>
                <w:sz w:val="20"/>
              </w:rPr>
              <w:t>Interpretation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afpPretreatmentInterpretation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1845 </w:t>
            </w:r>
            <w:r>
              <w:rPr>
                <w:spacing w:val="-10"/>
                <w:sz w:val="20"/>
              </w:rPr>
              <w:t>-</w:t>
            </w:r>
          </w:p>
          <w:p>
            <w:pPr>
              <w:pStyle w:val="TableParagraph"/>
              <w:spacing w:before="1"/>
              <w:ind w:left="72"/>
              <w:rPr>
                <w:sz w:val="20"/>
              </w:rPr>
            </w:pPr>
            <w:r>
              <w:rPr>
                <w:spacing w:val="-4"/>
                <w:sz w:val="20"/>
              </w:rPr>
              <w:t>1850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39">
              <w:r>
                <w:rPr>
                  <w:color w:val="0000FF"/>
                  <w:spacing w:val="-4"/>
                  <w:sz w:val="20"/>
                  <w:u w:val="dotted" w:color="0000FF"/>
                </w:rPr>
                <w:t>3810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AFP</w:t>
            </w:r>
            <w:r>
              <w:rPr>
                <w:spacing w:val="-13"/>
                <w:sz w:val="20"/>
              </w:rPr>
              <w:t> </w:t>
            </w:r>
            <w:r>
              <w:rPr>
                <w:sz w:val="20"/>
              </w:rPr>
              <w:t>Pretreatment</w:t>
            </w:r>
            <w:r>
              <w:rPr>
                <w:spacing w:val="-12"/>
                <w:sz w:val="20"/>
              </w:rPr>
              <w:t> </w:t>
            </w:r>
            <w:r>
              <w:rPr>
                <w:sz w:val="20"/>
              </w:rPr>
              <w:t>Lab </w:t>
            </w:r>
            <w:r>
              <w:rPr>
                <w:spacing w:val="-2"/>
                <w:sz w:val="20"/>
              </w:rPr>
              <w:t>Value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afpPretreatmentLabValue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1851 </w:t>
            </w:r>
            <w:r>
              <w:rPr>
                <w:spacing w:val="-10"/>
                <w:sz w:val="20"/>
              </w:rPr>
              <w:t>-</w:t>
            </w:r>
          </w:p>
          <w:p>
            <w:pPr>
              <w:pStyle w:val="TableParagraph"/>
              <w:spacing w:before="1"/>
              <w:ind w:left="72"/>
              <w:rPr>
                <w:sz w:val="20"/>
              </w:rPr>
            </w:pPr>
            <w:r>
              <w:rPr>
                <w:spacing w:val="-4"/>
                <w:sz w:val="20"/>
              </w:rPr>
              <w:t>1855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40">
              <w:r>
                <w:rPr>
                  <w:color w:val="0000FF"/>
                  <w:spacing w:val="-4"/>
                  <w:sz w:val="20"/>
                  <w:u w:val="dotted" w:color="0000FF"/>
                </w:rPr>
                <w:t>3813</w:t>
              </w:r>
            </w:hyperlink>
          </w:p>
        </w:tc>
        <w:tc>
          <w:tcPr>
            <w:tcW w:w="1980" w:type="dxa"/>
            <w:tcBorders>
              <w:left w:val="dashSmallGap" w:sz="6" w:space="0" w:color="FDFEFE"/>
              <w:right w:val="dashSmallGap" w:sz="6" w:space="0" w:color="FDFEFE"/>
            </w:tcBorders>
            <w:shd w:val="clear" w:color="auto" w:fill="E1E1E1"/>
          </w:tcPr>
          <w:p>
            <w:pPr>
              <w:pStyle w:val="TableParagraph"/>
              <w:ind w:right="89"/>
              <w:rPr>
                <w:sz w:val="20"/>
              </w:rPr>
            </w:pPr>
            <w:r>
              <w:rPr>
                <w:sz w:val="20"/>
              </w:rPr>
              <w:t>Bilirubin</w:t>
            </w:r>
            <w:r>
              <w:rPr>
                <w:spacing w:val="-13"/>
                <w:sz w:val="20"/>
              </w:rPr>
              <w:t> </w:t>
            </w:r>
            <w:r>
              <w:rPr>
                <w:sz w:val="20"/>
              </w:rPr>
              <w:t>Pretreatment Total Lab Value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bilirubinPretreatmentTotalLab Value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1856 </w:t>
            </w:r>
            <w:r>
              <w:rPr>
                <w:spacing w:val="-10"/>
                <w:sz w:val="20"/>
              </w:rPr>
              <w:t>-</w:t>
            </w:r>
          </w:p>
          <w:p>
            <w:pPr>
              <w:pStyle w:val="TableParagraph"/>
              <w:spacing w:before="1"/>
              <w:ind w:left="72"/>
              <w:rPr>
                <w:sz w:val="20"/>
              </w:rPr>
            </w:pPr>
            <w:r>
              <w:rPr>
                <w:spacing w:val="-4"/>
                <w:sz w:val="20"/>
              </w:rPr>
              <w:t>1856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41">
              <w:r>
                <w:rPr>
                  <w:color w:val="0000FF"/>
                  <w:spacing w:val="-4"/>
                  <w:sz w:val="20"/>
                  <w:u w:val="dotted" w:color="0000FF"/>
                </w:rPr>
                <w:t>3814</w:t>
              </w:r>
            </w:hyperlink>
          </w:p>
        </w:tc>
        <w:tc>
          <w:tcPr>
            <w:tcW w:w="1980" w:type="dxa"/>
            <w:tcBorders>
              <w:left w:val="dashSmallGap" w:sz="6" w:space="0" w:color="FDFEFE"/>
              <w:right w:val="dashSmallGap" w:sz="6" w:space="0" w:color="FDFEFE"/>
            </w:tcBorders>
            <w:shd w:val="clear" w:color="auto" w:fill="F0F0F0"/>
          </w:tcPr>
          <w:p>
            <w:pPr>
              <w:pStyle w:val="TableParagraph"/>
              <w:ind w:right="89"/>
              <w:rPr>
                <w:sz w:val="20"/>
              </w:rPr>
            </w:pPr>
            <w:r>
              <w:rPr>
                <w:sz w:val="20"/>
              </w:rPr>
              <w:t>Bilirubin</w:t>
            </w:r>
            <w:r>
              <w:rPr>
                <w:spacing w:val="-13"/>
                <w:sz w:val="20"/>
              </w:rPr>
              <w:t> </w:t>
            </w:r>
            <w:r>
              <w:rPr>
                <w:sz w:val="20"/>
              </w:rPr>
              <w:t>Pretreatment Unit of Measure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bilirubinPretreatmentUnitOfM easure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E1E1E1"/>
          </w:tcPr>
          <w:p>
            <w:pPr>
              <w:pStyle w:val="TableParagraph"/>
              <w:ind w:left="72"/>
              <w:rPr>
                <w:sz w:val="20"/>
              </w:rPr>
            </w:pPr>
            <w:r>
              <w:rPr>
                <w:sz w:val="20"/>
              </w:rPr>
              <w:t>1857 </w:t>
            </w:r>
            <w:r>
              <w:rPr>
                <w:spacing w:val="-10"/>
                <w:sz w:val="20"/>
              </w:rPr>
              <w:t>-</w:t>
            </w:r>
          </w:p>
          <w:p>
            <w:pPr>
              <w:pStyle w:val="TableParagraph"/>
              <w:spacing w:before="1"/>
              <w:ind w:left="72"/>
              <w:rPr>
                <w:sz w:val="20"/>
              </w:rPr>
            </w:pPr>
            <w:r>
              <w:rPr>
                <w:spacing w:val="-4"/>
                <w:sz w:val="20"/>
              </w:rPr>
              <w:t>1860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42">
              <w:r>
                <w:rPr>
                  <w:color w:val="0000FF"/>
                  <w:spacing w:val="-4"/>
                  <w:sz w:val="20"/>
                  <w:u w:val="dotted" w:color="0000FF"/>
                </w:rPr>
                <w:t>3824</w:t>
              </w:r>
            </w:hyperlink>
          </w:p>
        </w:tc>
        <w:tc>
          <w:tcPr>
            <w:tcW w:w="1980" w:type="dxa"/>
            <w:tcBorders>
              <w:left w:val="dashSmallGap" w:sz="6" w:space="0" w:color="FDFEFE"/>
              <w:right w:val="dashSmallGap" w:sz="6" w:space="0" w:color="FDFEFE"/>
            </w:tcBorders>
            <w:shd w:val="clear" w:color="auto" w:fill="E1E1E1"/>
          </w:tcPr>
          <w:p>
            <w:pPr>
              <w:pStyle w:val="TableParagraph"/>
              <w:ind w:right="501"/>
              <w:rPr>
                <w:sz w:val="20"/>
              </w:rPr>
            </w:pPr>
            <w:r>
              <w:rPr>
                <w:spacing w:val="-2"/>
                <w:sz w:val="20"/>
              </w:rPr>
              <w:t>Creatinine </w:t>
            </w:r>
            <w:r>
              <w:rPr>
                <w:sz w:val="20"/>
              </w:rPr>
              <w:t>Pretreatment</w:t>
            </w:r>
            <w:r>
              <w:rPr>
                <w:spacing w:val="-13"/>
                <w:sz w:val="20"/>
              </w:rPr>
              <w:t> </w:t>
            </w:r>
            <w:r>
              <w:rPr>
                <w:sz w:val="20"/>
              </w:rPr>
              <w:t>Lab </w:t>
            </w:r>
            <w:r>
              <w:rPr>
                <w:spacing w:val="-2"/>
                <w:sz w:val="20"/>
              </w:rPr>
              <w:t>Value</w:t>
            </w:r>
          </w:p>
        </w:tc>
        <w:tc>
          <w:tcPr>
            <w:tcW w:w="2700" w:type="dxa"/>
            <w:tcBorders>
              <w:left w:val="dashSmallGap" w:sz="6" w:space="0" w:color="FDFEFE"/>
              <w:right w:val="dashSmallGap" w:sz="6" w:space="0" w:color="FDFEFE"/>
            </w:tcBorders>
            <w:shd w:val="clear" w:color="auto" w:fill="E1E1E1"/>
          </w:tcPr>
          <w:p>
            <w:pPr>
              <w:pStyle w:val="TableParagraph"/>
              <w:ind w:right="106"/>
              <w:rPr>
                <w:sz w:val="20"/>
              </w:rPr>
            </w:pPr>
            <w:r>
              <w:rPr>
                <w:spacing w:val="-2"/>
                <w:sz w:val="20"/>
              </w:rPr>
              <w:t>creatininePretreatmentLabValu </w:t>
            </w:r>
            <w:r>
              <w:rPr>
                <w:spacing w:val="-10"/>
                <w:sz w:val="20"/>
              </w:rPr>
              <w:t>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1861 </w:t>
            </w:r>
            <w:r>
              <w:rPr>
                <w:spacing w:val="-10"/>
                <w:sz w:val="20"/>
              </w:rPr>
              <w:t>-</w:t>
            </w:r>
          </w:p>
          <w:p>
            <w:pPr>
              <w:pStyle w:val="TableParagraph"/>
              <w:spacing w:line="229" w:lineRule="exact" w:before="0"/>
              <w:ind w:left="72"/>
              <w:rPr>
                <w:sz w:val="20"/>
              </w:rPr>
            </w:pPr>
            <w:r>
              <w:rPr>
                <w:spacing w:val="-4"/>
                <w:sz w:val="20"/>
              </w:rPr>
              <w:t>1861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43">
              <w:r>
                <w:rPr>
                  <w:color w:val="0000FF"/>
                  <w:spacing w:val="-4"/>
                  <w:sz w:val="20"/>
                  <w:u w:val="dotted" w:color="0000FF"/>
                </w:rPr>
                <w:t>3825</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pacing w:val="-2"/>
                <w:sz w:val="20"/>
              </w:rPr>
              <w:t>Creatinine </w:t>
            </w:r>
            <w:r>
              <w:rPr>
                <w:sz w:val="20"/>
              </w:rPr>
              <w:t>Pretreatment</w:t>
            </w:r>
            <w:r>
              <w:rPr>
                <w:spacing w:val="-13"/>
                <w:sz w:val="20"/>
              </w:rPr>
              <w:t> </w:t>
            </w:r>
            <w:r>
              <w:rPr>
                <w:sz w:val="20"/>
              </w:rPr>
              <w:t>Unit</w:t>
            </w:r>
            <w:r>
              <w:rPr>
                <w:spacing w:val="-12"/>
                <w:sz w:val="20"/>
              </w:rPr>
              <w:t> </w:t>
            </w:r>
            <w:r>
              <w:rPr>
                <w:sz w:val="20"/>
              </w:rPr>
              <w:t>of </w:t>
            </w:r>
            <w:r>
              <w:rPr>
                <w:spacing w:val="-2"/>
                <w:sz w:val="20"/>
              </w:rPr>
              <w:t>Measure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creatininePretreatmentUnitOf Measure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E1E1E1"/>
          </w:tcPr>
          <w:p>
            <w:pPr>
              <w:pStyle w:val="TableParagraph"/>
              <w:ind w:left="72"/>
              <w:rPr>
                <w:sz w:val="20"/>
              </w:rPr>
            </w:pPr>
            <w:r>
              <w:rPr>
                <w:sz w:val="20"/>
              </w:rPr>
              <w:t>1862 </w:t>
            </w:r>
            <w:r>
              <w:rPr>
                <w:spacing w:val="-10"/>
                <w:sz w:val="20"/>
              </w:rPr>
              <w:t>-</w:t>
            </w:r>
          </w:p>
          <w:p>
            <w:pPr>
              <w:pStyle w:val="TableParagraph"/>
              <w:spacing w:before="1"/>
              <w:ind w:left="72"/>
              <w:rPr>
                <w:sz w:val="20"/>
              </w:rPr>
            </w:pPr>
            <w:r>
              <w:rPr>
                <w:spacing w:val="-4"/>
                <w:sz w:val="20"/>
              </w:rPr>
              <w:t>1862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44">
              <w:r>
                <w:rPr>
                  <w:color w:val="0000FF"/>
                  <w:spacing w:val="-4"/>
                  <w:sz w:val="20"/>
                  <w:u w:val="dotted" w:color="0000FF"/>
                </w:rPr>
                <w:t>3835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Fibrosis</w:t>
            </w:r>
            <w:r>
              <w:rPr>
                <w:spacing w:val="-10"/>
                <w:sz w:val="20"/>
              </w:rPr>
              <w:t> </w:t>
            </w:r>
            <w:r>
              <w:rPr>
                <w:spacing w:val="-2"/>
                <w:sz w:val="20"/>
              </w:rPr>
              <w:t>Score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fibrosisScore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86" w:hRule="atLeast"/>
        </w:trPr>
        <w:tc>
          <w:tcPr>
            <w:tcW w:w="720" w:type="dxa"/>
            <w:tcBorders>
              <w:right w:val="dashSmallGap" w:sz="6" w:space="0" w:color="FDFEFE"/>
            </w:tcBorders>
            <w:shd w:val="clear" w:color="auto" w:fill="F0F0F0"/>
          </w:tcPr>
          <w:p>
            <w:pPr>
              <w:pStyle w:val="TableParagraph"/>
              <w:spacing w:before="142"/>
              <w:ind w:left="72"/>
              <w:rPr>
                <w:sz w:val="20"/>
              </w:rPr>
            </w:pPr>
            <w:r>
              <w:rPr>
                <w:sz w:val="20"/>
              </w:rPr>
              <w:t>1863 </w:t>
            </w:r>
            <w:r>
              <w:rPr>
                <w:spacing w:val="-10"/>
                <w:sz w:val="20"/>
              </w:rPr>
              <w:t>-</w:t>
            </w:r>
          </w:p>
          <w:p>
            <w:pPr>
              <w:pStyle w:val="TableParagraph"/>
              <w:spacing w:before="0"/>
              <w:ind w:left="72"/>
              <w:rPr>
                <w:sz w:val="20"/>
              </w:rPr>
            </w:pPr>
            <w:r>
              <w:rPr>
                <w:spacing w:val="-4"/>
                <w:sz w:val="20"/>
              </w:rPr>
              <w:t>1865</w:t>
            </w:r>
          </w:p>
        </w:tc>
        <w:tc>
          <w:tcPr>
            <w:tcW w:w="629" w:type="dxa"/>
            <w:tcBorders>
              <w:left w:val="dashSmallGap" w:sz="6" w:space="0" w:color="FDFEFE"/>
              <w:right w:val="dashSmallGap" w:sz="6" w:space="0" w:color="FDFEFE"/>
            </w:tcBorders>
            <w:shd w:val="clear" w:color="auto" w:fill="F0F0F0"/>
          </w:tcPr>
          <w:p>
            <w:pPr>
              <w:pStyle w:val="TableParagraph"/>
              <w:spacing w:before="142"/>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spacing w:before="142"/>
              <w:ind w:left="0" w:right="63"/>
              <w:jc w:val="center"/>
              <w:rPr>
                <w:sz w:val="20"/>
              </w:rPr>
            </w:pPr>
            <w:hyperlink r:id="rId445">
              <w:r>
                <w:rPr>
                  <w:color w:val="0000FF"/>
                  <w:spacing w:val="-4"/>
                  <w:sz w:val="20"/>
                  <w:u w:val="single" w:color="0000FF"/>
                </w:rPr>
                <w:t>3860</w:t>
              </w:r>
            </w:hyperlink>
          </w:p>
        </w:tc>
        <w:tc>
          <w:tcPr>
            <w:tcW w:w="1980" w:type="dxa"/>
            <w:tcBorders>
              <w:left w:val="dashSmallGap" w:sz="6" w:space="0" w:color="FDFEFE"/>
              <w:right w:val="dashSmallGap" w:sz="6" w:space="0" w:color="FDFEFE"/>
            </w:tcBorders>
            <w:shd w:val="clear" w:color="auto" w:fill="F0F0F0"/>
          </w:tcPr>
          <w:p>
            <w:pPr>
              <w:pStyle w:val="TableParagraph"/>
              <w:spacing w:before="142"/>
              <w:ind w:right="400"/>
              <w:rPr>
                <w:sz w:val="20"/>
              </w:rPr>
            </w:pPr>
            <w:r>
              <w:rPr>
                <w:spacing w:val="-2"/>
                <w:sz w:val="20"/>
              </w:rPr>
              <w:t>International </w:t>
            </w:r>
            <w:r>
              <w:rPr>
                <w:sz w:val="20"/>
              </w:rPr>
              <w:t>Normalized Ratio Prothrombin</w:t>
            </w:r>
            <w:r>
              <w:rPr>
                <w:spacing w:val="-13"/>
                <w:sz w:val="20"/>
              </w:rPr>
              <w:t> </w:t>
            </w:r>
            <w:r>
              <w:rPr>
                <w:sz w:val="20"/>
              </w:rPr>
              <w:t>Time</w:t>
            </w:r>
          </w:p>
        </w:tc>
        <w:tc>
          <w:tcPr>
            <w:tcW w:w="270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internationalNormalizedRatioF orProthrombinTime</w:t>
            </w:r>
          </w:p>
        </w:tc>
        <w:tc>
          <w:tcPr>
            <w:tcW w:w="1169"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2"/>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1866 </w:t>
            </w:r>
            <w:r>
              <w:rPr>
                <w:spacing w:val="-10"/>
                <w:sz w:val="20"/>
              </w:rPr>
              <w:t>-</w:t>
            </w:r>
          </w:p>
          <w:p>
            <w:pPr>
              <w:pStyle w:val="TableParagraph"/>
              <w:spacing w:before="1"/>
              <w:ind w:left="72"/>
              <w:rPr>
                <w:sz w:val="20"/>
              </w:rPr>
            </w:pPr>
            <w:r>
              <w:rPr>
                <w:spacing w:val="-4"/>
                <w:sz w:val="20"/>
              </w:rPr>
              <w:t>1866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46">
              <w:r>
                <w:rPr>
                  <w:color w:val="0000FF"/>
                  <w:spacing w:val="-4"/>
                  <w:sz w:val="20"/>
                  <w:u w:val="dotted" w:color="0000FF"/>
                </w:rPr>
                <w:t>3929</w:t>
              </w:r>
            </w:hyperlink>
          </w:p>
        </w:tc>
        <w:tc>
          <w:tcPr>
            <w:tcW w:w="1980" w:type="dxa"/>
            <w:tcBorders>
              <w:left w:val="dashSmallGap" w:sz="6" w:space="0" w:color="FDFEFE"/>
              <w:right w:val="dashSmallGap" w:sz="6" w:space="0" w:color="FDFEFE"/>
            </w:tcBorders>
            <w:shd w:val="clear" w:color="auto" w:fill="E1E1E1"/>
          </w:tcPr>
          <w:p>
            <w:pPr>
              <w:pStyle w:val="TableParagraph"/>
              <w:ind w:right="601"/>
              <w:rPr>
                <w:sz w:val="20"/>
              </w:rPr>
            </w:pPr>
            <w:r>
              <w:rPr>
                <w:sz w:val="20"/>
              </w:rPr>
              <w:t>Separate</w:t>
            </w:r>
            <w:r>
              <w:rPr>
                <w:spacing w:val="-13"/>
                <w:sz w:val="20"/>
              </w:rPr>
              <w:t> </w:t>
            </w:r>
            <w:r>
              <w:rPr>
                <w:sz w:val="20"/>
              </w:rPr>
              <w:t>Tumor </w:t>
            </w:r>
            <w:r>
              <w:rPr>
                <w:spacing w:val="-2"/>
                <w:sz w:val="20"/>
              </w:rPr>
              <w:t>Nodules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separateTumorNodules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1867 </w:t>
            </w:r>
            <w:r>
              <w:rPr>
                <w:spacing w:val="-10"/>
                <w:sz w:val="20"/>
              </w:rPr>
              <w:t>-</w:t>
            </w:r>
          </w:p>
          <w:p>
            <w:pPr>
              <w:pStyle w:val="TableParagraph"/>
              <w:spacing w:before="1"/>
              <w:ind w:left="72"/>
              <w:rPr>
                <w:sz w:val="20"/>
              </w:rPr>
            </w:pPr>
            <w:r>
              <w:rPr>
                <w:spacing w:val="-4"/>
                <w:sz w:val="20"/>
              </w:rPr>
              <w:t>1867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47">
              <w:r>
                <w:rPr>
                  <w:color w:val="0000FF"/>
                  <w:spacing w:val="-4"/>
                  <w:sz w:val="20"/>
                  <w:u w:val="dotted" w:color="0000FF"/>
                </w:rPr>
                <w:t>3937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Visceral</w:t>
            </w:r>
            <w:r>
              <w:rPr>
                <w:spacing w:val="-13"/>
                <w:sz w:val="20"/>
              </w:rPr>
              <w:t> </w:t>
            </w:r>
            <w:r>
              <w:rPr>
                <w:sz w:val="20"/>
              </w:rPr>
              <w:t>and</w:t>
            </w:r>
            <w:r>
              <w:rPr>
                <w:spacing w:val="-12"/>
                <w:sz w:val="20"/>
              </w:rPr>
              <w:t> </w:t>
            </w:r>
            <w:r>
              <w:rPr>
                <w:sz w:val="20"/>
              </w:rPr>
              <w:t>Parietal Pleural Invasion</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visceralAndParietalPleuralInva </w:t>
            </w:r>
            <w:r>
              <w:rPr>
                <w:spacing w:val="-4"/>
                <w:sz w:val="20"/>
              </w:rPr>
              <w:t>sion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1868 </w:t>
            </w:r>
            <w:r>
              <w:rPr>
                <w:spacing w:val="-10"/>
                <w:sz w:val="20"/>
              </w:rPr>
              <w:t>-</w:t>
            </w:r>
          </w:p>
          <w:p>
            <w:pPr>
              <w:pStyle w:val="TableParagraph"/>
              <w:spacing w:before="1"/>
              <w:ind w:left="72"/>
              <w:rPr>
                <w:sz w:val="20"/>
              </w:rPr>
            </w:pPr>
            <w:r>
              <w:rPr>
                <w:spacing w:val="-4"/>
                <w:sz w:val="20"/>
              </w:rPr>
              <w:t>1868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48">
              <w:r>
                <w:rPr>
                  <w:color w:val="0000FF"/>
                  <w:spacing w:val="-4"/>
                  <w:sz w:val="20"/>
                  <w:u w:val="dotted" w:color="0000FF"/>
                </w:rPr>
                <w:t>3812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B </w:t>
            </w:r>
            <w:r>
              <w:rPr>
                <w:spacing w:val="-2"/>
                <w:sz w:val="20"/>
              </w:rPr>
              <w:t>symptoms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bSymptoms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1869 </w:t>
            </w:r>
            <w:r>
              <w:rPr>
                <w:spacing w:val="-10"/>
                <w:sz w:val="20"/>
              </w:rPr>
              <w:t>-</w:t>
            </w:r>
          </w:p>
          <w:p>
            <w:pPr>
              <w:pStyle w:val="TableParagraph"/>
              <w:spacing w:before="1"/>
              <w:ind w:left="72"/>
              <w:rPr>
                <w:sz w:val="20"/>
              </w:rPr>
            </w:pPr>
            <w:r>
              <w:rPr>
                <w:spacing w:val="-4"/>
                <w:sz w:val="20"/>
              </w:rPr>
              <w:t>1869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49">
              <w:r>
                <w:rPr>
                  <w:color w:val="0000FF"/>
                  <w:spacing w:val="-4"/>
                  <w:sz w:val="20"/>
                  <w:u w:val="dotted" w:color="0000FF"/>
                </w:rPr>
                <w:t>3859</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HIV</w:t>
            </w:r>
            <w:r>
              <w:rPr>
                <w:spacing w:val="-4"/>
                <w:sz w:val="20"/>
              </w:rPr>
              <w:t> </w:t>
            </w:r>
            <w:r>
              <w:rPr>
                <w:spacing w:val="-2"/>
                <w:sz w:val="20"/>
              </w:rPr>
              <w:t>Status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hivStatus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1870 </w:t>
            </w:r>
            <w:r>
              <w:rPr>
                <w:spacing w:val="-10"/>
                <w:sz w:val="20"/>
              </w:rPr>
              <w:t>-</w:t>
            </w:r>
          </w:p>
          <w:p>
            <w:pPr>
              <w:pStyle w:val="TableParagraph"/>
              <w:spacing w:before="1"/>
              <w:ind w:left="72"/>
              <w:rPr>
                <w:sz w:val="20"/>
              </w:rPr>
            </w:pPr>
            <w:r>
              <w:rPr>
                <w:spacing w:val="-4"/>
                <w:sz w:val="20"/>
              </w:rPr>
              <w:t>1871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50">
              <w:r>
                <w:rPr>
                  <w:color w:val="0000FF"/>
                  <w:spacing w:val="-4"/>
                  <w:sz w:val="20"/>
                  <w:u w:val="dotted" w:color="0000FF"/>
                </w:rPr>
                <w:t>3896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NCCN International Prognostic</w:t>
            </w:r>
            <w:r>
              <w:rPr>
                <w:spacing w:val="-13"/>
                <w:sz w:val="20"/>
              </w:rPr>
              <w:t> </w:t>
            </w:r>
            <w:r>
              <w:rPr>
                <w:sz w:val="20"/>
              </w:rPr>
              <w:t>Index</w:t>
            </w:r>
            <w:r>
              <w:rPr>
                <w:spacing w:val="-12"/>
                <w:sz w:val="20"/>
              </w:rPr>
              <w:t> </w:t>
            </w:r>
            <w:r>
              <w:rPr>
                <w:sz w:val="20"/>
              </w:rPr>
              <w:t>(IPI)</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nccnInternationalPrognosticInd </w:t>
            </w:r>
            <w:r>
              <w:rPr>
                <w:spacing w:val="-6"/>
                <w:sz w:val="20"/>
              </w:rPr>
              <w:t>ex</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1872 </w:t>
            </w:r>
            <w:r>
              <w:rPr>
                <w:spacing w:val="-10"/>
                <w:sz w:val="20"/>
              </w:rPr>
              <w:t>-</w:t>
            </w:r>
          </w:p>
          <w:p>
            <w:pPr>
              <w:pStyle w:val="TableParagraph"/>
              <w:spacing w:line="229" w:lineRule="exact" w:before="0"/>
              <w:ind w:left="72"/>
              <w:rPr>
                <w:sz w:val="20"/>
              </w:rPr>
            </w:pPr>
            <w:r>
              <w:rPr>
                <w:spacing w:val="-4"/>
                <w:sz w:val="20"/>
              </w:rPr>
              <w:t>1873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51">
              <w:r>
                <w:rPr>
                  <w:color w:val="0000FF"/>
                  <w:spacing w:val="-4"/>
                  <w:sz w:val="20"/>
                  <w:u w:val="dotted" w:color="0000FF"/>
                </w:rPr>
                <w:t>3893</w:t>
              </w:r>
            </w:hyperlink>
          </w:p>
        </w:tc>
        <w:tc>
          <w:tcPr>
            <w:tcW w:w="1980" w:type="dxa"/>
            <w:tcBorders>
              <w:left w:val="dashSmallGap" w:sz="6" w:space="0" w:color="FDFEFE"/>
              <w:right w:val="dashSmallGap" w:sz="6" w:space="0" w:color="FDFEFE"/>
            </w:tcBorders>
            <w:shd w:val="clear" w:color="auto" w:fill="F0F0F0"/>
          </w:tcPr>
          <w:p>
            <w:pPr>
              <w:pStyle w:val="TableParagraph"/>
              <w:ind w:right="878"/>
              <w:rPr>
                <w:sz w:val="20"/>
              </w:rPr>
            </w:pPr>
            <w:r>
              <w:rPr>
                <w:sz w:val="20"/>
              </w:rPr>
              <w:t>Mitotic</w:t>
            </w:r>
            <w:r>
              <w:rPr>
                <w:spacing w:val="-13"/>
                <w:sz w:val="20"/>
              </w:rPr>
              <w:t> </w:t>
            </w:r>
            <w:r>
              <w:rPr>
                <w:sz w:val="20"/>
              </w:rPr>
              <w:t>Rate </w:t>
            </w:r>
            <w:r>
              <w:rPr>
                <w:spacing w:val="-2"/>
                <w:sz w:val="20"/>
              </w:rPr>
              <w:t>Melanoma</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mitoticRateMelanoma</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1874 </w:t>
            </w:r>
            <w:r>
              <w:rPr>
                <w:spacing w:val="-10"/>
                <w:sz w:val="20"/>
              </w:rPr>
              <w:t>-</w:t>
            </w:r>
          </w:p>
          <w:p>
            <w:pPr>
              <w:pStyle w:val="TableParagraph"/>
              <w:spacing w:before="1"/>
              <w:ind w:left="72"/>
              <w:rPr>
                <w:sz w:val="20"/>
              </w:rPr>
            </w:pPr>
            <w:r>
              <w:rPr>
                <w:spacing w:val="-4"/>
                <w:sz w:val="20"/>
              </w:rPr>
              <w:t>1874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52">
              <w:r>
                <w:rPr>
                  <w:color w:val="0000FF"/>
                  <w:spacing w:val="-4"/>
                  <w:sz w:val="20"/>
                  <w:u w:val="dotted" w:color="0000FF"/>
                </w:rPr>
                <w:t>3821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Chromosome</w:t>
            </w:r>
            <w:r>
              <w:rPr>
                <w:spacing w:val="-8"/>
                <w:sz w:val="20"/>
              </w:rPr>
              <w:t> </w:t>
            </w:r>
            <w:r>
              <w:rPr>
                <w:sz w:val="20"/>
              </w:rPr>
              <w:t>3</w:t>
            </w:r>
            <w:r>
              <w:rPr>
                <w:spacing w:val="-6"/>
                <w:sz w:val="20"/>
              </w:rPr>
              <w:t> </w:t>
            </w:r>
            <w:r>
              <w:rPr>
                <w:spacing w:val="-2"/>
                <w:sz w:val="20"/>
              </w:rPr>
              <w:t>Status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chromosome3Status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1875 </w:t>
            </w:r>
            <w:r>
              <w:rPr>
                <w:spacing w:val="-10"/>
                <w:sz w:val="20"/>
              </w:rPr>
              <w:t>-</w:t>
            </w:r>
          </w:p>
          <w:p>
            <w:pPr>
              <w:pStyle w:val="TableParagraph"/>
              <w:spacing w:before="1"/>
              <w:ind w:left="72"/>
              <w:rPr>
                <w:sz w:val="20"/>
              </w:rPr>
            </w:pPr>
            <w:r>
              <w:rPr>
                <w:spacing w:val="-4"/>
                <w:sz w:val="20"/>
              </w:rPr>
              <w:t>1875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53">
              <w:r>
                <w:rPr>
                  <w:color w:val="0000FF"/>
                  <w:spacing w:val="-4"/>
                  <w:sz w:val="20"/>
                  <w:u w:val="dotted" w:color="0000FF"/>
                </w:rPr>
                <w:t>3822</w:t>
              </w:r>
            </w:hyperlink>
          </w:p>
        </w:tc>
        <w:tc>
          <w:tcPr>
            <w:tcW w:w="1980" w:type="dxa"/>
            <w:tcBorders>
              <w:left w:val="dashSmallGap" w:sz="6" w:space="0" w:color="FDFEFE"/>
              <w:right w:val="dashSmallGap" w:sz="6" w:space="0" w:color="FDFEFE"/>
            </w:tcBorders>
            <w:shd w:val="clear" w:color="auto" w:fill="F0F0F0"/>
          </w:tcPr>
          <w:p>
            <w:pPr>
              <w:pStyle w:val="TableParagraph"/>
              <w:ind w:right="556"/>
              <w:rPr>
                <w:sz w:val="20"/>
              </w:rPr>
            </w:pPr>
            <w:r>
              <w:rPr>
                <w:sz w:val="20"/>
              </w:rPr>
              <w:t>Chromosome</w:t>
            </w:r>
            <w:r>
              <w:rPr>
                <w:spacing w:val="-13"/>
                <w:sz w:val="20"/>
              </w:rPr>
              <w:t> </w:t>
            </w:r>
            <w:r>
              <w:rPr>
                <w:sz w:val="20"/>
              </w:rPr>
              <w:t>8q </w:t>
            </w:r>
            <w:r>
              <w:rPr>
                <w:spacing w:val="-2"/>
                <w:sz w:val="20"/>
              </w:rPr>
              <w:t>Status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chromosome8qStatus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1876 </w:t>
            </w:r>
            <w:r>
              <w:rPr>
                <w:spacing w:val="-10"/>
                <w:sz w:val="20"/>
              </w:rPr>
              <w:t>-</w:t>
            </w:r>
          </w:p>
          <w:p>
            <w:pPr>
              <w:pStyle w:val="TableParagraph"/>
              <w:spacing w:line="229" w:lineRule="exact" w:before="0"/>
              <w:ind w:left="72"/>
              <w:rPr>
                <w:sz w:val="20"/>
              </w:rPr>
            </w:pPr>
            <w:r>
              <w:rPr>
                <w:spacing w:val="-4"/>
                <w:sz w:val="20"/>
              </w:rPr>
              <w:t>1876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54">
              <w:r>
                <w:rPr>
                  <w:color w:val="0000FF"/>
                  <w:spacing w:val="-4"/>
                  <w:sz w:val="20"/>
                  <w:u w:val="dotted" w:color="0000FF"/>
                </w:rPr>
                <w:t>3834</w:t>
              </w:r>
            </w:hyperlink>
          </w:p>
        </w:tc>
        <w:tc>
          <w:tcPr>
            <w:tcW w:w="1980" w:type="dxa"/>
            <w:tcBorders>
              <w:left w:val="dashSmallGap" w:sz="6" w:space="0" w:color="FDFEFE"/>
              <w:right w:val="dashSmallGap" w:sz="6" w:space="0" w:color="FDFEFE"/>
            </w:tcBorders>
            <w:shd w:val="clear" w:color="auto" w:fill="E1E1E1"/>
          </w:tcPr>
          <w:p>
            <w:pPr>
              <w:pStyle w:val="TableParagraph"/>
              <w:ind w:right="190"/>
              <w:rPr>
                <w:sz w:val="20"/>
              </w:rPr>
            </w:pPr>
            <w:r>
              <w:rPr>
                <w:sz w:val="20"/>
              </w:rPr>
              <w:t>Extravascular</w:t>
            </w:r>
            <w:r>
              <w:rPr>
                <w:spacing w:val="-13"/>
                <w:sz w:val="20"/>
              </w:rPr>
              <w:t> </w:t>
            </w:r>
            <w:r>
              <w:rPr>
                <w:sz w:val="20"/>
              </w:rPr>
              <w:t>Matrix </w:t>
            </w:r>
            <w:r>
              <w:rPr>
                <w:spacing w:val="-2"/>
                <w:sz w:val="20"/>
              </w:rPr>
              <w:t>Patterns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extravascularMatrixPatterns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1877 </w:t>
            </w:r>
            <w:r>
              <w:rPr>
                <w:spacing w:val="-10"/>
                <w:sz w:val="20"/>
              </w:rPr>
              <w:t>-</w:t>
            </w:r>
          </w:p>
          <w:p>
            <w:pPr>
              <w:pStyle w:val="TableParagraph"/>
              <w:spacing w:before="1"/>
              <w:ind w:left="72"/>
              <w:rPr>
                <w:sz w:val="20"/>
              </w:rPr>
            </w:pPr>
            <w:r>
              <w:rPr>
                <w:spacing w:val="-4"/>
                <w:sz w:val="20"/>
              </w:rPr>
              <w:t>1880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55">
              <w:r>
                <w:rPr>
                  <w:color w:val="0000FF"/>
                  <w:spacing w:val="-4"/>
                  <w:sz w:val="20"/>
                  <w:u w:val="dotted" w:color="0000FF"/>
                </w:rPr>
                <w:t>3887</w:t>
              </w:r>
            </w:hyperlink>
          </w:p>
        </w:tc>
        <w:tc>
          <w:tcPr>
            <w:tcW w:w="1980" w:type="dxa"/>
            <w:tcBorders>
              <w:left w:val="dashSmallGap" w:sz="6" w:space="0" w:color="FDFEFE"/>
              <w:right w:val="dashSmallGap" w:sz="6" w:space="0" w:color="FDFEFE"/>
            </w:tcBorders>
            <w:shd w:val="clear" w:color="auto" w:fill="F0F0F0"/>
          </w:tcPr>
          <w:p>
            <w:pPr>
              <w:pStyle w:val="TableParagraph"/>
              <w:ind w:right="601"/>
              <w:rPr>
                <w:sz w:val="20"/>
              </w:rPr>
            </w:pPr>
            <w:r>
              <w:rPr>
                <w:sz w:val="20"/>
              </w:rPr>
              <w:t>Measured</w:t>
            </w:r>
            <w:r>
              <w:rPr>
                <w:spacing w:val="-13"/>
                <w:sz w:val="20"/>
              </w:rPr>
              <w:t> </w:t>
            </w:r>
            <w:r>
              <w:rPr>
                <w:sz w:val="20"/>
              </w:rPr>
              <w:t>Basal </w:t>
            </w:r>
            <w:r>
              <w:rPr>
                <w:spacing w:val="-2"/>
                <w:sz w:val="20"/>
              </w:rPr>
              <w:t>Diameter</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measuredBasalDiameter</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1881 </w:t>
            </w:r>
            <w:r>
              <w:rPr>
                <w:spacing w:val="-10"/>
                <w:sz w:val="20"/>
              </w:rPr>
              <w:t>-</w:t>
            </w:r>
          </w:p>
          <w:p>
            <w:pPr>
              <w:pStyle w:val="TableParagraph"/>
              <w:spacing w:before="1"/>
              <w:ind w:left="72"/>
              <w:rPr>
                <w:sz w:val="20"/>
              </w:rPr>
            </w:pPr>
            <w:r>
              <w:rPr>
                <w:spacing w:val="-4"/>
                <w:sz w:val="20"/>
              </w:rPr>
              <w:t>1884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56">
              <w:r>
                <w:rPr>
                  <w:color w:val="0000FF"/>
                  <w:spacing w:val="-4"/>
                  <w:sz w:val="20"/>
                  <w:u w:val="dotted" w:color="0000FF"/>
                </w:rPr>
                <w:t>3888</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Measured</w:t>
            </w:r>
            <w:r>
              <w:rPr>
                <w:spacing w:val="-10"/>
                <w:sz w:val="20"/>
              </w:rPr>
              <w:t> </w:t>
            </w:r>
            <w:r>
              <w:rPr>
                <w:spacing w:val="-2"/>
                <w:sz w:val="20"/>
              </w:rPr>
              <w:t>Thickness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measuredThickness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1885 </w:t>
            </w:r>
            <w:r>
              <w:rPr>
                <w:spacing w:val="-10"/>
                <w:sz w:val="20"/>
              </w:rPr>
              <w:t>-</w:t>
            </w:r>
          </w:p>
          <w:p>
            <w:pPr>
              <w:pStyle w:val="TableParagraph"/>
              <w:spacing w:line="229" w:lineRule="exact" w:before="0"/>
              <w:ind w:left="72"/>
              <w:rPr>
                <w:sz w:val="20"/>
              </w:rPr>
            </w:pPr>
            <w:r>
              <w:rPr>
                <w:spacing w:val="-4"/>
                <w:sz w:val="20"/>
              </w:rPr>
              <w:t>1886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57">
              <w:r>
                <w:rPr>
                  <w:color w:val="0000FF"/>
                  <w:spacing w:val="-4"/>
                  <w:sz w:val="20"/>
                  <w:u w:val="dotted" w:color="0000FF"/>
                </w:rPr>
                <w:t>3891</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pacing w:val="-2"/>
                <w:sz w:val="20"/>
              </w:rPr>
              <w:t>Microvascular Density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microvascularDensity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1887 </w:t>
            </w:r>
            <w:r>
              <w:rPr>
                <w:spacing w:val="-10"/>
                <w:sz w:val="20"/>
              </w:rPr>
              <w:t>-</w:t>
            </w:r>
          </w:p>
          <w:p>
            <w:pPr>
              <w:pStyle w:val="TableParagraph"/>
              <w:spacing w:before="0"/>
              <w:ind w:left="72"/>
              <w:rPr>
                <w:sz w:val="20"/>
              </w:rPr>
            </w:pPr>
            <w:r>
              <w:rPr>
                <w:spacing w:val="-4"/>
                <w:sz w:val="20"/>
              </w:rPr>
              <w:t>1890</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458">
              <w:r>
                <w:rPr>
                  <w:color w:val="0000FF"/>
                  <w:spacing w:val="-4"/>
                  <w:sz w:val="20"/>
                  <w:u w:val="single" w:color="0000FF"/>
                </w:rPr>
                <w:t>3892</w:t>
              </w:r>
            </w:hyperlink>
          </w:p>
        </w:tc>
        <w:tc>
          <w:tcPr>
            <w:tcW w:w="1980" w:type="dxa"/>
            <w:tcBorders>
              <w:left w:val="dashSmallGap" w:sz="6" w:space="0" w:color="FDFEFE"/>
              <w:right w:val="dashSmallGap" w:sz="6" w:space="0" w:color="FDFEFE"/>
            </w:tcBorders>
            <w:shd w:val="clear" w:color="auto" w:fill="E1E1E1"/>
          </w:tcPr>
          <w:p>
            <w:pPr>
              <w:pStyle w:val="TableParagraph"/>
              <w:spacing w:before="142"/>
              <w:rPr>
                <w:sz w:val="20"/>
              </w:rPr>
            </w:pPr>
            <w:r>
              <w:rPr>
                <w:sz w:val="20"/>
              </w:rPr>
              <w:t>Mitotic</w:t>
            </w:r>
            <w:r>
              <w:rPr>
                <w:spacing w:val="-13"/>
                <w:sz w:val="20"/>
              </w:rPr>
              <w:t> </w:t>
            </w:r>
            <w:r>
              <w:rPr>
                <w:sz w:val="20"/>
              </w:rPr>
              <w:t>Count</w:t>
            </w:r>
            <w:r>
              <w:rPr>
                <w:spacing w:val="-12"/>
                <w:sz w:val="20"/>
              </w:rPr>
              <w:t> </w:t>
            </w:r>
            <w:r>
              <w:rPr>
                <w:sz w:val="20"/>
              </w:rPr>
              <w:t>Uveal </w:t>
            </w:r>
            <w:r>
              <w:rPr>
                <w:spacing w:val="-2"/>
                <w:sz w:val="20"/>
              </w:rPr>
              <w:t>Melanoma</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mitoticCountUvealMelanoma</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1891 </w:t>
            </w:r>
            <w:r>
              <w:rPr>
                <w:spacing w:val="-10"/>
                <w:sz w:val="20"/>
              </w:rPr>
              <w:t>-</w:t>
            </w:r>
          </w:p>
          <w:p>
            <w:pPr>
              <w:pStyle w:val="TableParagraph"/>
              <w:spacing w:line="229" w:lineRule="exact" w:before="0"/>
              <w:ind w:left="72"/>
              <w:rPr>
                <w:sz w:val="20"/>
              </w:rPr>
            </w:pPr>
            <w:r>
              <w:rPr>
                <w:spacing w:val="-4"/>
                <w:sz w:val="20"/>
              </w:rPr>
              <w:t>1894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59">
              <w:r>
                <w:rPr>
                  <w:color w:val="0000FF"/>
                  <w:spacing w:val="-4"/>
                  <w:sz w:val="20"/>
                  <w:u w:val="dotted" w:color="0000FF"/>
                </w:rPr>
                <w:t>3817</w:t>
              </w:r>
            </w:hyperlink>
          </w:p>
        </w:tc>
        <w:tc>
          <w:tcPr>
            <w:tcW w:w="1980" w:type="dxa"/>
            <w:tcBorders>
              <w:left w:val="dashSmallGap" w:sz="6" w:space="0" w:color="FDFEFE"/>
              <w:right w:val="dashSmallGap" w:sz="6" w:space="0" w:color="FDFEFE"/>
            </w:tcBorders>
            <w:shd w:val="clear" w:color="auto" w:fill="F0F0F0"/>
          </w:tcPr>
          <w:p>
            <w:pPr>
              <w:pStyle w:val="TableParagraph"/>
              <w:ind w:right="623"/>
              <w:rPr>
                <w:sz w:val="20"/>
              </w:rPr>
            </w:pPr>
            <w:r>
              <w:rPr>
                <w:sz w:val="20"/>
              </w:rPr>
              <w:t>Breslow</w:t>
            </w:r>
            <w:r>
              <w:rPr>
                <w:spacing w:val="-13"/>
                <w:sz w:val="20"/>
              </w:rPr>
              <w:t> </w:t>
            </w:r>
            <w:r>
              <w:rPr>
                <w:sz w:val="20"/>
              </w:rPr>
              <w:t>Tumor </w:t>
            </w:r>
            <w:r>
              <w:rPr>
                <w:spacing w:val="-2"/>
                <w:sz w:val="20"/>
              </w:rPr>
              <w:t>Thickness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breslowTumorThickness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1895 </w:t>
            </w:r>
            <w:r>
              <w:rPr>
                <w:spacing w:val="-10"/>
                <w:sz w:val="20"/>
              </w:rPr>
              <w:t>-</w:t>
            </w:r>
          </w:p>
          <w:p>
            <w:pPr>
              <w:pStyle w:val="TableParagraph"/>
              <w:spacing w:before="1"/>
              <w:ind w:left="72"/>
              <w:rPr>
                <w:sz w:val="20"/>
              </w:rPr>
            </w:pPr>
            <w:r>
              <w:rPr>
                <w:spacing w:val="-4"/>
                <w:sz w:val="20"/>
              </w:rPr>
              <w:t>1897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60">
              <w:r>
                <w:rPr>
                  <w:color w:val="0000FF"/>
                  <w:spacing w:val="-4"/>
                  <w:sz w:val="20"/>
                  <w:u w:val="dotted" w:color="0000FF"/>
                </w:rPr>
                <w:t>3870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LDH</w:t>
            </w:r>
            <w:r>
              <w:rPr>
                <w:spacing w:val="-13"/>
                <w:sz w:val="20"/>
              </w:rPr>
              <w:t> </w:t>
            </w:r>
            <w:r>
              <w:rPr>
                <w:sz w:val="20"/>
              </w:rPr>
              <w:t>Upper</w:t>
            </w:r>
            <w:r>
              <w:rPr>
                <w:spacing w:val="-12"/>
                <w:sz w:val="20"/>
              </w:rPr>
              <w:t> </w:t>
            </w:r>
            <w:r>
              <w:rPr>
                <w:sz w:val="20"/>
              </w:rPr>
              <w:t>Limits</w:t>
            </w:r>
            <w:r>
              <w:rPr>
                <w:spacing w:val="-13"/>
                <w:sz w:val="20"/>
              </w:rPr>
              <w:t> </w:t>
            </w:r>
            <w:r>
              <w:rPr>
                <w:sz w:val="20"/>
              </w:rPr>
              <w:t>of </w:t>
            </w:r>
            <w:r>
              <w:rPr>
                <w:spacing w:val="-2"/>
                <w:sz w:val="20"/>
              </w:rPr>
              <w:t>Normal</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ldhUpperLimitsOfNormal</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1898 </w:t>
            </w:r>
            <w:r>
              <w:rPr>
                <w:spacing w:val="-10"/>
                <w:sz w:val="20"/>
              </w:rPr>
              <w:t>-</w:t>
            </w:r>
          </w:p>
          <w:p>
            <w:pPr>
              <w:pStyle w:val="TableParagraph"/>
              <w:spacing w:before="1"/>
              <w:ind w:left="72"/>
              <w:rPr>
                <w:sz w:val="20"/>
              </w:rPr>
            </w:pPr>
            <w:r>
              <w:rPr>
                <w:spacing w:val="-4"/>
                <w:sz w:val="20"/>
              </w:rPr>
              <w:t>1904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61">
              <w:r>
                <w:rPr>
                  <w:color w:val="0000FF"/>
                  <w:spacing w:val="-4"/>
                  <w:sz w:val="20"/>
                  <w:u w:val="dotted" w:color="0000FF"/>
                </w:rPr>
                <w:t>3932</w:t>
              </w:r>
            </w:hyperlink>
          </w:p>
        </w:tc>
        <w:tc>
          <w:tcPr>
            <w:tcW w:w="1980" w:type="dxa"/>
            <w:tcBorders>
              <w:left w:val="dashSmallGap" w:sz="6" w:space="0" w:color="FDFEFE"/>
              <w:right w:val="dashSmallGap" w:sz="6" w:space="0" w:color="FDFEFE"/>
            </w:tcBorders>
            <w:shd w:val="clear" w:color="auto" w:fill="F0F0F0"/>
          </w:tcPr>
          <w:p>
            <w:pPr>
              <w:pStyle w:val="TableParagraph"/>
              <w:ind w:right="401"/>
              <w:rPr>
                <w:sz w:val="20"/>
              </w:rPr>
            </w:pPr>
            <w:r>
              <w:rPr>
                <w:sz w:val="20"/>
              </w:rPr>
              <w:t>LDH</w:t>
            </w:r>
            <w:r>
              <w:rPr>
                <w:spacing w:val="-13"/>
                <w:sz w:val="20"/>
              </w:rPr>
              <w:t> </w:t>
            </w:r>
            <w:r>
              <w:rPr>
                <w:sz w:val="20"/>
              </w:rPr>
              <w:t>Pretreatment Lab Value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ldhPretreatmentLabValue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1905 </w:t>
            </w:r>
            <w:r>
              <w:rPr>
                <w:spacing w:val="-10"/>
                <w:sz w:val="20"/>
              </w:rPr>
              <w:t>-</w:t>
            </w:r>
          </w:p>
          <w:p>
            <w:pPr>
              <w:pStyle w:val="TableParagraph"/>
              <w:spacing w:line="229" w:lineRule="exact" w:before="0"/>
              <w:ind w:left="72"/>
              <w:rPr>
                <w:sz w:val="20"/>
              </w:rPr>
            </w:pPr>
            <w:r>
              <w:rPr>
                <w:spacing w:val="-4"/>
                <w:sz w:val="20"/>
              </w:rPr>
              <w:t>1905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62">
              <w:r>
                <w:rPr>
                  <w:color w:val="0000FF"/>
                  <w:spacing w:val="-4"/>
                  <w:sz w:val="20"/>
                  <w:u w:val="dotted" w:color="0000FF"/>
                </w:rPr>
                <w:t>3936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Ulceration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ulceration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1906 </w:t>
            </w:r>
            <w:r>
              <w:rPr>
                <w:spacing w:val="-10"/>
                <w:sz w:val="20"/>
              </w:rPr>
              <w:t>-</w:t>
            </w:r>
          </w:p>
          <w:p>
            <w:pPr>
              <w:pStyle w:val="TableParagraph"/>
              <w:spacing w:before="1"/>
              <w:ind w:left="72"/>
              <w:rPr>
                <w:sz w:val="20"/>
              </w:rPr>
            </w:pPr>
            <w:r>
              <w:rPr>
                <w:spacing w:val="-4"/>
                <w:sz w:val="20"/>
              </w:rPr>
              <w:t>1906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63">
              <w:r>
                <w:rPr>
                  <w:color w:val="0000FF"/>
                  <w:spacing w:val="-4"/>
                  <w:sz w:val="20"/>
                  <w:u w:val="dotted" w:color="0000FF"/>
                </w:rPr>
                <w:t>3880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LN</w:t>
            </w:r>
            <w:r>
              <w:rPr>
                <w:spacing w:val="-13"/>
                <w:sz w:val="20"/>
              </w:rPr>
              <w:t> </w:t>
            </w:r>
            <w:r>
              <w:rPr>
                <w:sz w:val="20"/>
              </w:rPr>
              <w:t>Isolated</w:t>
            </w:r>
            <w:r>
              <w:rPr>
                <w:spacing w:val="-12"/>
                <w:sz w:val="20"/>
              </w:rPr>
              <w:t> </w:t>
            </w:r>
            <w:r>
              <w:rPr>
                <w:sz w:val="20"/>
              </w:rPr>
              <w:t>Tumor Cells (ITC)</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lnIsolatedTumorCells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1907 </w:t>
            </w:r>
            <w:r>
              <w:rPr>
                <w:spacing w:val="-10"/>
                <w:sz w:val="20"/>
              </w:rPr>
              <w:t>-</w:t>
            </w:r>
          </w:p>
          <w:p>
            <w:pPr>
              <w:pStyle w:val="TableParagraph"/>
              <w:spacing w:before="1"/>
              <w:ind w:left="72"/>
              <w:rPr>
                <w:sz w:val="20"/>
              </w:rPr>
            </w:pPr>
            <w:r>
              <w:rPr>
                <w:spacing w:val="-4"/>
                <w:sz w:val="20"/>
              </w:rPr>
              <w:t>1907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64">
              <w:r>
                <w:rPr>
                  <w:color w:val="0000FF"/>
                  <w:spacing w:val="-4"/>
                  <w:sz w:val="20"/>
                  <w:u w:val="dotted" w:color="0000FF"/>
                </w:rPr>
                <w:t>3918</w:t>
              </w:r>
            </w:hyperlink>
          </w:p>
        </w:tc>
        <w:tc>
          <w:tcPr>
            <w:tcW w:w="1980" w:type="dxa"/>
            <w:tcBorders>
              <w:left w:val="dashSmallGap" w:sz="6" w:space="0" w:color="FDFEFE"/>
              <w:right w:val="dashSmallGap" w:sz="6" w:space="0" w:color="FDFEFE"/>
            </w:tcBorders>
            <w:shd w:val="clear" w:color="auto" w:fill="E1E1E1"/>
          </w:tcPr>
          <w:p>
            <w:pPr>
              <w:pStyle w:val="TableParagraph"/>
              <w:ind w:right="423"/>
              <w:rPr>
                <w:sz w:val="20"/>
              </w:rPr>
            </w:pPr>
            <w:r>
              <w:rPr>
                <w:sz w:val="20"/>
              </w:rPr>
              <w:t>Profound</w:t>
            </w:r>
            <w:r>
              <w:rPr>
                <w:spacing w:val="-13"/>
                <w:sz w:val="20"/>
              </w:rPr>
              <w:t> </w:t>
            </w:r>
            <w:r>
              <w:rPr>
                <w:sz w:val="20"/>
              </w:rPr>
              <w:t>Immune </w:t>
            </w:r>
            <w:r>
              <w:rPr>
                <w:spacing w:val="-2"/>
                <w:sz w:val="20"/>
              </w:rPr>
              <w:t>Suppression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profoundImmuneSuppression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1908 </w:t>
            </w:r>
            <w:r>
              <w:rPr>
                <w:spacing w:val="-10"/>
                <w:sz w:val="20"/>
              </w:rPr>
              <w:t>-</w:t>
            </w:r>
          </w:p>
          <w:p>
            <w:pPr>
              <w:pStyle w:val="TableParagraph"/>
              <w:spacing w:before="1"/>
              <w:ind w:left="72"/>
              <w:rPr>
                <w:sz w:val="20"/>
              </w:rPr>
            </w:pPr>
            <w:r>
              <w:rPr>
                <w:spacing w:val="-4"/>
                <w:sz w:val="20"/>
              </w:rPr>
              <w:t>1908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65">
              <w:r>
                <w:rPr>
                  <w:color w:val="0000FF"/>
                  <w:spacing w:val="-4"/>
                  <w:sz w:val="20"/>
                  <w:u w:val="dotted" w:color="0000FF"/>
                </w:rPr>
                <w:t>3910</w:t>
              </w:r>
            </w:hyperlink>
          </w:p>
        </w:tc>
        <w:tc>
          <w:tcPr>
            <w:tcW w:w="1980" w:type="dxa"/>
            <w:tcBorders>
              <w:left w:val="dashSmallGap" w:sz="6" w:space="0" w:color="FDFEFE"/>
              <w:right w:val="dashSmallGap" w:sz="6" w:space="0" w:color="FDFEFE"/>
            </w:tcBorders>
            <w:shd w:val="clear" w:color="auto" w:fill="F0F0F0"/>
          </w:tcPr>
          <w:p>
            <w:pPr>
              <w:pStyle w:val="TableParagraph"/>
              <w:ind w:right="523"/>
              <w:rPr>
                <w:sz w:val="20"/>
              </w:rPr>
            </w:pPr>
            <w:r>
              <w:rPr>
                <w:sz w:val="20"/>
              </w:rPr>
              <w:t>Peripheral</w:t>
            </w:r>
            <w:r>
              <w:rPr>
                <w:spacing w:val="-13"/>
                <w:sz w:val="20"/>
              </w:rPr>
              <w:t> </w:t>
            </w:r>
            <w:r>
              <w:rPr>
                <w:sz w:val="20"/>
              </w:rPr>
              <w:t>Blood </w:t>
            </w:r>
            <w:r>
              <w:rPr>
                <w:spacing w:val="-2"/>
                <w:sz w:val="20"/>
              </w:rPr>
              <w:t>Involvement</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peripheralBloodInvolvement</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1909 </w:t>
            </w:r>
            <w:r>
              <w:rPr>
                <w:spacing w:val="-10"/>
                <w:sz w:val="20"/>
              </w:rPr>
              <w:t>-</w:t>
            </w:r>
          </w:p>
          <w:p>
            <w:pPr>
              <w:pStyle w:val="TableParagraph"/>
              <w:spacing w:before="1"/>
              <w:ind w:left="72"/>
              <w:rPr>
                <w:sz w:val="20"/>
              </w:rPr>
            </w:pPr>
            <w:r>
              <w:rPr>
                <w:spacing w:val="-4"/>
                <w:sz w:val="20"/>
              </w:rPr>
              <w:t>1909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66">
              <w:r>
                <w:rPr>
                  <w:color w:val="0000FF"/>
                  <w:spacing w:val="-4"/>
                  <w:sz w:val="20"/>
                  <w:u w:val="dotted" w:color="0000FF"/>
                </w:rPr>
                <w:t>3856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Heritable</w:t>
            </w:r>
            <w:r>
              <w:rPr>
                <w:spacing w:val="-10"/>
                <w:sz w:val="20"/>
              </w:rPr>
              <w:t> </w:t>
            </w:r>
            <w:r>
              <w:rPr>
                <w:spacing w:val="-2"/>
                <w:sz w:val="20"/>
              </w:rPr>
              <w:t>Trait</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heritableTrait</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ind w:left="72"/>
              <w:rPr>
                <w:sz w:val="20"/>
              </w:rPr>
            </w:pPr>
            <w:r>
              <w:rPr>
                <w:sz w:val="20"/>
              </w:rPr>
              <w:t>1910 </w:t>
            </w:r>
            <w:r>
              <w:rPr>
                <w:spacing w:val="-10"/>
                <w:sz w:val="20"/>
              </w:rPr>
              <w:t>-</w:t>
            </w:r>
          </w:p>
          <w:p>
            <w:pPr>
              <w:pStyle w:val="TableParagraph"/>
              <w:spacing w:before="1"/>
              <w:ind w:left="72"/>
              <w:rPr>
                <w:sz w:val="20"/>
              </w:rPr>
            </w:pPr>
            <w:r>
              <w:rPr>
                <w:spacing w:val="-4"/>
                <w:sz w:val="20"/>
              </w:rPr>
              <w:t>1910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67">
              <w:r>
                <w:rPr>
                  <w:color w:val="0000FF"/>
                  <w:spacing w:val="-4"/>
                  <w:sz w:val="20"/>
                  <w:u w:val="dotted" w:color="0000FF"/>
                </w:rPr>
                <w:t>3804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Adenopathy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adenopathy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1911 </w:t>
            </w:r>
            <w:r>
              <w:rPr>
                <w:spacing w:val="-10"/>
                <w:sz w:val="20"/>
              </w:rPr>
              <w:t>-</w:t>
            </w:r>
          </w:p>
          <w:p>
            <w:pPr>
              <w:pStyle w:val="TableParagraph"/>
              <w:spacing w:before="1"/>
              <w:ind w:left="72"/>
              <w:rPr>
                <w:sz w:val="20"/>
              </w:rPr>
            </w:pPr>
            <w:r>
              <w:rPr>
                <w:spacing w:val="-4"/>
                <w:sz w:val="20"/>
              </w:rPr>
              <w:t>1911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68">
              <w:r>
                <w:rPr>
                  <w:color w:val="0000FF"/>
                  <w:spacing w:val="-4"/>
                  <w:sz w:val="20"/>
                  <w:u w:val="dotted" w:color="0000FF"/>
                </w:rPr>
                <w:t>3811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Anemia</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anemia</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84" w:hRule="atLeast"/>
        </w:trPr>
        <w:tc>
          <w:tcPr>
            <w:tcW w:w="720" w:type="dxa"/>
            <w:tcBorders>
              <w:right w:val="dashSmallGap" w:sz="6" w:space="0" w:color="FDFEFE"/>
            </w:tcBorders>
            <w:shd w:val="clear" w:color="auto" w:fill="F0F0F0"/>
          </w:tcPr>
          <w:p>
            <w:pPr>
              <w:pStyle w:val="TableParagraph"/>
              <w:ind w:left="72"/>
              <w:rPr>
                <w:sz w:val="20"/>
              </w:rPr>
            </w:pPr>
            <w:r>
              <w:rPr>
                <w:sz w:val="20"/>
              </w:rPr>
              <w:t>1912 </w:t>
            </w:r>
            <w:r>
              <w:rPr>
                <w:spacing w:val="-10"/>
                <w:sz w:val="20"/>
              </w:rPr>
              <w:t>-</w:t>
            </w:r>
          </w:p>
          <w:p>
            <w:pPr>
              <w:pStyle w:val="TableParagraph"/>
              <w:spacing w:before="1"/>
              <w:ind w:left="72"/>
              <w:rPr>
                <w:sz w:val="20"/>
              </w:rPr>
            </w:pPr>
            <w:r>
              <w:rPr>
                <w:spacing w:val="-4"/>
                <w:sz w:val="20"/>
              </w:rPr>
              <w:t>1912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69">
              <w:r>
                <w:rPr>
                  <w:color w:val="0000FF"/>
                  <w:spacing w:val="-4"/>
                  <w:sz w:val="20"/>
                  <w:u w:val="dotted" w:color="0000FF"/>
                </w:rPr>
                <w:t>3885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Lymphocytosis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lymphocytosis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E1E1E1"/>
          </w:tcPr>
          <w:p>
            <w:pPr>
              <w:pStyle w:val="TableParagraph"/>
              <w:ind w:left="72"/>
              <w:rPr>
                <w:sz w:val="20"/>
              </w:rPr>
            </w:pPr>
            <w:r>
              <w:rPr>
                <w:sz w:val="20"/>
              </w:rPr>
              <w:t>1913 </w:t>
            </w:r>
            <w:r>
              <w:rPr>
                <w:spacing w:val="-10"/>
                <w:sz w:val="20"/>
              </w:rPr>
              <w:t>-</w:t>
            </w:r>
          </w:p>
          <w:p>
            <w:pPr>
              <w:pStyle w:val="TableParagraph"/>
              <w:spacing w:before="1"/>
              <w:ind w:left="72"/>
              <w:rPr>
                <w:sz w:val="20"/>
              </w:rPr>
            </w:pPr>
            <w:r>
              <w:rPr>
                <w:spacing w:val="-4"/>
                <w:sz w:val="20"/>
              </w:rPr>
              <w:t>1913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70">
              <w:r>
                <w:rPr>
                  <w:color w:val="0000FF"/>
                  <w:spacing w:val="-4"/>
                  <w:sz w:val="20"/>
                  <w:u w:val="dotted" w:color="0000FF"/>
                </w:rPr>
                <w:t>3907</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Organomegaly</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organomegaly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72" w:hRule="atLeast"/>
        </w:trPr>
        <w:tc>
          <w:tcPr>
            <w:tcW w:w="720" w:type="dxa"/>
            <w:tcBorders>
              <w:right w:val="dashSmallGap" w:sz="6" w:space="0" w:color="FDFEFE"/>
            </w:tcBorders>
            <w:shd w:val="clear" w:color="auto" w:fill="F0F0F0"/>
          </w:tcPr>
          <w:p>
            <w:pPr>
              <w:pStyle w:val="TableParagraph"/>
              <w:spacing w:before="142"/>
              <w:ind w:left="72"/>
              <w:rPr>
                <w:sz w:val="20"/>
              </w:rPr>
            </w:pPr>
            <w:r>
              <w:rPr>
                <w:sz w:val="20"/>
              </w:rPr>
              <w:t>1914 </w:t>
            </w:r>
            <w:r>
              <w:rPr>
                <w:spacing w:val="-10"/>
                <w:sz w:val="20"/>
              </w:rPr>
              <w:t>-</w:t>
            </w:r>
          </w:p>
          <w:p>
            <w:pPr>
              <w:pStyle w:val="TableParagraph"/>
              <w:spacing w:before="0"/>
              <w:ind w:left="72"/>
              <w:rPr>
                <w:sz w:val="20"/>
              </w:rPr>
            </w:pPr>
            <w:r>
              <w:rPr>
                <w:spacing w:val="-4"/>
                <w:sz w:val="20"/>
              </w:rPr>
              <w:t>1914</w:t>
            </w:r>
          </w:p>
        </w:tc>
        <w:tc>
          <w:tcPr>
            <w:tcW w:w="629" w:type="dxa"/>
            <w:tcBorders>
              <w:left w:val="dashSmallGap" w:sz="6" w:space="0" w:color="FDFEFE"/>
              <w:right w:val="dashSmallGap" w:sz="6" w:space="0" w:color="FDFEFE"/>
            </w:tcBorders>
            <w:shd w:val="clear" w:color="auto" w:fill="F0F0F0"/>
          </w:tcPr>
          <w:p>
            <w:pPr>
              <w:pStyle w:val="TableParagraph"/>
              <w:spacing w:before="142"/>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2"/>
              <w:ind w:left="0" w:right="63"/>
              <w:jc w:val="center"/>
              <w:rPr>
                <w:sz w:val="20"/>
              </w:rPr>
            </w:pPr>
            <w:hyperlink r:id="rId471">
              <w:r>
                <w:rPr>
                  <w:color w:val="0000FF"/>
                  <w:spacing w:val="-4"/>
                  <w:sz w:val="20"/>
                  <w:u w:val="single" w:color="0000FF"/>
                </w:rPr>
                <w:t>3933</w:t>
              </w:r>
            </w:hyperlink>
          </w:p>
        </w:tc>
        <w:tc>
          <w:tcPr>
            <w:tcW w:w="198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Thrombocytopenia</w:t>
            </w:r>
          </w:p>
        </w:tc>
        <w:tc>
          <w:tcPr>
            <w:tcW w:w="270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thrombocytopenia</w:t>
            </w:r>
          </w:p>
        </w:tc>
        <w:tc>
          <w:tcPr>
            <w:tcW w:w="1169"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2"/>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1915 </w:t>
            </w:r>
            <w:r>
              <w:rPr>
                <w:spacing w:val="-10"/>
                <w:sz w:val="20"/>
              </w:rPr>
              <w:t>-</w:t>
            </w:r>
          </w:p>
          <w:p>
            <w:pPr>
              <w:pStyle w:val="TableParagraph"/>
              <w:spacing w:before="1"/>
              <w:ind w:left="72"/>
              <w:rPr>
                <w:sz w:val="20"/>
              </w:rPr>
            </w:pPr>
            <w:r>
              <w:rPr>
                <w:spacing w:val="-4"/>
                <w:sz w:val="20"/>
              </w:rPr>
              <w:t>1915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72">
              <w:r>
                <w:rPr>
                  <w:color w:val="0000FF"/>
                  <w:spacing w:val="-4"/>
                  <w:sz w:val="20"/>
                  <w:u w:val="dotted" w:color="0000FF"/>
                </w:rPr>
                <w:t>3857</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High Risk </w:t>
            </w:r>
            <w:r>
              <w:rPr>
                <w:spacing w:val="-2"/>
                <w:sz w:val="20"/>
              </w:rPr>
              <w:t>Cytogenetics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highRiskCytogenetics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1916 </w:t>
            </w:r>
            <w:r>
              <w:rPr>
                <w:spacing w:val="-10"/>
                <w:sz w:val="20"/>
              </w:rPr>
              <w:t>-</w:t>
            </w:r>
          </w:p>
          <w:p>
            <w:pPr>
              <w:pStyle w:val="TableParagraph"/>
              <w:spacing w:before="1"/>
              <w:ind w:left="72"/>
              <w:rPr>
                <w:sz w:val="20"/>
              </w:rPr>
            </w:pPr>
            <w:r>
              <w:rPr>
                <w:spacing w:val="-4"/>
                <w:sz w:val="20"/>
              </w:rPr>
              <w:t>1916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73">
              <w:r>
                <w:rPr>
                  <w:color w:val="0000FF"/>
                  <w:spacing w:val="-4"/>
                  <w:sz w:val="20"/>
                  <w:u w:val="dotted" w:color="0000FF"/>
                </w:rPr>
                <w:t>3869</w:t>
              </w:r>
            </w:hyperlink>
          </w:p>
        </w:tc>
        <w:tc>
          <w:tcPr>
            <w:tcW w:w="1980" w:type="dxa"/>
            <w:tcBorders>
              <w:left w:val="dashSmallGap" w:sz="6" w:space="0" w:color="FDFEFE"/>
              <w:right w:val="dashSmallGap" w:sz="6" w:space="0" w:color="FDFEFE"/>
            </w:tcBorders>
            <w:shd w:val="clear" w:color="auto" w:fill="F0F0F0"/>
          </w:tcPr>
          <w:p>
            <w:pPr>
              <w:pStyle w:val="TableParagraph"/>
              <w:ind w:right="401"/>
              <w:rPr>
                <w:sz w:val="20"/>
              </w:rPr>
            </w:pPr>
            <w:r>
              <w:rPr>
                <w:sz w:val="20"/>
              </w:rPr>
              <w:t>LDH</w:t>
            </w:r>
            <w:r>
              <w:rPr>
                <w:spacing w:val="-13"/>
                <w:sz w:val="20"/>
              </w:rPr>
              <w:t> </w:t>
            </w:r>
            <w:r>
              <w:rPr>
                <w:sz w:val="20"/>
              </w:rPr>
              <w:t>Pretreatment </w:t>
            </w:r>
            <w:r>
              <w:rPr>
                <w:spacing w:val="-2"/>
                <w:sz w:val="20"/>
              </w:rPr>
              <w:t>Level</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ldhPretreatmentLevel</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1917 </w:t>
            </w:r>
            <w:r>
              <w:rPr>
                <w:spacing w:val="-10"/>
                <w:sz w:val="20"/>
              </w:rPr>
              <w:t>-</w:t>
            </w:r>
          </w:p>
          <w:p>
            <w:pPr>
              <w:pStyle w:val="TableParagraph"/>
              <w:spacing w:line="229" w:lineRule="exact" w:before="0"/>
              <w:ind w:left="72"/>
              <w:rPr>
                <w:sz w:val="20"/>
              </w:rPr>
            </w:pPr>
            <w:r>
              <w:rPr>
                <w:spacing w:val="-4"/>
                <w:sz w:val="20"/>
              </w:rPr>
              <w:t>1917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74">
              <w:r>
                <w:rPr>
                  <w:color w:val="0000FF"/>
                  <w:spacing w:val="-4"/>
                  <w:sz w:val="20"/>
                  <w:u w:val="dotted" w:color="0000FF"/>
                </w:rPr>
                <w:t>3930</w:t>
              </w:r>
            </w:hyperlink>
          </w:p>
        </w:tc>
        <w:tc>
          <w:tcPr>
            <w:tcW w:w="1980" w:type="dxa"/>
            <w:tcBorders>
              <w:left w:val="dashSmallGap" w:sz="6" w:space="0" w:color="FDFEFE"/>
              <w:right w:val="dashSmallGap" w:sz="6" w:space="0" w:color="FDFEFE"/>
            </w:tcBorders>
            <w:shd w:val="clear" w:color="auto" w:fill="E1E1E1"/>
          </w:tcPr>
          <w:p>
            <w:pPr>
              <w:pStyle w:val="TableParagraph"/>
              <w:ind w:right="356"/>
              <w:rPr>
                <w:sz w:val="20"/>
              </w:rPr>
            </w:pPr>
            <w:r>
              <w:rPr>
                <w:sz w:val="20"/>
              </w:rPr>
              <w:t>Serum Albumin Pretreatment</w:t>
            </w:r>
            <w:r>
              <w:rPr>
                <w:spacing w:val="-13"/>
                <w:sz w:val="20"/>
              </w:rPr>
              <w:t> </w:t>
            </w:r>
            <w:r>
              <w:rPr>
                <w:sz w:val="20"/>
              </w:rPr>
              <w:t>Level</w:t>
            </w:r>
          </w:p>
        </w:tc>
        <w:tc>
          <w:tcPr>
            <w:tcW w:w="2700" w:type="dxa"/>
            <w:tcBorders>
              <w:left w:val="dashSmallGap" w:sz="6" w:space="0" w:color="FDFEFE"/>
              <w:right w:val="dashSmallGap" w:sz="6" w:space="0" w:color="FDFEFE"/>
            </w:tcBorders>
            <w:shd w:val="clear" w:color="auto" w:fill="E1E1E1"/>
          </w:tcPr>
          <w:p>
            <w:pPr>
              <w:pStyle w:val="TableParagraph"/>
              <w:ind w:right="20"/>
              <w:rPr>
                <w:sz w:val="20"/>
              </w:rPr>
            </w:pPr>
            <w:r>
              <w:rPr>
                <w:spacing w:val="-2"/>
                <w:sz w:val="20"/>
              </w:rPr>
              <w:t>serumAlbuminPretreatmentLev </w:t>
            </w:r>
            <w:r>
              <w:rPr>
                <w:spacing w:val="-6"/>
                <w:sz w:val="20"/>
              </w:rPr>
              <w:t>el</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F0F0F0"/>
          </w:tcPr>
          <w:p>
            <w:pPr>
              <w:pStyle w:val="TableParagraph"/>
              <w:ind w:left="72"/>
              <w:rPr>
                <w:sz w:val="20"/>
              </w:rPr>
            </w:pPr>
            <w:r>
              <w:rPr>
                <w:sz w:val="20"/>
              </w:rPr>
              <w:t>1918 </w:t>
            </w:r>
            <w:r>
              <w:rPr>
                <w:spacing w:val="-10"/>
                <w:sz w:val="20"/>
              </w:rPr>
              <w:t>-</w:t>
            </w:r>
          </w:p>
          <w:p>
            <w:pPr>
              <w:pStyle w:val="TableParagraph"/>
              <w:spacing w:before="1"/>
              <w:ind w:left="72"/>
              <w:rPr>
                <w:sz w:val="20"/>
              </w:rPr>
            </w:pPr>
            <w:r>
              <w:rPr>
                <w:spacing w:val="-4"/>
                <w:sz w:val="20"/>
              </w:rPr>
              <w:t>1918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75">
              <w:r>
                <w:rPr>
                  <w:color w:val="0000FF"/>
                  <w:spacing w:val="-4"/>
                  <w:sz w:val="20"/>
                  <w:u w:val="dotted" w:color="0000FF"/>
                </w:rPr>
                <w:t>3931</w:t>
              </w:r>
            </w:hyperlink>
          </w:p>
        </w:tc>
        <w:tc>
          <w:tcPr>
            <w:tcW w:w="1980" w:type="dxa"/>
            <w:tcBorders>
              <w:left w:val="dashSmallGap" w:sz="6" w:space="0" w:color="FDFEFE"/>
              <w:right w:val="dashSmallGap" w:sz="6" w:space="0" w:color="FDFEFE"/>
            </w:tcBorders>
            <w:shd w:val="clear" w:color="auto" w:fill="F0F0F0"/>
          </w:tcPr>
          <w:p>
            <w:pPr>
              <w:pStyle w:val="TableParagraph"/>
              <w:ind w:right="356"/>
              <w:rPr>
                <w:sz w:val="20"/>
              </w:rPr>
            </w:pPr>
            <w:r>
              <w:rPr>
                <w:sz w:val="20"/>
              </w:rPr>
              <w:t>Serum Beta-2 </w:t>
            </w:r>
            <w:r>
              <w:rPr>
                <w:spacing w:val="-2"/>
                <w:sz w:val="20"/>
              </w:rPr>
              <w:t>Microglobulin </w:t>
            </w:r>
            <w:r>
              <w:rPr>
                <w:sz w:val="20"/>
              </w:rPr>
              <w:t>Pretreatment</w:t>
            </w:r>
            <w:r>
              <w:rPr>
                <w:spacing w:val="-13"/>
                <w:sz w:val="20"/>
              </w:rPr>
              <w:t> </w:t>
            </w:r>
            <w:r>
              <w:rPr>
                <w:sz w:val="20"/>
              </w:rPr>
              <w:t>Level</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serumBeta2MicroglobulinPretr eatmentLevel</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1919 </w:t>
            </w:r>
            <w:r>
              <w:rPr>
                <w:spacing w:val="-10"/>
                <w:sz w:val="20"/>
              </w:rPr>
              <w:t>-</w:t>
            </w:r>
          </w:p>
          <w:p>
            <w:pPr>
              <w:pStyle w:val="TableParagraph"/>
              <w:spacing w:before="1"/>
              <w:ind w:left="72"/>
              <w:rPr>
                <w:sz w:val="20"/>
              </w:rPr>
            </w:pPr>
            <w:r>
              <w:rPr>
                <w:spacing w:val="-4"/>
                <w:sz w:val="20"/>
              </w:rPr>
              <w:t>1919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76">
              <w:r>
                <w:rPr>
                  <w:color w:val="0000FF"/>
                  <w:spacing w:val="-4"/>
                  <w:sz w:val="20"/>
                  <w:u w:val="dotted" w:color="0000FF"/>
                </w:rPr>
                <w:t>3818</w:t>
              </w:r>
            </w:hyperlink>
          </w:p>
        </w:tc>
        <w:tc>
          <w:tcPr>
            <w:tcW w:w="1980" w:type="dxa"/>
            <w:tcBorders>
              <w:left w:val="dashSmallGap" w:sz="6" w:space="0" w:color="FDFEFE"/>
              <w:right w:val="dashSmallGap" w:sz="6" w:space="0" w:color="FDFEFE"/>
            </w:tcBorders>
            <w:shd w:val="clear" w:color="auto" w:fill="E1E1E1"/>
          </w:tcPr>
          <w:p>
            <w:pPr>
              <w:pStyle w:val="TableParagraph"/>
              <w:ind w:right="167"/>
              <w:rPr>
                <w:sz w:val="20"/>
              </w:rPr>
            </w:pPr>
            <w:r>
              <w:rPr>
                <w:sz w:val="20"/>
              </w:rPr>
              <w:t>CA-125</w:t>
            </w:r>
            <w:r>
              <w:rPr>
                <w:spacing w:val="-13"/>
                <w:sz w:val="20"/>
              </w:rPr>
              <w:t> </w:t>
            </w:r>
            <w:r>
              <w:rPr>
                <w:sz w:val="20"/>
              </w:rPr>
              <w:t>Pretreatment </w:t>
            </w:r>
            <w:r>
              <w:rPr>
                <w:spacing w:val="-2"/>
                <w:sz w:val="20"/>
              </w:rPr>
              <w:t>Interpretation</w:t>
            </w:r>
          </w:p>
        </w:tc>
        <w:tc>
          <w:tcPr>
            <w:tcW w:w="2700" w:type="dxa"/>
            <w:tcBorders>
              <w:left w:val="dashSmallGap" w:sz="6" w:space="0" w:color="FDFEFE"/>
              <w:right w:val="dashSmallGap" w:sz="6" w:space="0" w:color="FDFEFE"/>
            </w:tcBorders>
            <w:shd w:val="clear" w:color="auto" w:fill="E1E1E1"/>
          </w:tcPr>
          <w:p>
            <w:pPr>
              <w:pStyle w:val="TableParagraph"/>
              <w:ind w:right="132"/>
              <w:rPr>
                <w:sz w:val="20"/>
              </w:rPr>
            </w:pPr>
            <w:r>
              <w:rPr>
                <w:spacing w:val="-2"/>
                <w:sz w:val="20"/>
              </w:rPr>
              <w:t>ca125PretreatmentInterpretatio </w:t>
            </w:r>
            <w:r>
              <w:rPr>
                <w:spacing w:val="-10"/>
                <w:sz w:val="20"/>
              </w:rPr>
              <w:t>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F0F0F0"/>
          </w:tcPr>
          <w:p>
            <w:pPr>
              <w:pStyle w:val="TableParagraph"/>
              <w:ind w:left="72"/>
              <w:rPr>
                <w:sz w:val="20"/>
              </w:rPr>
            </w:pPr>
            <w:r>
              <w:rPr>
                <w:sz w:val="20"/>
              </w:rPr>
              <w:t>1920 </w:t>
            </w:r>
            <w:r>
              <w:rPr>
                <w:spacing w:val="-10"/>
                <w:sz w:val="20"/>
              </w:rPr>
              <w:t>-</w:t>
            </w:r>
          </w:p>
          <w:p>
            <w:pPr>
              <w:pStyle w:val="TableParagraph"/>
              <w:spacing w:before="1"/>
              <w:ind w:left="72"/>
              <w:rPr>
                <w:sz w:val="20"/>
              </w:rPr>
            </w:pPr>
            <w:r>
              <w:rPr>
                <w:spacing w:val="-4"/>
                <w:sz w:val="20"/>
              </w:rPr>
              <w:t>1921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77">
              <w:r>
                <w:rPr>
                  <w:color w:val="0000FF"/>
                  <w:spacing w:val="-4"/>
                  <w:sz w:val="20"/>
                  <w:u w:val="dotted" w:color="0000FF"/>
                </w:rPr>
                <w:t>3921</w:t>
              </w:r>
            </w:hyperlink>
          </w:p>
        </w:tc>
        <w:tc>
          <w:tcPr>
            <w:tcW w:w="1980" w:type="dxa"/>
            <w:tcBorders>
              <w:left w:val="dashSmallGap" w:sz="6" w:space="0" w:color="FDFEFE"/>
              <w:right w:val="dashSmallGap" w:sz="6" w:space="0" w:color="FDFEFE"/>
            </w:tcBorders>
            <w:shd w:val="clear" w:color="auto" w:fill="F0F0F0"/>
          </w:tcPr>
          <w:p>
            <w:pPr>
              <w:pStyle w:val="TableParagraph"/>
              <w:ind w:right="589"/>
              <w:rPr>
                <w:sz w:val="20"/>
              </w:rPr>
            </w:pPr>
            <w:r>
              <w:rPr>
                <w:sz w:val="20"/>
              </w:rPr>
              <w:t>Residual</w:t>
            </w:r>
            <w:r>
              <w:rPr>
                <w:spacing w:val="-13"/>
                <w:sz w:val="20"/>
              </w:rPr>
              <w:t> </w:t>
            </w:r>
            <w:r>
              <w:rPr>
                <w:sz w:val="20"/>
              </w:rPr>
              <w:t>Tumor Volume Post </w:t>
            </w:r>
            <w:r>
              <w:rPr>
                <w:spacing w:val="-2"/>
                <w:sz w:val="20"/>
              </w:rPr>
              <w:t>Cytoreduction</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residualTumorVolumePostCyt oreduction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E1E1E1"/>
          </w:tcPr>
          <w:p>
            <w:pPr>
              <w:pStyle w:val="TableParagraph"/>
              <w:ind w:left="72"/>
              <w:rPr>
                <w:sz w:val="20"/>
              </w:rPr>
            </w:pPr>
            <w:r>
              <w:rPr>
                <w:sz w:val="20"/>
              </w:rPr>
              <w:t>1922 </w:t>
            </w:r>
            <w:r>
              <w:rPr>
                <w:spacing w:val="-10"/>
                <w:sz w:val="20"/>
              </w:rPr>
              <w:t>-</w:t>
            </w:r>
          </w:p>
          <w:p>
            <w:pPr>
              <w:pStyle w:val="TableParagraph"/>
              <w:spacing w:before="1"/>
              <w:ind w:left="72"/>
              <w:rPr>
                <w:sz w:val="20"/>
              </w:rPr>
            </w:pPr>
            <w:r>
              <w:rPr>
                <w:spacing w:val="-4"/>
                <w:sz w:val="20"/>
              </w:rPr>
              <w:t>1922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78">
              <w:r>
                <w:rPr>
                  <w:color w:val="0000FF"/>
                  <w:spacing w:val="-4"/>
                  <w:sz w:val="20"/>
                  <w:u w:val="dotted" w:color="0000FF"/>
                </w:rPr>
                <w:t>3830</w:t>
              </w:r>
            </w:hyperlink>
          </w:p>
        </w:tc>
        <w:tc>
          <w:tcPr>
            <w:tcW w:w="1980" w:type="dxa"/>
            <w:tcBorders>
              <w:left w:val="dashSmallGap" w:sz="6" w:space="0" w:color="FDFEFE"/>
              <w:right w:val="dashSmallGap" w:sz="6" w:space="0" w:color="FDFEFE"/>
            </w:tcBorders>
            <w:shd w:val="clear" w:color="auto" w:fill="E1E1E1"/>
          </w:tcPr>
          <w:p>
            <w:pPr>
              <w:pStyle w:val="TableParagraph"/>
              <w:ind w:right="156"/>
              <w:rPr>
                <w:sz w:val="20"/>
              </w:rPr>
            </w:pPr>
            <w:r>
              <w:rPr>
                <w:sz w:val="20"/>
              </w:rPr>
              <w:t>Extranodal</w:t>
            </w:r>
            <w:r>
              <w:rPr>
                <w:spacing w:val="-13"/>
                <w:sz w:val="20"/>
              </w:rPr>
              <w:t> </w:t>
            </w:r>
            <w:r>
              <w:rPr>
                <w:sz w:val="20"/>
              </w:rPr>
              <w:t>Extension Clin (non-Head and </w:t>
            </w:r>
            <w:r>
              <w:rPr>
                <w:spacing w:val="-2"/>
                <w:sz w:val="20"/>
              </w:rPr>
              <w:t>Neck)</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extranodalExtensionClin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F0F0F0"/>
          </w:tcPr>
          <w:p>
            <w:pPr>
              <w:pStyle w:val="TableParagraph"/>
              <w:ind w:left="72"/>
              <w:rPr>
                <w:sz w:val="20"/>
              </w:rPr>
            </w:pPr>
            <w:r>
              <w:rPr>
                <w:sz w:val="20"/>
              </w:rPr>
              <w:t>1923 </w:t>
            </w:r>
            <w:r>
              <w:rPr>
                <w:spacing w:val="-10"/>
                <w:sz w:val="20"/>
              </w:rPr>
              <w:t>-</w:t>
            </w:r>
          </w:p>
          <w:p>
            <w:pPr>
              <w:pStyle w:val="TableParagraph"/>
              <w:spacing w:before="1"/>
              <w:ind w:left="72"/>
              <w:rPr>
                <w:sz w:val="20"/>
              </w:rPr>
            </w:pPr>
            <w:r>
              <w:rPr>
                <w:spacing w:val="-4"/>
                <w:sz w:val="20"/>
              </w:rPr>
              <w:t>1923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79">
              <w:r>
                <w:rPr>
                  <w:color w:val="0000FF"/>
                  <w:spacing w:val="-4"/>
                  <w:sz w:val="20"/>
                  <w:u w:val="dotted" w:color="0000FF"/>
                </w:rPr>
                <w:t>3833</w:t>
              </w:r>
            </w:hyperlink>
          </w:p>
        </w:tc>
        <w:tc>
          <w:tcPr>
            <w:tcW w:w="1980" w:type="dxa"/>
            <w:tcBorders>
              <w:left w:val="dashSmallGap" w:sz="6" w:space="0" w:color="FDFEFE"/>
              <w:right w:val="dashSmallGap" w:sz="6" w:space="0" w:color="FDFEFE"/>
            </w:tcBorders>
            <w:shd w:val="clear" w:color="auto" w:fill="F0F0F0"/>
          </w:tcPr>
          <w:p>
            <w:pPr>
              <w:pStyle w:val="TableParagraph"/>
              <w:ind w:right="156"/>
              <w:rPr>
                <w:sz w:val="20"/>
              </w:rPr>
            </w:pPr>
            <w:r>
              <w:rPr>
                <w:sz w:val="20"/>
              </w:rPr>
              <w:t>Extranodal</w:t>
            </w:r>
            <w:r>
              <w:rPr>
                <w:spacing w:val="-13"/>
                <w:sz w:val="20"/>
              </w:rPr>
              <w:t> </w:t>
            </w:r>
            <w:r>
              <w:rPr>
                <w:sz w:val="20"/>
              </w:rPr>
              <w:t>Extension Path (non-Head and </w:t>
            </w:r>
            <w:r>
              <w:rPr>
                <w:spacing w:val="-2"/>
                <w:sz w:val="20"/>
              </w:rPr>
              <w:t>Neck)</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extranodalExtensionPath</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1233" w:hRule="atLeast"/>
        </w:trPr>
        <w:tc>
          <w:tcPr>
            <w:tcW w:w="720" w:type="dxa"/>
            <w:tcBorders>
              <w:right w:val="dashSmallGap" w:sz="6" w:space="0" w:color="FDFEFE"/>
            </w:tcBorders>
            <w:shd w:val="clear" w:color="auto" w:fill="E1E1E1"/>
          </w:tcPr>
          <w:p>
            <w:pPr>
              <w:pStyle w:val="TableParagraph"/>
              <w:ind w:left="72"/>
              <w:rPr>
                <w:sz w:val="20"/>
              </w:rPr>
            </w:pPr>
            <w:r>
              <w:rPr>
                <w:sz w:val="20"/>
              </w:rPr>
              <w:t>1924 </w:t>
            </w:r>
            <w:r>
              <w:rPr>
                <w:spacing w:val="-10"/>
                <w:sz w:val="20"/>
              </w:rPr>
              <w:t>-</w:t>
            </w:r>
          </w:p>
          <w:p>
            <w:pPr>
              <w:pStyle w:val="TableParagraph"/>
              <w:spacing w:before="1"/>
              <w:ind w:left="72"/>
              <w:rPr>
                <w:sz w:val="20"/>
              </w:rPr>
            </w:pPr>
            <w:r>
              <w:rPr>
                <w:spacing w:val="-4"/>
                <w:sz w:val="20"/>
              </w:rPr>
              <w:t>1925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80">
              <w:r>
                <w:rPr>
                  <w:color w:val="0000FF"/>
                  <w:spacing w:val="-4"/>
                  <w:sz w:val="20"/>
                  <w:u w:val="dotted" w:color="0000FF"/>
                </w:rPr>
                <w:t>3837</w:t>
              </w:r>
            </w:hyperlink>
          </w:p>
        </w:tc>
        <w:tc>
          <w:tcPr>
            <w:tcW w:w="1980" w:type="dxa"/>
            <w:tcBorders>
              <w:left w:val="dashSmallGap" w:sz="6" w:space="0" w:color="FDFEFE"/>
              <w:right w:val="dashSmallGap" w:sz="6" w:space="0" w:color="FDFEFE"/>
            </w:tcBorders>
            <w:shd w:val="clear" w:color="auto" w:fill="E1E1E1"/>
          </w:tcPr>
          <w:p>
            <w:pPr>
              <w:pStyle w:val="TableParagraph"/>
              <w:ind w:right="356"/>
              <w:rPr>
                <w:sz w:val="20"/>
              </w:rPr>
            </w:pPr>
            <w:r>
              <w:rPr>
                <w:spacing w:val="-2"/>
                <w:sz w:val="20"/>
              </w:rPr>
              <w:t>Gestational Trophoblastic </w:t>
            </w:r>
            <w:r>
              <w:rPr>
                <w:sz w:val="20"/>
              </w:rPr>
              <w:t>Prognostic</w:t>
            </w:r>
            <w:r>
              <w:rPr>
                <w:spacing w:val="-13"/>
                <w:sz w:val="20"/>
              </w:rPr>
              <w:t> </w:t>
            </w:r>
            <w:r>
              <w:rPr>
                <w:sz w:val="20"/>
              </w:rPr>
              <w:t>Scoring </w:t>
            </w:r>
            <w:r>
              <w:rPr>
                <w:spacing w:val="-2"/>
                <w:sz w:val="20"/>
              </w:rPr>
              <w:t>Index</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gestationalTrophoblasticProgn osticScoringIndex</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F0F0F0"/>
          </w:tcPr>
          <w:p>
            <w:pPr>
              <w:pStyle w:val="TableParagraph"/>
              <w:ind w:left="72"/>
              <w:rPr>
                <w:sz w:val="20"/>
              </w:rPr>
            </w:pPr>
            <w:r>
              <w:rPr>
                <w:sz w:val="20"/>
              </w:rPr>
              <w:t>1926 </w:t>
            </w:r>
            <w:r>
              <w:rPr>
                <w:spacing w:val="-10"/>
                <w:sz w:val="20"/>
              </w:rPr>
              <w:t>-</w:t>
            </w:r>
          </w:p>
          <w:p>
            <w:pPr>
              <w:pStyle w:val="TableParagraph"/>
              <w:spacing w:before="1"/>
              <w:ind w:left="72"/>
              <w:rPr>
                <w:sz w:val="20"/>
              </w:rPr>
            </w:pPr>
            <w:r>
              <w:rPr>
                <w:spacing w:val="-4"/>
                <w:sz w:val="20"/>
              </w:rPr>
              <w:t>1926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81">
              <w:r>
                <w:rPr>
                  <w:color w:val="0000FF"/>
                  <w:spacing w:val="-4"/>
                  <w:sz w:val="20"/>
                  <w:u w:val="dotted" w:color="0000FF"/>
                </w:rPr>
                <w:t>3913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Pleural</w:t>
            </w:r>
            <w:r>
              <w:rPr>
                <w:spacing w:val="-7"/>
                <w:sz w:val="20"/>
              </w:rPr>
              <w:t> </w:t>
            </w:r>
            <w:r>
              <w:rPr>
                <w:spacing w:val="-2"/>
                <w:sz w:val="20"/>
              </w:rPr>
              <w:t>Effusion</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pleuralEffusion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72"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1927 </w:t>
            </w:r>
            <w:r>
              <w:rPr>
                <w:spacing w:val="-10"/>
                <w:sz w:val="20"/>
              </w:rPr>
              <w:t>-</w:t>
            </w:r>
          </w:p>
          <w:p>
            <w:pPr>
              <w:pStyle w:val="TableParagraph"/>
              <w:spacing w:before="0"/>
              <w:ind w:left="72"/>
              <w:rPr>
                <w:sz w:val="20"/>
              </w:rPr>
            </w:pPr>
            <w:r>
              <w:rPr>
                <w:spacing w:val="-4"/>
                <w:sz w:val="20"/>
              </w:rPr>
              <w:t>1928</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482">
              <w:r>
                <w:rPr>
                  <w:color w:val="0000FF"/>
                  <w:spacing w:val="-4"/>
                  <w:sz w:val="20"/>
                  <w:u w:val="single" w:color="0000FF"/>
                </w:rPr>
                <w:t>3838</w:t>
              </w:r>
            </w:hyperlink>
          </w:p>
        </w:tc>
        <w:tc>
          <w:tcPr>
            <w:tcW w:w="1980" w:type="dxa"/>
            <w:tcBorders>
              <w:left w:val="dashSmallGap" w:sz="6" w:space="0" w:color="FDFEFE"/>
              <w:right w:val="dashSmallGap" w:sz="6" w:space="0" w:color="FDFEFE"/>
            </w:tcBorders>
            <w:shd w:val="clear" w:color="auto" w:fill="E1E1E1"/>
          </w:tcPr>
          <w:p>
            <w:pPr>
              <w:pStyle w:val="TableParagraph"/>
              <w:spacing w:before="142"/>
              <w:ind w:right="534"/>
              <w:rPr>
                <w:sz w:val="20"/>
              </w:rPr>
            </w:pPr>
            <w:r>
              <w:rPr>
                <w:sz w:val="20"/>
              </w:rPr>
              <w:t>Gleason</w:t>
            </w:r>
            <w:r>
              <w:rPr>
                <w:spacing w:val="-13"/>
                <w:sz w:val="20"/>
              </w:rPr>
              <w:t> </w:t>
            </w:r>
            <w:r>
              <w:rPr>
                <w:sz w:val="20"/>
              </w:rPr>
              <w:t>Patterns </w:t>
            </w:r>
            <w:r>
              <w:rPr>
                <w:spacing w:val="-2"/>
                <w:sz w:val="20"/>
              </w:rPr>
              <w:t>Clinical</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gleasonPatternsClinical</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1929 </w:t>
            </w:r>
            <w:r>
              <w:rPr>
                <w:spacing w:val="-10"/>
                <w:sz w:val="20"/>
              </w:rPr>
              <w:t>-</w:t>
            </w:r>
          </w:p>
          <w:p>
            <w:pPr>
              <w:pStyle w:val="TableParagraph"/>
              <w:spacing w:before="1"/>
              <w:ind w:left="72"/>
              <w:rPr>
                <w:sz w:val="20"/>
              </w:rPr>
            </w:pPr>
            <w:r>
              <w:rPr>
                <w:spacing w:val="-4"/>
                <w:sz w:val="20"/>
              </w:rPr>
              <w:t>1930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83">
              <w:r>
                <w:rPr>
                  <w:color w:val="0000FF"/>
                  <w:spacing w:val="-4"/>
                  <w:sz w:val="20"/>
                  <w:u w:val="dotted" w:color="0000FF"/>
                </w:rPr>
                <w:t>3839</w:t>
              </w:r>
            </w:hyperlink>
          </w:p>
        </w:tc>
        <w:tc>
          <w:tcPr>
            <w:tcW w:w="1980" w:type="dxa"/>
            <w:tcBorders>
              <w:left w:val="dashSmallGap" w:sz="6" w:space="0" w:color="FDFEFE"/>
              <w:right w:val="dashSmallGap" w:sz="6" w:space="0" w:color="FDFEFE"/>
            </w:tcBorders>
            <w:shd w:val="clear" w:color="auto" w:fill="F0F0F0"/>
          </w:tcPr>
          <w:p>
            <w:pPr>
              <w:pStyle w:val="TableParagraph"/>
              <w:ind w:right="534"/>
              <w:rPr>
                <w:sz w:val="20"/>
              </w:rPr>
            </w:pPr>
            <w:r>
              <w:rPr>
                <w:sz w:val="20"/>
              </w:rPr>
              <w:t>Gleason</w:t>
            </w:r>
            <w:r>
              <w:rPr>
                <w:spacing w:val="-13"/>
                <w:sz w:val="20"/>
              </w:rPr>
              <w:t> </w:t>
            </w:r>
            <w:r>
              <w:rPr>
                <w:sz w:val="20"/>
              </w:rPr>
              <w:t>Patterns </w:t>
            </w:r>
            <w:r>
              <w:rPr>
                <w:spacing w:val="-2"/>
                <w:sz w:val="20"/>
              </w:rPr>
              <w:t>Pathological</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gleasonPatternsPathological</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1931 </w:t>
            </w:r>
            <w:r>
              <w:rPr>
                <w:spacing w:val="-10"/>
                <w:sz w:val="20"/>
              </w:rPr>
              <w:t>-</w:t>
            </w:r>
          </w:p>
          <w:p>
            <w:pPr>
              <w:pStyle w:val="TableParagraph"/>
              <w:spacing w:before="1"/>
              <w:ind w:left="72"/>
              <w:rPr>
                <w:sz w:val="20"/>
              </w:rPr>
            </w:pPr>
            <w:r>
              <w:rPr>
                <w:spacing w:val="-4"/>
                <w:sz w:val="20"/>
              </w:rPr>
              <w:t>1932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84">
              <w:r>
                <w:rPr>
                  <w:color w:val="0000FF"/>
                  <w:spacing w:val="-4"/>
                  <w:sz w:val="20"/>
                  <w:u w:val="dotted" w:color="0000FF"/>
                </w:rPr>
                <w:t>3840</w:t>
              </w:r>
            </w:hyperlink>
          </w:p>
        </w:tc>
        <w:tc>
          <w:tcPr>
            <w:tcW w:w="1980" w:type="dxa"/>
            <w:tcBorders>
              <w:left w:val="dashSmallGap" w:sz="6" w:space="0" w:color="FDFEFE"/>
              <w:right w:val="dashSmallGap" w:sz="6" w:space="0" w:color="FDFEFE"/>
            </w:tcBorders>
            <w:shd w:val="clear" w:color="auto" w:fill="E1E1E1"/>
          </w:tcPr>
          <w:p>
            <w:pPr>
              <w:pStyle w:val="TableParagraph"/>
              <w:ind w:right="723"/>
              <w:rPr>
                <w:sz w:val="20"/>
              </w:rPr>
            </w:pPr>
            <w:r>
              <w:rPr>
                <w:sz w:val="20"/>
              </w:rPr>
              <w:t>Gleason</w:t>
            </w:r>
            <w:r>
              <w:rPr>
                <w:spacing w:val="-13"/>
                <w:sz w:val="20"/>
              </w:rPr>
              <w:t> </w:t>
            </w:r>
            <w:r>
              <w:rPr>
                <w:sz w:val="20"/>
              </w:rPr>
              <w:t>Score </w:t>
            </w:r>
            <w:r>
              <w:rPr>
                <w:spacing w:val="-2"/>
                <w:sz w:val="20"/>
              </w:rPr>
              <w:t>Clinical</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gleasonScoreClinical</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1933 </w:t>
            </w:r>
            <w:r>
              <w:rPr>
                <w:spacing w:val="-10"/>
                <w:sz w:val="20"/>
              </w:rPr>
              <w:t>-</w:t>
            </w:r>
          </w:p>
          <w:p>
            <w:pPr>
              <w:pStyle w:val="TableParagraph"/>
              <w:spacing w:line="229" w:lineRule="exact" w:before="0"/>
              <w:ind w:left="72"/>
              <w:rPr>
                <w:sz w:val="20"/>
              </w:rPr>
            </w:pPr>
            <w:r>
              <w:rPr>
                <w:spacing w:val="-4"/>
                <w:sz w:val="20"/>
              </w:rPr>
              <w:t>1934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85">
              <w:r>
                <w:rPr>
                  <w:color w:val="0000FF"/>
                  <w:spacing w:val="-4"/>
                  <w:sz w:val="20"/>
                  <w:u w:val="dotted" w:color="0000FF"/>
                </w:rPr>
                <w:t>3841</w:t>
              </w:r>
            </w:hyperlink>
          </w:p>
        </w:tc>
        <w:tc>
          <w:tcPr>
            <w:tcW w:w="1980" w:type="dxa"/>
            <w:tcBorders>
              <w:left w:val="dashSmallGap" w:sz="6" w:space="0" w:color="FDFEFE"/>
              <w:right w:val="dashSmallGap" w:sz="6" w:space="0" w:color="FDFEFE"/>
            </w:tcBorders>
            <w:shd w:val="clear" w:color="auto" w:fill="F0F0F0"/>
          </w:tcPr>
          <w:p>
            <w:pPr>
              <w:pStyle w:val="TableParagraph"/>
              <w:ind w:right="723"/>
              <w:rPr>
                <w:sz w:val="20"/>
              </w:rPr>
            </w:pPr>
            <w:r>
              <w:rPr>
                <w:sz w:val="20"/>
              </w:rPr>
              <w:t>Gleason</w:t>
            </w:r>
            <w:r>
              <w:rPr>
                <w:spacing w:val="-13"/>
                <w:sz w:val="20"/>
              </w:rPr>
              <w:t> </w:t>
            </w:r>
            <w:r>
              <w:rPr>
                <w:sz w:val="20"/>
              </w:rPr>
              <w:t>Score </w:t>
            </w:r>
            <w:r>
              <w:rPr>
                <w:spacing w:val="-2"/>
                <w:sz w:val="20"/>
              </w:rPr>
              <w:t>Pathological</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gleasonScorePathological</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1935 </w:t>
            </w:r>
            <w:r>
              <w:rPr>
                <w:spacing w:val="-10"/>
                <w:sz w:val="20"/>
              </w:rPr>
              <w:t>-</w:t>
            </w:r>
          </w:p>
          <w:p>
            <w:pPr>
              <w:pStyle w:val="TableParagraph"/>
              <w:spacing w:before="1"/>
              <w:ind w:left="72"/>
              <w:rPr>
                <w:sz w:val="20"/>
              </w:rPr>
            </w:pPr>
            <w:r>
              <w:rPr>
                <w:spacing w:val="-4"/>
                <w:sz w:val="20"/>
              </w:rPr>
              <w:t>1936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86">
              <w:r>
                <w:rPr>
                  <w:color w:val="0000FF"/>
                  <w:spacing w:val="-4"/>
                  <w:sz w:val="20"/>
                  <w:u w:val="dotted" w:color="0000FF"/>
                </w:rPr>
                <w:t>3842</w:t>
              </w:r>
            </w:hyperlink>
          </w:p>
        </w:tc>
        <w:tc>
          <w:tcPr>
            <w:tcW w:w="1980" w:type="dxa"/>
            <w:tcBorders>
              <w:left w:val="dashSmallGap" w:sz="6" w:space="0" w:color="FDFEFE"/>
              <w:right w:val="dashSmallGap" w:sz="6" w:space="0" w:color="FDFEFE"/>
            </w:tcBorders>
            <w:shd w:val="clear" w:color="auto" w:fill="E1E1E1"/>
          </w:tcPr>
          <w:p>
            <w:pPr>
              <w:pStyle w:val="TableParagraph"/>
              <w:ind w:right="534"/>
              <w:rPr>
                <w:sz w:val="20"/>
              </w:rPr>
            </w:pPr>
            <w:r>
              <w:rPr>
                <w:sz w:val="20"/>
              </w:rPr>
              <w:t>Gleason</w:t>
            </w:r>
            <w:r>
              <w:rPr>
                <w:spacing w:val="-13"/>
                <w:sz w:val="20"/>
              </w:rPr>
              <w:t> </w:t>
            </w:r>
            <w:r>
              <w:rPr>
                <w:sz w:val="20"/>
              </w:rPr>
              <w:t>Tertiary </w:t>
            </w:r>
            <w:r>
              <w:rPr>
                <w:spacing w:val="-2"/>
                <w:sz w:val="20"/>
              </w:rPr>
              <w:t>Pattern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gleasonTertiaryPattern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1937 </w:t>
            </w:r>
            <w:r>
              <w:rPr>
                <w:spacing w:val="-10"/>
                <w:sz w:val="20"/>
              </w:rPr>
              <w:t>-</w:t>
            </w:r>
          </w:p>
          <w:p>
            <w:pPr>
              <w:pStyle w:val="TableParagraph"/>
              <w:spacing w:before="1"/>
              <w:ind w:left="72"/>
              <w:rPr>
                <w:sz w:val="20"/>
              </w:rPr>
            </w:pPr>
            <w:r>
              <w:rPr>
                <w:spacing w:val="-4"/>
                <w:sz w:val="20"/>
              </w:rPr>
              <w:t>1938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87">
              <w:r>
                <w:rPr>
                  <w:color w:val="0000FF"/>
                  <w:spacing w:val="-4"/>
                  <w:sz w:val="20"/>
                  <w:u w:val="dotted" w:color="0000FF"/>
                </w:rPr>
                <w:t>3897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Number</w:t>
            </w:r>
            <w:r>
              <w:rPr>
                <w:spacing w:val="-13"/>
                <w:sz w:val="20"/>
              </w:rPr>
              <w:t> </w:t>
            </w:r>
            <w:r>
              <w:rPr>
                <w:sz w:val="20"/>
              </w:rPr>
              <w:t>of</w:t>
            </w:r>
            <w:r>
              <w:rPr>
                <w:spacing w:val="-12"/>
                <w:sz w:val="20"/>
              </w:rPr>
              <w:t> </w:t>
            </w:r>
            <w:r>
              <w:rPr>
                <w:sz w:val="20"/>
              </w:rPr>
              <w:t>Cores </w:t>
            </w:r>
            <w:r>
              <w:rPr>
                <w:spacing w:val="-2"/>
                <w:sz w:val="20"/>
              </w:rPr>
              <w:t>Examined</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numberOfCoresExamined</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1939 </w:t>
            </w:r>
            <w:r>
              <w:rPr>
                <w:spacing w:val="-10"/>
                <w:sz w:val="20"/>
              </w:rPr>
              <w:t>-</w:t>
            </w:r>
          </w:p>
          <w:p>
            <w:pPr>
              <w:pStyle w:val="TableParagraph"/>
              <w:spacing w:line="229" w:lineRule="exact" w:before="0"/>
              <w:ind w:left="72"/>
              <w:rPr>
                <w:sz w:val="20"/>
              </w:rPr>
            </w:pPr>
            <w:r>
              <w:rPr>
                <w:spacing w:val="-4"/>
                <w:sz w:val="20"/>
              </w:rPr>
              <w:t>1940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88">
              <w:r>
                <w:rPr>
                  <w:color w:val="0000FF"/>
                  <w:spacing w:val="-4"/>
                  <w:sz w:val="20"/>
                  <w:u w:val="dotted" w:color="0000FF"/>
                </w:rPr>
                <w:t>3898</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Number</w:t>
            </w:r>
            <w:r>
              <w:rPr>
                <w:spacing w:val="-13"/>
                <w:sz w:val="20"/>
              </w:rPr>
              <w:t> </w:t>
            </w:r>
            <w:r>
              <w:rPr>
                <w:sz w:val="20"/>
              </w:rPr>
              <w:t>of</w:t>
            </w:r>
            <w:r>
              <w:rPr>
                <w:spacing w:val="-12"/>
                <w:sz w:val="20"/>
              </w:rPr>
              <w:t> </w:t>
            </w:r>
            <w:r>
              <w:rPr>
                <w:sz w:val="20"/>
              </w:rPr>
              <w:t>Cores </w:t>
            </w:r>
            <w:r>
              <w:rPr>
                <w:spacing w:val="-2"/>
                <w:sz w:val="20"/>
              </w:rPr>
              <w:t>Positive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numberOfCoresPositive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1941 </w:t>
            </w:r>
            <w:r>
              <w:rPr>
                <w:spacing w:val="-10"/>
                <w:sz w:val="20"/>
              </w:rPr>
              <w:t>-</w:t>
            </w:r>
          </w:p>
          <w:p>
            <w:pPr>
              <w:pStyle w:val="TableParagraph"/>
              <w:spacing w:before="1"/>
              <w:ind w:left="72"/>
              <w:rPr>
                <w:sz w:val="20"/>
              </w:rPr>
            </w:pPr>
            <w:r>
              <w:rPr>
                <w:spacing w:val="-4"/>
                <w:sz w:val="20"/>
              </w:rPr>
              <w:t>1943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89">
              <w:r>
                <w:rPr>
                  <w:color w:val="0000FF"/>
                  <w:spacing w:val="-4"/>
                  <w:sz w:val="20"/>
                  <w:u w:val="dotted" w:color="0000FF"/>
                </w:rPr>
                <w:t>3919</w:t>
              </w:r>
            </w:hyperlink>
          </w:p>
        </w:tc>
        <w:tc>
          <w:tcPr>
            <w:tcW w:w="1980" w:type="dxa"/>
            <w:tcBorders>
              <w:left w:val="dashSmallGap" w:sz="6" w:space="0" w:color="FDFEFE"/>
              <w:right w:val="dashSmallGap" w:sz="6" w:space="0" w:color="FDFEFE"/>
            </w:tcBorders>
            <w:shd w:val="clear" w:color="auto" w:fill="F0F0F0"/>
          </w:tcPr>
          <w:p>
            <w:pPr>
              <w:pStyle w:val="TableParagraph"/>
              <w:ind w:right="189"/>
              <w:rPr>
                <w:sz w:val="20"/>
              </w:rPr>
            </w:pPr>
            <w:r>
              <w:rPr>
                <w:sz w:val="20"/>
              </w:rPr>
              <w:t>Prostate</w:t>
            </w:r>
            <w:r>
              <w:rPr>
                <w:spacing w:val="-13"/>
                <w:sz w:val="20"/>
              </w:rPr>
              <w:t> </w:t>
            </w:r>
            <w:r>
              <w:rPr>
                <w:sz w:val="20"/>
              </w:rPr>
              <w:t>Pathological </w:t>
            </w:r>
            <w:r>
              <w:rPr>
                <w:spacing w:val="-2"/>
                <w:sz w:val="20"/>
              </w:rPr>
              <w:t>Extension</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prostatePathologicalExtension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E1E1E1"/>
          </w:tcPr>
          <w:p>
            <w:pPr>
              <w:pStyle w:val="TableParagraph"/>
              <w:ind w:left="72"/>
              <w:rPr>
                <w:sz w:val="20"/>
              </w:rPr>
            </w:pPr>
            <w:r>
              <w:rPr>
                <w:sz w:val="20"/>
              </w:rPr>
              <w:t>1944 </w:t>
            </w:r>
            <w:r>
              <w:rPr>
                <w:spacing w:val="-10"/>
                <w:sz w:val="20"/>
              </w:rPr>
              <w:t>-</w:t>
            </w:r>
          </w:p>
          <w:p>
            <w:pPr>
              <w:pStyle w:val="TableParagraph"/>
              <w:spacing w:before="1"/>
              <w:ind w:left="72"/>
              <w:rPr>
                <w:sz w:val="20"/>
              </w:rPr>
            </w:pPr>
            <w:r>
              <w:rPr>
                <w:spacing w:val="-4"/>
                <w:sz w:val="20"/>
              </w:rPr>
              <w:t>1948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90">
              <w:r>
                <w:rPr>
                  <w:color w:val="0000FF"/>
                  <w:spacing w:val="-4"/>
                  <w:sz w:val="20"/>
                  <w:u w:val="dotted" w:color="0000FF"/>
                </w:rPr>
                <w:t>3920</w:t>
              </w:r>
            </w:hyperlink>
          </w:p>
        </w:tc>
        <w:tc>
          <w:tcPr>
            <w:tcW w:w="1980" w:type="dxa"/>
            <w:tcBorders>
              <w:left w:val="dashSmallGap" w:sz="6" w:space="0" w:color="FDFEFE"/>
              <w:right w:val="dashSmallGap" w:sz="6" w:space="0" w:color="FDFEFE"/>
            </w:tcBorders>
            <w:shd w:val="clear" w:color="auto" w:fill="E1E1E1"/>
          </w:tcPr>
          <w:p>
            <w:pPr>
              <w:pStyle w:val="TableParagraph"/>
              <w:ind w:right="101"/>
              <w:rPr>
                <w:sz w:val="20"/>
              </w:rPr>
            </w:pPr>
            <w:r>
              <w:rPr>
                <w:sz w:val="20"/>
              </w:rPr>
              <w:t>PSA (Prostatic Specific</w:t>
            </w:r>
            <w:r>
              <w:rPr>
                <w:spacing w:val="-13"/>
                <w:sz w:val="20"/>
              </w:rPr>
              <w:t> </w:t>
            </w:r>
            <w:r>
              <w:rPr>
                <w:sz w:val="20"/>
              </w:rPr>
              <w:t>Antigen)</w:t>
            </w:r>
            <w:r>
              <w:rPr>
                <w:spacing w:val="-12"/>
                <w:sz w:val="20"/>
              </w:rPr>
              <w:t> </w:t>
            </w:r>
            <w:r>
              <w:rPr>
                <w:sz w:val="20"/>
              </w:rPr>
              <w:t>Lab </w:t>
            </w:r>
            <w:r>
              <w:rPr>
                <w:spacing w:val="-2"/>
                <w:sz w:val="20"/>
              </w:rPr>
              <w:t>Value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psaLabValue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1949 </w:t>
            </w:r>
            <w:r>
              <w:rPr>
                <w:spacing w:val="-10"/>
                <w:sz w:val="20"/>
              </w:rPr>
              <w:t>-</w:t>
            </w:r>
          </w:p>
          <w:p>
            <w:pPr>
              <w:pStyle w:val="TableParagraph"/>
              <w:spacing w:before="1"/>
              <w:ind w:left="72"/>
              <w:rPr>
                <w:sz w:val="20"/>
              </w:rPr>
            </w:pPr>
            <w:r>
              <w:rPr>
                <w:spacing w:val="-4"/>
                <w:sz w:val="20"/>
              </w:rPr>
              <w:t>1949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91">
              <w:r>
                <w:rPr>
                  <w:color w:val="0000FF"/>
                  <w:spacing w:val="-4"/>
                  <w:sz w:val="20"/>
                  <w:u w:val="dotted" w:color="0000FF"/>
                </w:rPr>
                <w:t>3858</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High</w:t>
            </w:r>
            <w:r>
              <w:rPr>
                <w:spacing w:val="-13"/>
                <w:sz w:val="20"/>
              </w:rPr>
              <w:t> </w:t>
            </w:r>
            <w:r>
              <w:rPr>
                <w:sz w:val="20"/>
              </w:rPr>
              <w:t>Risk</w:t>
            </w:r>
            <w:r>
              <w:rPr>
                <w:spacing w:val="-12"/>
                <w:sz w:val="20"/>
              </w:rPr>
              <w:t> </w:t>
            </w:r>
            <w:r>
              <w:rPr>
                <w:sz w:val="20"/>
              </w:rPr>
              <w:t>Histologic </w:t>
            </w:r>
            <w:r>
              <w:rPr>
                <w:spacing w:val="-2"/>
                <w:sz w:val="20"/>
              </w:rPr>
              <w:t>Features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highRiskHistologicFeatures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84" w:hRule="atLeast"/>
        </w:trPr>
        <w:tc>
          <w:tcPr>
            <w:tcW w:w="720" w:type="dxa"/>
            <w:tcBorders>
              <w:right w:val="dashSmallGap" w:sz="6" w:space="0" w:color="FDFEFE"/>
            </w:tcBorders>
            <w:shd w:val="clear" w:color="auto" w:fill="E1E1E1"/>
          </w:tcPr>
          <w:p>
            <w:pPr>
              <w:pStyle w:val="TableParagraph"/>
              <w:ind w:left="72"/>
              <w:rPr>
                <w:sz w:val="20"/>
              </w:rPr>
            </w:pPr>
            <w:r>
              <w:rPr>
                <w:sz w:val="20"/>
              </w:rPr>
              <w:t>1950 </w:t>
            </w:r>
            <w:r>
              <w:rPr>
                <w:spacing w:val="-10"/>
                <w:sz w:val="20"/>
              </w:rPr>
              <w:t>-</w:t>
            </w:r>
          </w:p>
          <w:p>
            <w:pPr>
              <w:pStyle w:val="TableParagraph"/>
              <w:spacing w:before="1"/>
              <w:ind w:left="72"/>
              <w:rPr>
                <w:sz w:val="20"/>
              </w:rPr>
            </w:pPr>
            <w:r>
              <w:rPr>
                <w:spacing w:val="-4"/>
                <w:sz w:val="20"/>
              </w:rPr>
              <w:t>1950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92">
              <w:r>
                <w:rPr>
                  <w:color w:val="0000FF"/>
                  <w:spacing w:val="-4"/>
                  <w:sz w:val="20"/>
                  <w:u w:val="dotted" w:color="0000FF"/>
                </w:rPr>
                <w:t>3815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Bone</w:t>
            </w:r>
            <w:r>
              <w:rPr>
                <w:spacing w:val="-5"/>
                <w:sz w:val="20"/>
              </w:rPr>
              <w:t> </w:t>
            </w:r>
            <w:r>
              <w:rPr>
                <w:spacing w:val="-2"/>
                <w:sz w:val="20"/>
              </w:rPr>
              <w:t>Invasion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boneInvasion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1951 </w:t>
            </w:r>
            <w:r>
              <w:rPr>
                <w:spacing w:val="-10"/>
                <w:sz w:val="20"/>
              </w:rPr>
              <w:t>-</w:t>
            </w:r>
          </w:p>
          <w:p>
            <w:pPr>
              <w:pStyle w:val="TableParagraph"/>
              <w:spacing w:before="1"/>
              <w:ind w:left="72"/>
              <w:rPr>
                <w:sz w:val="20"/>
              </w:rPr>
            </w:pPr>
            <w:r>
              <w:rPr>
                <w:spacing w:val="-4"/>
                <w:sz w:val="20"/>
              </w:rPr>
              <w:t>1957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93">
              <w:r>
                <w:rPr>
                  <w:color w:val="0000FF"/>
                  <w:spacing w:val="-4"/>
                  <w:sz w:val="20"/>
                  <w:u w:val="dotted" w:color="0000FF"/>
                </w:rPr>
                <w:t>3807</w:t>
              </w:r>
            </w:hyperlink>
          </w:p>
        </w:tc>
        <w:tc>
          <w:tcPr>
            <w:tcW w:w="1980" w:type="dxa"/>
            <w:tcBorders>
              <w:left w:val="dashSmallGap" w:sz="6" w:space="0" w:color="FDFEFE"/>
              <w:right w:val="dashSmallGap" w:sz="6" w:space="0" w:color="FDFEFE"/>
            </w:tcBorders>
            <w:shd w:val="clear" w:color="auto" w:fill="F0F0F0"/>
          </w:tcPr>
          <w:p>
            <w:pPr>
              <w:pStyle w:val="TableParagraph"/>
              <w:ind w:right="89"/>
              <w:rPr>
                <w:sz w:val="20"/>
              </w:rPr>
            </w:pPr>
            <w:r>
              <w:rPr>
                <w:sz w:val="20"/>
              </w:rPr>
              <w:t>AFP</w:t>
            </w:r>
            <w:r>
              <w:rPr>
                <w:spacing w:val="-13"/>
                <w:sz w:val="20"/>
              </w:rPr>
              <w:t> </w:t>
            </w:r>
            <w:r>
              <w:rPr>
                <w:sz w:val="20"/>
              </w:rPr>
              <w:t>Pre-Orchiectomy Lab Value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afpPreOrchiectomyLabValue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1958 </w:t>
            </w:r>
            <w:r>
              <w:rPr>
                <w:spacing w:val="-10"/>
                <w:sz w:val="20"/>
              </w:rPr>
              <w:t>-</w:t>
            </w:r>
          </w:p>
          <w:p>
            <w:pPr>
              <w:pStyle w:val="TableParagraph"/>
              <w:spacing w:line="229" w:lineRule="exact" w:before="0"/>
              <w:ind w:left="72"/>
              <w:rPr>
                <w:sz w:val="20"/>
              </w:rPr>
            </w:pPr>
            <w:r>
              <w:rPr>
                <w:spacing w:val="-4"/>
                <w:sz w:val="20"/>
              </w:rPr>
              <w:t>1958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94">
              <w:r>
                <w:rPr>
                  <w:color w:val="0000FF"/>
                  <w:spacing w:val="-4"/>
                  <w:sz w:val="20"/>
                  <w:u w:val="dotted" w:color="0000FF"/>
                </w:rPr>
                <w:t>3808</w:t>
              </w:r>
            </w:hyperlink>
          </w:p>
        </w:tc>
        <w:tc>
          <w:tcPr>
            <w:tcW w:w="1980" w:type="dxa"/>
            <w:tcBorders>
              <w:left w:val="dashSmallGap" w:sz="6" w:space="0" w:color="FDFEFE"/>
              <w:right w:val="dashSmallGap" w:sz="6" w:space="0" w:color="FDFEFE"/>
            </w:tcBorders>
            <w:shd w:val="clear" w:color="auto" w:fill="E1E1E1"/>
          </w:tcPr>
          <w:p>
            <w:pPr>
              <w:pStyle w:val="TableParagraph"/>
              <w:ind w:right="89"/>
              <w:rPr>
                <w:sz w:val="20"/>
              </w:rPr>
            </w:pPr>
            <w:r>
              <w:rPr>
                <w:sz w:val="20"/>
              </w:rPr>
              <w:t>AFP</w:t>
            </w:r>
            <w:r>
              <w:rPr>
                <w:spacing w:val="-13"/>
                <w:sz w:val="20"/>
              </w:rPr>
              <w:t> </w:t>
            </w:r>
            <w:r>
              <w:rPr>
                <w:sz w:val="20"/>
              </w:rPr>
              <w:t>Pre-Orchiectomy </w:t>
            </w:r>
            <w:r>
              <w:rPr>
                <w:spacing w:val="-2"/>
                <w:sz w:val="20"/>
              </w:rPr>
              <w:t>Range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afpPreOrchiectomyRange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86" w:hRule="atLeast"/>
        </w:trPr>
        <w:tc>
          <w:tcPr>
            <w:tcW w:w="720" w:type="dxa"/>
            <w:tcBorders>
              <w:right w:val="dashSmallGap" w:sz="6" w:space="0" w:color="FDFEFE"/>
            </w:tcBorders>
            <w:shd w:val="clear" w:color="auto" w:fill="F0F0F0"/>
          </w:tcPr>
          <w:p>
            <w:pPr>
              <w:pStyle w:val="TableParagraph"/>
              <w:spacing w:before="142"/>
              <w:ind w:left="72"/>
              <w:rPr>
                <w:sz w:val="20"/>
              </w:rPr>
            </w:pPr>
            <w:r>
              <w:rPr>
                <w:sz w:val="20"/>
              </w:rPr>
              <w:t>1959 </w:t>
            </w:r>
            <w:r>
              <w:rPr>
                <w:spacing w:val="-10"/>
                <w:sz w:val="20"/>
              </w:rPr>
              <w:t>-</w:t>
            </w:r>
          </w:p>
          <w:p>
            <w:pPr>
              <w:pStyle w:val="TableParagraph"/>
              <w:spacing w:before="0"/>
              <w:ind w:left="72"/>
              <w:rPr>
                <w:sz w:val="20"/>
              </w:rPr>
            </w:pPr>
            <w:r>
              <w:rPr>
                <w:spacing w:val="-4"/>
                <w:sz w:val="20"/>
              </w:rPr>
              <w:t>1965</w:t>
            </w:r>
          </w:p>
        </w:tc>
        <w:tc>
          <w:tcPr>
            <w:tcW w:w="629" w:type="dxa"/>
            <w:tcBorders>
              <w:left w:val="dashSmallGap" w:sz="6" w:space="0" w:color="FDFEFE"/>
              <w:right w:val="dashSmallGap" w:sz="6" w:space="0" w:color="FDFEFE"/>
            </w:tcBorders>
            <w:shd w:val="clear" w:color="auto" w:fill="F0F0F0"/>
          </w:tcPr>
          <w:p>
            <w:pPr>
              <w:pStyle w:val="TableParagraph"/>
              <w:spacing w:before="142"/>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spacing w:before="142"/>
              <w:ind w:left="0" w:right="63"/>
              <w:jc w:val="center"/>
              <w:rPr>
                <w:sz w:val="20"/>
              </w:rPr>
            </w:pPr>
            <w:hyperlink r:id="rId495">
              <w:r>
                <w:rPr>
                  <w:color w:val="0000FF"/>
                  <w:spacing w:val="-4"/>
                  <w:sz w:val="20"/>
                  <w:u w:val="single" w:color="0000FF"/>
                </w:rPr>
                <w:t>3805</w:t>
              </w:r>
            </w:hyperlink>
          </w:p>
        </w:tc>
        <w:tc>
          <w:tcPr>
            <w:tcW w:w="1980" w:type="dxa"/>
            <w:tcBorders>
              <w:left w:val="dashSmallGap" w:sz="6" w:space="0" w:color="FDFEFE"/>
              <w:right w:val="dashSmallGap" w:sz="6" w:space="0" w:color="FDFEFE"/>
            </w:tcBorders>
            <w:shd w:val="clear" w:color="auto" w:fill="F0F0F0"/>
          </w:tcPr>
          <w:p>
            <w:pPr>
              <w:pStyle w:val="TableParagraph"/>
              <w:spacing w:before="142"/>
              <w:ind w:right="479"/>
              <w:rPr>
                <w:sz w:val="20"/>
              </w:rPr>
            </w:pPr>
            <w:r>
              <w:rPr>
                <w:sz w:val="20"/>
              </w:rPr>
              <w:t>AFP Post- Orchiectomy</w:t>
            </w:r>
            <w:r>
              <w:rPr>
                <w:spacing w:val="-13"/>
                <w:sz w:val="20"/>
              </w:rPr>
              <w:t> </w:t>
            </w:r>
            <w:r>
              <w:rPr>
                <w:sz w:val="20"/>
              </w:rPr>
              <w:t>Lab </w:t>
            </w:r>
            <w:r>
              <w:rPr>
                <w:spacing w:val="-2"/>
                <w:sz w:val="20"/>
              </w:rPr>
              <w:t>Value</w:t>
            </w:r>
          </w:p>
        </w:tc>
        <w:tc>
          <w:tcPr>
            <w:tcW w:w="2700"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afpPostOrchiectomyLabValue</w:t>
            </w:r>
          </w:p>
        </w:tc>
        <w:tc>
          <w:tcPr>
            <w:tcW w:w="1169" w:type="dxa"/>
            <w:tcBorders>
              <w:left w:val="dashSmallGap" w:sz="6" w:space="0" w:color="FDFEFE"/>
              <w:right w:val="dashSmallGap" w:sz="6" w:space="0" w:color="FDFEFE"/>
            </w:tcBorders>
            <w:shd w:val="clear" w:color="auto" w:fill="F0F0F0"/>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spacing w:before="142"/>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1966 </w:t>
            </w:r>
            <w:r>
              <w:rPr>
                <w:spacing w:val="-10"/>
                <w:sz w:val="20"/>
              </w:rPr>
              <w:t>-</w:t>
            </w:r>
          </w:p>
          <w:p>
            <w:pPr>
              <w:pStyle w:val="TableParagraph"/>
              <w:spacing w:before="1"/>
              <w:ind w:left="72"/>
              <w:rPr>
                <w:sz w:val="20"/>
              </w:rPr>
            </w:pPr>
            <w:r>
              <w:rPr>
                <w:spacing w:val="-4"/>
                <w:sz w:val="20"/>
              </w:rPr>
              <w:t>1966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96">
              <w:r>
                <w:rPr>
                  <w:color w:val="0000FF"/>
                  <w:spacing w:val="-4"/>
                  <w:sz w:val="20"/>
                  <w:u w:val="dotted" w:color="0000FF"/>
                </w:rPr>
                <w:t>3806</w:t>
              </w:r>
            </w:hyperlink>
          </w:p>
        </w:tc>
        <w:tc>
          <w:tcPr>
            <w:tcW w:w="1980" w:type="dxa"/>
            <w:tcBorders>
              <w:left w:val="dashSmallGap" w:sz="6" w:space="0" w:color="FDFEFE"/>
              <w:right w:val="dashSmallGap" w:sz="6" w:space="0" w:color="FDFEFE"/>
            </w:tcBorders>
            <w:shd w:val="clear" w:color="auto" w:fill="E1E1E1"/>
          </w:tcPr>
          <w:p>
            <w:pPr>
              <w:pStyle w:val="TableParagraph"/>
              <w:ind w:right="279"/>
              <w:rPr>
                <w:sz w:val="20"/>
              </w:rPr>
            </w:pPr>
            <w:r>
              <w:rPr>
                <w:sz w:val="20"/>
              </w:rPr>
              <w:t>AFP Post- Orchiectomy</w:t>
            </w:r>
            <w:r>
              <w:rPr>
                <w:spacing w:val="-13"/>
                <w:sz w:val="20"/>
              </w:rPr>
              <w:t> </w:t>
            </w:r>
            <w:r>
              <w:rPr>
                <w:sz w:val="20"/>
              </w:rPr>
              <w:t>Range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afpPostOrchiectomyRange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1967 </w:t>
            </w:r>
            <w:r>
              <w:rPr>
                <w:spacing w:val="-10"/>
                <w:sz w:val="20"/>
              </w:rPr>
              <w:t>-</w:t>
            </w:r>
          </w:p>
          <w:p>
            <w:pPr>
              <w:pStyle w:val="TableParagraph"/>
              <w:spacing w:before="1"/>
              <w:ind w:left="72"/>
              <w:rPr>
                <w:sz w:val="20"/>
              </w:rPr>
            </w:pPr>
            <w:r>
              <w:rPr>
                <w:spacing w:val="-4"/>
                <w:sz w:val="20"/>
              </w:rPr>
              <w:t>1973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97">
              <w:r>
                <w:rPr>
                  <w:color w:val="0000FF"/>
                  <w:spacing w:val="-4"/>
                  <w:sz w:val="20"/>
                  <w:u w:val="dotted" w:color="0000FF"/>
                </w:rPr>
                <w:t>3848</w:t>
              </w:r>
            </w:hyperlink>
          </w:p>
        </w:tc>
        <w:tc>
          <w:tcPr>
            <w:tcW w:w="1980" w:type="dxa"/>
            <w:tcBorders>
              <w:left w:val="dashSmallGap" w:sz="6" w:space="0" w:color="FDFEFE"/>
              <w:right w:val="dashSmallGap" w:sz="6" w:space="0" w:color="FDFEFE"/>
            </w:tcBorders>
            <w:shd w:val="clear" w:color="auto" w:fill="F0F0F0"/>
          </w:tcPr>
          <w:p>
            <w:pPr>
              <w:pStyle w:val="TableParagraph"/>
              <w:ind w:right="78"/>
              <w:rPr>
                <w:sz w:val="20"/>
              </w:rPr>
            </w:pPr>
            <w:r>
              <w:rPr>
                <w:sz w:val="20"/>
              </w:rPr>
              <w:t>hCG</w:t>
            </w:r>
            <w:r>
              <w:rPr>
                <w:spacing w:val="-13"/>
                <w:sz w:val="20"/>
              </w:rPr>
              <w:t> </w:t>
            </w:r>
            <w:r>
              <w:rPr>
                <w:sz w:val="20"/>
              </w:rPr>
              <w:t>Pre-Orchiectomy Lab Value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hcgPreOrchiectomyLabValue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1974 </w:t>
            </w:r>
            <w:r>
              <w:rPr>
                <w:spacing w:val="-10"/>
                <w:sz w:val="20"/>
              </w:rPr>
              <w:t>-</w:t>
            </w:r>
          </w:p>
          <w:p>
            <w:pPr>
              <w:pStyle w:val="TableParagraph"/>
              <w:spacing w:before="1"/>
              <w:ind w:left="72"/>
              <w:rPr>
                <w:sz w:val="20"/>
              </w:rPr>
            </w:pPr>
            <w:r>
              <w:rPr>
                <w:spacing w:val="-4"/>
                <w:sz w:val="20"/>
              </w:rPr>
              <w:t>1974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498">
              <w:r>
                <w:rPr>
                  <w:color w:val="0000FF"/>
                  <w:spacing w:val="-4"/>
                  <w:sz w:val="20"/>
                  <w:u w:val="dotted" w:color="0000FF"/>
                </w:rPr>
                <w:t>3849</w:t>
              </w:r>
            </w:hyperlink>
          </w:p>
        </w:tc>
        <w:tc>
          <w:tcPr>
            <w:tcW w:w="1980" w:type="dxa"/>
            <w:tcBorders>
              <w:left w:val="dashSmallGap" w:sz="6" w:space="0" w:color="FDFEFE"/>
              <w:right w:val="dashSmallGap" w:sz="6" w:space="0" w:color="FDFEFE"/>
            </w:tcBorders>
            <w:shd w:val="clear" w:color="auto" w:fill="E1E1E1"/>
          </w:tcPr>
          <w:p>
            <w:pPr>
              <w:pStyle w:val="TableParagraph"/>
              <w:ind w:right="78"/>
              <w:rPr>
                <w:sz w:val="20"/>
              </w:rPr>
            </w:pPr>
            <w:r>
              <w:rPr>
                <w:sz w:val="20"/>
              </w:rPr>
              <w:t>hCG</w:t>
            </w:r>
            <w:r>
              <w:rPr>
                <w:spacing w:val="-13"/>
                <w:sz w:val="20"/>
              </w:rPr>
              <w:t> </w:t>
            </w:r>
            <w:r>
              <w:rPr>
                <w:sz w:val="20"/>
              </w:rPr>
              <w:t>Pre-Orchiectomy </w:t>
            </w:r>
            <w:r>
              <w:rPr>
                <w:spacing w:val="-2"/>
                <w:sz w:val="20"/>
              </w:rPr>
              <w:t>Range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hcgPreOrchiectomyRange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F0F0F0"/>
          </w:tcPr>
          <w:p>
            <w:pPr>
              <w:pStyle w:val="TableParagraph"/>
              <w:ind w:left="72"/>
              <w:rPr>
                <w:sz w:val="20"/>
              </w:rPr>
            </w:pPr>
            <w:r>
              <w:rPr>
                <w:sz w:val="20"/>
              </w:rPr>
              <w:t>1975 </w:t>
            </w:r>
            <w:r>
              <w:rPr>
                <w:spacing w:val="-10"/>
                <w:sz w:val="20"/>
              </w:rPr>
              <w:t>-</w:t>
            </w:r>
          </w:p>
          <w:p>
            <w:pPr>
              <w:pStyle w:val="TableParagraph"/>
              <w:spacing w:before="1"/>
              <w:ind w:left="72"/>
              <w:rPr>
                <w:sz w:val="20"/>
              </w:rPr>
            </w:pPr>
            <w:r>
              <w:rPr>
                <w:spacing w:val="-4"/>
                <w:sz w:val="20"/>
              </w:rPr>
              <w:t>1981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7</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499">
              <w:r>
                <w:rPr>
                  <w:color w:val="0000FF"/>
                  <w:spacing w:val="-4"/>
                  <w:sz w:val="20"/>
                  <w:u w:val="dotted" w:color="0000FF"/>
                </w:rPr>
                <w:t>3846</w:t>
              </w:r>
            </w:hyperlink>
          </w:p>
        </w:tc>
        <w:tc>
          <w:tcPr>
            <w:tcW w:w="1980" w:type="dxa"/>
            <w:tcBorders>
              <w:left w:val="dashSmallGap" w:sz="6" w:space="0" w:color="FDFEFE"/>
              <w:right w:val="dashSmallGap" w:sz="6" w:space="0" w:color="FDFEFE"/>
            </w:tcBorders>
            <w:shd w:val="clear" w:color="auto" w:fill="F0F0F0"/>
          </w:tcPr>
          <w:p>
            <w:pPr>
              <w:pStyle w:val="TableParagraph"/>
              <w:ind w:right="479"/>
              <w:rPr>
                <w:sz w:val="20"/>
              </w:rPr>
            </w:pPr>
            <w:r>
              <w:rPr>
                <w:sz w:val="20"/>
              </w:rPr>
              <w:t>hCG Post- Orchiectomy</w:t>
            </w:r>
            <w:r>
              <w:rPr>
                <w:spacing w:val="-13"/>
                <w:sz w:val="20"/>
              </w:rPr>
              <w:t> </w:t>
            </w:r>
            <w:r>
              <w:rPr>
                <w:sz w:val="20"/>
              </w:rPr>
              <w:t>Lab </w:t>
            </w:r>
            <w:r>
              <w:rPr>
                <w:spacing w:val="-2"/>
                <w:sz w:val="20"/>
              </w:rPr>
              <w:t>Value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hcgPostOrchiectomyLabValue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1982 </w:t>
            </w:r>
            <w:r>
              <w:rPr>
                <w:spacing w:val="-10"/>
                <w:sz w:val="20"/>
              </w:rPr>
              <w:t>-</w:t>
            </w:r>
          </w:p>
          <w:p>
            <w:pPr>
              <w:pStyle w:val="TableParagraph"/>
              <w:spacing w:before="1"/>
              <w:ind w:left="72"/>
              <w:rPr>
                <w:sz w:val="20"/>
              </w:rPr>
            </w:pPr>
            <w:r>
              <w:rPr>
                <w:spacing w:val="-4"/>
                <w:sz w:val="20"/>
              </w:rPr>
              <w:t>1982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00">
              <w:r>
                <w:rPr>
                  <w:color w:val="0000FF"/>
                  <w:spacing w:val="-4"/>
                  <w:sz w:val="20"/>
                  <w:u w:val="dotted" w:color="0000FF"/>
                </w:rPr>
                <w:t>3847</w:t>
              </w:r>
            </w:hyperlink>
          </w:p>
        </w:tc>
        <w:tc>
          <w:tcPr>
            <w:tcW w:w="1980" w:type="dxa"/>
            <w:tcBorders>
              <w:left w:val="dashSmallGap" w:sz="6" w:space="0" w:color="FDFEFE"/>
              <w:right w:val="dashSmallGap" w:sz="6" w:space="0" w:color="FDFEFE"/>
            </w:tcBorders>
            <w:shd w:val="clear" w:color="auto" w:fill="E1E1E1"/>
          </w:tcPr>
          <w:p>
            <w:pPr>
              <w:pStyle w:val="TableParagraph"/>
              <w:ind w:right="279"/>
              <w:rPr>
                <w:sz w:val="20"/>
              </w:rPr>
            </w:pPr>
            <w:r>
              <w:rPr>
                <w:sz w:val="20"/>
              </w:rPr>
              <w:t>hCG Post- Orchiectomy</w:t>
            </w:r>
            <w:r>
              <w:rPr>
                <w:spacing w:val="-13"/>
                <w:sz w:val="20"/>
              </w:rPr>
              <w:t> </w:t>
            </w:r>
            <w:r>
              <w:rPr>
                <w:sz w:val="20"/>
              </w:rPr>
              <w:t>Range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hcgPostOrchiectomyRange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1983 </w:t>
            </w:r>
            <w:r>
              <w:rPr>
                <w:spacing w:val="-10"/>
                <w:sz w:val="20"/>
              </w:rPr>
              <w:t>-</w:t>
            </w:r>
          </w:p>
          <w:p>
            <w:pPr>
              <w:pStyle w:val="TableParagraph"/>
              <w:spacing w:before="1"/>
              <w:ind w:left="72"/>
              <w:rPr>
                <w:sz w:val="20"/>
              </w:rPr>
            </w:pPr>
            <w:r>
              <w:rPr>
                <w:spacing w:val="-4"/>
                <w:sz w:val="20"/>
              </w:rPr>
              <w:t>1983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01">
              <w:r>
                <w:rPr>
                  <w:color w:val="0000FF"/>
                  <w:spacing w:val="-4"/>
                  <w:sz w:val="20"/>
                  <w:u w:val="dotted" w:color="0000FF"/>
                </w:rPr>
                <w:t>3868</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LDH</w:t>
            </w:r>
            <w:r>
              <w:rPr>
                <w:spacing w:val="-7"/>
                <w:sz w:val="20"/>
              </w:rPr>
              <w:t> </w:t>
            </w:r>
            <w:r>
              <w:rPr>
                <w:spacing w:val="-4"/>
                <w:sz w:val="20"/>
              </w:rPr>
              <w:t>Pre-</w:t>
            </w:r>
          </w:p>
          <w:p>
            <w:pPr>
              <w:pStyle w:val="TableParagraph"/>
              <w:spacing w:before="1"/>
              <w:rPr>
                <w:sz w:val="20"/>
              </w:rPr>
            </w:pPr>
            <w:r>
              <w:rPr>
                <w:spacing w:val="-2"/>
                <w:sz w:val="20"/>
              </w:rPr>
              <w:t>Orchiectomy</w:t>
            </w:r>
            <w:r>
              <w:rPr>
                <w:spacing w:val="7"/>
                <w:sz w:val="20"/>
              </w:rPr>
              <w:t> </w:t>
            </w:r>
            <w:r>
              <w:rPr>
                <w:spacing w:val="-2"/>
                <w:sz w:val="20"/>
              </w:rPr>
              <w:t>Range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ldhPreOrchiectomyRange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1984 </w:t>
            </w:r>
            <w:r>
              <w:rPr>
                <w:spacing w:val="-10"/>
                <w:sz w:val="20"/>
              </w:rPr>
              <w:t>-</w:t>
            </w:r>
          </w:p>
          <w:p>
            <w:pPr>
              <w:pStyle w:val="TableParagraph"/>
              <w:spacing w:before="1"/>
              <w:ind w:left="72"/>
              <w:rPr>
                <w:sz w:val="20"/>
              </w:rPr>
            </w:pPr>
            <w:r>
              <w:rPr>
                <w:spacing w:val="-4"/>
                <w:sz w:val="20"/>
              </w:rPr>
              <w:t>1984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02">
              <w:r>
                <w:rPr>
                  <w:color w:val="0000FF"/>
                  <w:spacing w:val="-4"/>
                  <w:sz w:val="20"/>
                  <w:u w:val="dotted" w:color="0000FF"/>
                </w:rPr>
                <w:t>3867</w:t>
              </w:r>
            </w:hyperlink>
          </w:p>
        </w:tc>
        <w:tc>
          <w:tcPr>
            <w:tcW w:w="1980" w:type="dxa"/>
            <w:tcBorders>
              <w:left w:val="dashSmallGap" w:sz="6" w:space="0" w:color="FDFEFE"/>
              <w:right w:val="dashSmallGap" w:sz="6" w:space="0" w:color="FDFEFE"/>
            </w:tcBorders>
            <w:shd w:val="clear" w:color="auto" w:fill="E1E1E1"/>
          </w:tcPr>
          <w:p>
            <w:pPr>
              <w:pStyle w:val="TableParagraph"/>
              <w:ind w:right="279"/>
              <w:rPr>
                <w:sz w:val="20"/>
              </w:rPr>
            </w:pPr>
            <w:r>
              <w:rPr>
                <w:sz w:val="20"/>
              </w:rPr>
              <w:t>LDH Post- Orchiectomy</w:t>
            </w:r>
            <w:r>
              <w:rPr>
                <w:spacing w:val="-13"/>
                <w:sz w:val="20"/>
              </w:rPr>
              <w:t> </w:t>
            </w:r>
            <w:r>
              <w:rPr>
                <w:sz w:val="20"/>
              </w:rPr>
              <w:t>Range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ldhPostOrchiectomyRange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ind w:left="72"/>
              <w:rPr>
                <w:sz w:val="20"/>
              </w:rPr>
            </w:pPr>
            <w:r>
              <w:rPr>
                <w:sz w:val="20"/>
              </w:rPr>
              <w:t>1985 </w:t>
            </w:r>
            <w:r>
              <w:rPr>
                <w:spacing w:val="-10"/>
                <w:sz w:val="20"/>
              </w:rPr>
              <w:t>-</w:t>
            </w:r>
          </w:p>
          <w:p>
            <w:pPr>
              <w:pStyle w:val="TableParagraph"/>
              <w:spacing w:before="1"/>
              <w:ind w:left="72"/>
              <w:rPr>
                <w:sz w:val="20"/>
              </w:rPr>
            </w:pPr>
            <w:r>
              <w:rPr>
                <w:spacing w:val="-4"/>
                <w:sz w:val="20"/>
              </w:rPr>
              <w:t>1985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03">
              <w:r>
                <w:rPr>
                  <w:color w:val="0000FF"/>
                  <w:spacing w:val="-4"/>
                  <w:sz w:val="20"/>
                  <w:u w:val="dotted" w:color="0000FF"/>
                </w:rPr>
                <w:t>3923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w:t>
            </w:r>
            <w:r>
              <w:rPr>
                <w:spacing w:val="-4"/>
                <w:sz w:val="20"/>
              </w:rPr>
              <w:t> </w:t>
            </w:r>
            <w:r>
              <w:rPr>
                <w:sz w:val="20"/>
              </w:rPr>
              <w:t>Category</w:t>
            </w:r>
            <w:r>
              <w:rPr>
                <w:spacing w:val="-7"/>
                <w:sz w:val="20"/>
              </w:rPr>
              <w:t> </w:t>
            </w:r>
            <w:r>
              <w:rPr>
                <w:spacing w:val="-2"/>
                <w:sz w:val="20"/>
              </w:rPr>
              <w:t>Clinical</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sCategoryClinical</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1986 </w:t>
            </w:r>
            <w:r>
              <w:rPr>
                <w:spacing w:val="-10"/>
                <w:sz w:val="20"/>
              </w:rPr>
              <w:t>-</w:t>
            </w:r>
          </w:p>
          <w:p>
            <w:pPr>
              <w:pStyle w:val="TableParagraph"/>
              <w:spacing w:before="1"/>
              <w:ind w:left="72"/>
              <w:rPr>
                <w:sz w:val="20"/>
              </w:rPr>
            </w:pPr>
            <w:r>
              <w:rPr>
                <w:spacing w:val="-4"/>
                <w:sz w:val="20"/>
              </w:rPr>
              <w:t>1986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04">
              <w:r>
                <w:rPr>
                  <w:color w:val="0000FF"/>
                  <w:spacing w:val="-4"/>
                  <w:sz w:val="20"/>
                  <w:u w:val="dotted" w:color="0000FF"/>
                </w:rPr>
                <w:t>3924</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S Category </w:t>
            </w:r>
            <w:r>
              <w:rPr>
                <w:spacing w:val="-2"/>
                <w:sz w:val="20"/>
              </w:rPr>
              <w:t>Pathological</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sCategoryPathological</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1987 </w:t>
            </w:r>
            <w:r>
              <w:rPr>
                <w:spacing w:val="-10"/>
                <w:sz w:val="20"/>
              </w:rPr>
              <w:t>-</w:t>
            </w:r>
          </w:p>
          <w:p>
            <w:pPr>
              <w:pStyle w:val="TableParagraph"/>
              <w:spacing w:before="1"/>
              <w:ind w:left="72"/>
              <w:rPr>
                <w:sz w:val="20"/>
              </w:rPr>
            </w:pPr>
            <w:r>
              <w:rPr>
                <w:spacing w:val="-4"/>
                <w:sz w:val="20"/>
              </w:rPr>
              <w:t>1987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05">
              <w:r>
                <w:rPr>
                  <w:color w:val="0000FF"/>
                  <w:spacing w:val="-4"/>
                  <w:sz w:val="20"/>
                  <w:u w:val="dotted" w:color="0000FF"/>
                </w:rPr>
                <w:t>3872</w:t>
              </w:r>
            </w:hyperlink>
          </w:p>
        </w:tc>
        <w:tc>
          <w:tcPr>
            <w:tcW w:w="1980" w:type="dxa"/>
            <w:tcBorders>
              <w:left w:val="dashSmallGap" w:sz="6" w:space="0" w:color="FDFEFE"/>
              <w:right w:val="dashSmallGap" w:sz="6" w:space="0" w:color="FDFEFE"/>
            </w:tcBorders>
            <w:shd w:val="clear" w:color="auto" w:fill="F0F0F0"/>
          </w:tcPr>
          <w:p>
            <w:pPr>
              <w:pStyle w:val="TableParagraph"/>
              <w:ind w:right="278"/>
              <w:rPr>
                <w:sz w:val="20"/>
              </w:rPr>
            </w:pPr>
            <w:r>
              <w:rPr>
                <w:sz w:val="20"/>
              </w:rPr>
              <w:t>LN Assessment Method</w:t>
            </w:r>
            <w:r>
              <w:rPr>
                <w:spacing w:val="-13"/>
                <w:sz w:val="20"/>
              </w:rPr>
              <w:t> </w:t>
            </w:r>
            <w:r>
              <w:rPr>
                <w:sz w:val="20"/>
              </w:rPr>
              <w:t>Para-Aortic</w:t>
            </w:r>
          </w:p>
        </w:tc>
        <w:tc>
          <w:tcPr>
            <w:tcW w:w="2700" w:type="dxa"/>
            <w:tcBorders>
              <w:left w:val="dashSmallGap" w:sz="6" w:space="0" w:color="FDFEFE"/>
              <w:right w:val="dashSmallGap" w:sz="6" w:space="0" w:color="FDFEFE"/>
            </w:tcBorders>
            <w:shd w:val="clear" w:color="auto" w:fill="F0F0F0"/>
          </w:tcPr>
          <w:p>
            <w:pPr>
              <w:pStyle w:val="TableParagraph"/>
              <w:ind w:right="106"/>
              <w:rPr>
                <w:sz w:val="20"/>
              </w:rPr>
            </w:pPr>
            <w:r>
              <w:rPr>
                <w:spacing w:val="-2"/>
                <w:sz w:val="20"/>
              </w:rPr>
              <w:t>lnAssessmentMethodParaAorti </w:t>
            </w:r>
            <w:r>
              <w:rPr>
                <w:spacing w:val="-10"/>
                <w:sz w:val="20"/>
              </w:rPr>
              <w:t>c</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1988 </w:t>
            </w:r>
            <w:r>
              <w:rPr>
                <w:spacing w:val="-10"/>
                <w:sz w:val="20"/>
              </w:rPr>
              <w:t>-</w:t>
            </w:r>
          </w:p>
          <w:p>
            <w:pPr>
              <w:pStyle w:val="TableParagraph"/>
              <w:spacing w:before="1"/>
              <w:ind w:left="72"/>
              <w:rPr>
                <w:sz w:val="20"/>
              </w:rPr>
            </w:pPr>
            <w:r>
              <w:rPr>
                <w:spacing w:val="-4"/>
                <w:sz w:val="20"/>
              </w:rPr>
              <w:t>1988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06">
              <w:r>
                <w:rPr>
                  <w:color w:val="0000FF"/>
                  <w:spacing w:val="-4"/>
                  <w:sz w:val="20"/>
                  <w:u w:val="dotted" w:color="0000FF"/>
                </w:rPr>
                <w:t>3873</w:t>
              </w:r>
            </w:hyperlink>
          </w:p>
        </w:tc>
        <w:tc>
          <w:tcPr>
            <w:tcW w:w="1980" w:type="dxa"/>
            <w:tcBorders>
              <w:left w:val="dashSmallGap" w:sz="6" w:space="0" w:color="FDFEFE"/>
              <w:right w:val="dashSmallGap" w:sz="6" w:space="0" w:color="FDFEFE"/>
            </w:tcBorders>
            <w:shd w:val="clear" w:color="auto" w:fill="E1E1E1"/>
          </w:tcPr>
          <w:p>
            <w:pPr>
              <w:pStyle w:val="TableParagraph"/>
              <w:ind w:right="622"/>
              <w:rPr>
                <w:sz w:val="20"/>
              </w:rPr>
            </w:pPr>
            <w:r>
              <w:rPr>
                <w:sz w:val="20"/>
              </w:rPr>
              <w:t>LN</w:t>
            </w:r>
            <w:r>
              <w:rPr>
                <w:spacing w:val="-13"/>
                <w:sz w:val="20"/>
              </w:rPr>
              <w:t> </w:t>
            </w:r>
            <w:r>
              <w:rPr>
                <w:sz w:val="20"/>
              </w:rPr>
              <w:t>Assessment Method Pelvic</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lnAssessmentMethodPelvic</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3" w:hRule="atLeast"/>
        </w:trPr>
        <w:tc>
          <w:tcPr>
            <w:tcW w:w="720" w:type="dxa"/>
            <w:tcBorders>
              <w:right w:val="dashSmallGap" w:sz="6" w:space="0" w:color="FDFEFE"/>
            </w:tcBorders>
            <w:shd w:val="clear" w:color="auto" w:fill="F0F0F0"/>
          </w:tcPr>
          <w:p>
            <w:pPr>
              <w:pStyle w:val="TableParagraph"/>
              <w:ind w:left="72"/>
              <w:rPr>
                <w:sz w:val="20"/>
              </w:rPr>
            </w:pPr>
            <w:r>
              <w:rPr>
                <w:sz w:val="20"/>
              </w:rPr>
              <w:t>1989 </w:t>
            </w:r>
            <w:r>
              <w:rPr>
                <w:spacing w:val="-10"/>
                <w:sz w:val="20"/>
              </w:rPr>
              <w:t>-</w:t>
            </w:r>
          </w:p>
          <w:p>
            <w:pPr>
              <w:pStyle w:val="TableParagraph"/>
              <w:spacing w:before="1"/>
              <w:ind w:left="72"/>
              <w:rPr>
                <w:sz w:val="20"/>
              </w:rPr>
            </w:pPr>
            <w:r>
              <w:rPr>
                <w:spacing w:val="-4"/>
                <w:sz w:val="20"/>
              </w:rPr>
              <w:t>1989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07">
              <w:r>
                <w:rPr>
                  <w:color w:val="0000FF"/>
                  <w:spacing w:val="-4"/>
                  <w:sz w:val="20"/>
                  <w:u w:val="dotted" w:color="0000FF"/>
                </w:rPr>
                <w:t>3874</w:t>
              </w:r>
            </w:hyperlink>
          </w:p>
        </w:tc>
        <w:tc>
          <w:tcPr>
            <w:tcW w:w="1980" w:type="dxa"/>
            <w:tcBorders>
              <w:left w:val="dashSmallGap" w:sz="6" w:space="0" w:color="FDFEFE"/>
              <w:right w:val="dashSmallGap" w:sz="6" w:space="0" w:color="FDFEFE"/>
            </w:tcBorders>
            <w:shd w:val="clear" w:color="auto" w:fill="F0F0F0"/>
          </w:tcPr>
          <w:p>
            <w:pPr>
              <w:pStyle w:val="TableParagraph"/>
              <w:ind w:right="267"/>
              <w:rPr>
                <w:sz w:val="20"/>
              </w:rPr>
            </w:pPr>
            <w:r>
              <w:rPr>
                <w:sz w:val="20"/>
              </w:rPr>
              <w:t>LN Distant Assessment</w:t>
            </w:r>
            <w:r>
              <w:rPr>
                <w:spacing w:val="-13"/>
                <w:sz w:val="20"/>
              </w:rPr>
              <w:t> </w:t>
            </w:r>
            <w:r>
              <w:rPr>
                <w:sz w:val="20"/>
              </w:rPr>
              <w:t>Method</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lnDistantAssessmentMethod</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1990 </w:t>
            </w:r>
            <w:r>
              <w:rPr>
                <w:spacing w:val="-10"/>
                <w:sz w:val="20"/>
              </w:rPr>
              <w:t>-</w:t>
            </w:r>
          </w:p>
          <w:p>
            <w:pPr>
              <w:pStyle w:val="TableParagraph"/>
              <w:spacing w:before="0"/>
              <w:ind w:left="72"/>
              <w:rPr>
                <w:sz w:val="20"/>
              </w:rPr>
            </w:pPr>
            <w:r>
              <w:rPr>
                <w:spacing w:val="-4"/>
                <w:sz w:val="20"/>
              </w:rPr>
              <w:t>1990</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508">
              <w:r>
                <w:rPr>
                  <w:color w:val="0000FF"/>
                  <w:spacing w:val="-4"/>
                  <w:sz w:val="20"/>
                  <w:u w:val="single" w:color="0000FF"/>
                </w:rPr>
                <w:t>3875</w:t>
              </w:r>
            </w:hyperlink>
          </w:p>
        </w:tc>
        <w:tc>
          <w:tcPr>
            <w:tcW w:w="1980" w:type="dxa"/>
            <w:tcBorders>
              <w:left w:val="dashSmallGap" w:sz="6" w:space="0" w:color="FDFEFE"/>
              <w:right w:val="dashSmallGap" w:sz="6" w:space="0" w:color="FDFEFE"/>
            </w:tcBorders>
            <w:shd w:val="clear" w:color="auto" w:fill="E1E1E1"/>
          </w:tcPr>
          <w:p>
            <w:pPr>
              <w:pStyle w:val="TableParagraph"/>
              <w:spacing w:before="142"/>
              <w:ind w:right="217"/>
              <w:rPr>
                <w:sz w:val="20"/>
              </w:rPr>
            </w:pPr>
            <w:r>
              <w:rPr>
                <w:sz w:val="20"/>
              </w:rPr>
              <w:t>LN Distant: Mediastinal,</w:t>
            </w:r>
            <w:r>
              <w:rPr>
                <w:spacing w:val="-13"/>
                <w:sz w:val="20"/>
              </w:rPr>
              <w:t> </w:t>
            </w:r>
            <w:r>
              <w:rPr>
                <w:sz w:val="20"/>
              </w:rPr>
              <w:t>Scalene</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lnDistantMediastinalScalene</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1991 </w:t>
            </w:r>
            <w:r>
              <w:rPr>
                <w:spacing w:val="-10"/>
                <w:sz w:val="20"/>
              </w:rPr>
              <w:t>-</w:t>
            </w:r>
          </w:p>
          <w:p>
            <w:pPr>
              <w:pStyle w:val="TableParagraph"/>
              <w:spacing w:line="229" w:lineRule="exact" w:before="0"/>
              <w:ind w:left="72"/>
              <w:rPr>
                <w:sz w:val="20"/>
              </w:rPr>
            </w:pPr>
            <w:r>
              <w:rPr>
                <w:spacing w:val="-4"/>
                <w:sz w:val="20"/>
              </w:rPr>
              <w:t>1991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09">
              <w:r>
                <w:rPr>
                  <w:color w:val="0000FF"/>
                  <w:spacing w:val="-4"/>
                  <w:sz w:val="20"/>
                  <w:u w:val="dotted" w:color="0000FF"/>
                </w:rPr>
                <w:t>3884</w:t>
              </w:r>
            </w:hyperlink>
          </w:p>
        </w:tc>
        <w:tc>
          <w:tcPr>
            <w:tcW w:w="1980" w:type="dxa"/>
            <w:tcBorders>
              <w:left w:val="dashSmallGap" w:sz="6" w:space="0" w:color="FDFEFE"/>
              <w:right w:val="dashSmallGap" w:sz="6" w:space="0" w:color="FDFEFE"/>
            </w:tcBorders>
            <w:shd w:val="clear" w:color="auto" w:fill="F0F0F0"/>
          </w:tcPr>
          <w:p>
            <w:pPr>
              <w:pStyle w:val="TableParagraph"/>
              <w:ind w:right="134"/>
              <w:rPr>
                <w:sz w:val="20"/>
              </w:rPr>
            </w:pPr>
            <w:r>
              <w:rPr>
                <w:sz w:val="20"/>
              </w:rPr>
              <w:t>LN Status Femoral- Inguinal,</w:t>
            </w:r>
            <w:r>
              <w:rPr>
                <w:spacing w:val="-13"/>
                <w:sz w:val="20"/>
              </w:rPr>
              <w:t> </w:t>
            </w:r>
            <w:r>
              <w:rPr>
                <w:sz w:val="20"/>
              </w:rPr>
              <w:t>Para-Aortic, </w:t>
            </w:r>
            <w:r>
              <w:rPr>
                <w:spacing w:val="-2"/>
                <w:sz w:val="20"/>
              </w:rPr>
              <w:t>Pelvic</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lnStatusFemoralInguinalParaA orticPelvic</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E1E1E1"/>
          </w:tcPr>
          <w:p>
            <w:pPr>
              <w:pStyle w:val="TableParagraph"/>
              <w:ind w:left="72"/>
              <w:rPr>
                <w:sz w:val="20"/>
              </w:rPr>
            </w:pPr>
            <w:r>
              <w:rPr>
                <w:sz w:val="20"/>
              </w:rPr>
              <w:t>1992 </w:t>
            </w:r>
            <w:r>
              <w:rPr>
                <w:spacing w:val="-10"/>
                <w:sz w:val="20"/>
              </w:rPr>
              <w:t>-</w:t>
            </w:r>
          </w:p>
          <w:p>
            <w:pPr>
              <w:pStyle w:val="TableParagraph"/>
              <w:spacing w:before="1"/>
              <w:ind w:left="72"/>
              <w:rPr>
                <w:sz w:val="20"/>
              </w:rPr>
            </w:pPr>
            <w:r>
              <w:rPr>
                <w:spacing w:val="-4"/>
                <w:sz w:val="20"/>
              </w:rPr>
              <w:t>1992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10">
              <w:r>
                <w:rPr>
                  <w:color w:val="0000FF"/>
                  <w:spacing w:val="-4"/>
                  <w:sz w:val="20"/>
                  <w:u w:val="dotted" w:color="0000FF"/>
                </w:rPr>
                <w:t>3871</w:t>
              </w:r>
            </w:hyperlink>
          </w:p>
        </w:tc>
        <w:tc>
          <w:tcPr>
            <w:tcW w:w="1980" w:type="dxa"/>
            <w:tcBorders>
              <w:left w:val="dashSmallGap" w:sz="6" w:space="0" w:color="FDFEFE"/>
              <w:right w:val="dashSmallGap" w:sz="6" w:space="0" w:color="FDFEFE"/>
            </w:tcBorders>
            <w:shd w:val="clear" w:color="auto" w:fill="E1E1E1"/>
          </w:tcPr>
          <w:p>
            <w:pPr>
              <w:pStyle w:val="TableParagraph"/>
              <w:ind w:right="478"/>
              <w:rPr>
                <w:sz w:val="20"/>
              </w:rPr>
            </w:pPr>
            <w:r>
              <w:rPr>
                <w:sz w:val="20"/>
              </w:rPr>
              <w:t>LN Assessment Method</w:t>
            </w:r>
            <w:r>
              <w:rPr>
                <w:spacing w:val="-13"/>
                <w:sz w:val="20"/>
              </w:rPr>
              <w:t> </w:t>
            </w:r>
            <w:r>
              <w:rPr>
                <w:sz w:val="20"/>
              </w:rPr>
              <w:t>Femoral- </w:t>
            </w:r>
            <w:r>
              <w:rPr>
                <w:spacing w:val="-2"/>
                <w:sz w:val="20"/>
              </w:rPr>
              <w:t>Inguinal</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lnAssessmentMethodFemoralI nguinal</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1993 </w:t>
            </w:r>
            <w:r>
              <w:rPr>
                <w:spacing w:val="-10"/>
                <w:sz w:val="20"/>
              </w:rPr>
              <w:t>-</w:t>
            </w:r>
          </w:p>
          <w:p>
            <w:pPr>
              <w:pStyle w:val="TableParagraph"/>
              <w:spacing w:line="229" w:lineRule="exact" w:before="0"/>
              <w:ind w:left="72"/>
              <w:rPr>
                <w:sz w:val="20"/>
              </w:rPr>
            </w:pPr>
            <w:r>
              <w:rPr>
                <w:spacing w:val="-4"/>
                <w:sz w:val="20"/>
              </w:rPr>
              <w:t>1993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11">
              <w:r>
                <w:rPr>
                  <w:color w:val="0000FF"/>
                  <w:spacing w:val="-4"/>
                  <w:sz w:val="20"/>
                  <w:u w:val="dotted" w:color="0000FF"/>
                </w:rPr>
                <w:t>3881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LN</w:t>
            </w:r>
            <w:r>
              <w:rPr>
                <w:spacing w:val="-3"/>
                <w:sz w:val="20"/>
              </w:rPr>
              <w:t> </w:t>
            </w:r>
            <w:r>
              <w:rPr>
                <w:spacing w:val="-2"/>
                <w:sz w:val="20"/>
              </w:rPr>
              <w:t>Laterality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lnLaterality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1994 </w:t>
            </w:r>
            <w:r>
              <w:rPr>
                <w:spacing w:val="-10"/>
                <w:sz w:val="20"/>
              </w:rPr>
              <w:t>-</w:t>
            </w:r>
          </w:p>
          <w:p>
            <w:pPr>
              <w:pStyle w:val="TableParagraph"/>
              <w:spacing w:before="1"/>
              <w:ind w:left="72"/>
              <w:rPr>
                <w:sz w:val="20"/>
              </w:rPr>
            </w:pPr>
            <w:r>
              <w:rPr>
                <w:spacing w:val="-4"/>
                <w:sz w:val="20"/>
              </w:rPr>
              <w:t>1995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12">
              <w:r>
                <w:rPr>
                  <w:color w:val="0000FF"/>
                  <w:spacing w:val="-4"/>
                  <w:sz w:val="20"/>
                  <w:u w:val="dotted" w:color="0000FF"/>
                </w:rPr>
                <w:t>3816</w:t>
              </w:r>
            </w:hyperlink>
          </w:p>
        </w:tc>
        <w:tc>
          <w:tcPr>
            <w:tcW w:w="1980" w:type="dxa"/>
            <w:tcBorders>
              <w:left w:val="dashSmallGap" w:sz="6" w:space="0" w:color="FDFEFE"/>
              <w:right w:val="dashSmallGap" w:sz="6" w:space="0" w:color="FDFEFE"/>
            </w:tcBorders>
            <w:shd w:val="clear" w:color="auto" w:fill="E1E1E1"/>
          </w:tcPr>
          <w:p>
            <w:pPr>
              <w:pStyle w:val="TableParagraph"/>
              <w:ind w:right="567"/>
              <w:rPr>
                <w:sz w:val="20"/>
              </w:rPr>
            </w:pPr>
            <w:r>
              <w:rPr>
                <w:sz w:val="20"/>
              </w:rPr>
              <w:t>Brain</w:t>
            </w:r>
            <w:r>
              <w:rPr>
                <w:spacing w:val="-13"/>
                <w:sz w:val="20"/>
              </w:rPr>
              <w:t> </w:t>
            </w:r>
            <w:r>
              <w:rPr>
                <w:sz w:val="20"/>
              </w:rPr>
              <w:t>Molecular </w:t>
            </w:r>
            <w:r>
              <w:rPr>
                <w:spacing w:val="-2"/>
                <w:sz w:val="20"/>
              </w:rPr>
              <w:t>Markers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brainMolecularMarkers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1996 </w:t>
            </w:r>
            <w:r>
              <w:rPr>
                <w:spacing w:val="-10"/>
                <w:sz w:val="20"/>
              </w:rPr>
              <w:t>-</w:t>
            </w:r>
          </w:p>
          <w:p>
            <w:pPr>
              <w:pStyle w:val="TableParagraph"/>
              <w:spacing w:before="1"/>
              <w:ind w:left="72"/>
              <w:rPr>
                <w:sz w:val="20"/>
              </w:rPr>
            </w:pPr>
            <w:r>
              <w:rPr>
                <w:spacing w:val="-4"/>
                <w:sz w:val="20"/>
              </w:rPr>
              <w:t>2093</w:t>
            </w:r>
          </w:p>
        </w:tc>
        <w:tc>
          <w:tcPr>
            <w:tcW w:w="62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5"/>
                <w:sz w:val="20"/>
              </w:rPr>
              <w:t>98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13">
              <w:r>
                <w:rPr>
                  <w:color w:val="0000FF"/>
                  <w:spacing w:val="-4"/>
                  <w:sz w:val="20"/>
                  <w:u w:val="dotted" w:color="0000FF"/>
                </w:rPr>
                <w:t>1180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Reserved</w:t>
            </w:r>
            <w:r>
              <w:rPr>
                <w:spacing w:val="-11"/>
                <w:sz w:val="20"/>
              </w:rPr>
              <w:t> </w:t>
            </w:r>
            <w:r>
              <w:rPr>
                <w:spacing w:val="-5"/>
                <w:sz w:val="20"/>
              </w:rPr>
              <w:t>05</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reserved05</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Stage/Prognostic Factors</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2094 </w:t>
            </w:r>
            <w:r>
              <w:rPr>
                <w:spacing w:val="-10"/>
                <w:sz w:val="20"/>
              </w:rPr>
              <w:t>-</w:t>
            </w:r>
          </w:p>
          <w:p>
            <w:pPr>
              <w:pStyle w:val="TableParagraph"/>
              <w:spacing w:before="0"/>
              <w:ind w:left="72"/>
              <w:rPr>
                <w:sz w:val="20"/>
              </w:rPr>
            </w:pPr>
            <w:r>
              <w:rPr>
                <w:spacing w:val="-4"/>
                <w:sz w:val="20"/>
              </w:rPr>
              <w:t>2101</w:t>
            </w:r>
          </w:p>
        </w:tc>
        <w:tc>
          <w:tcPr>
            <w:tcW w:w="629"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14">
              <w:r>
                <w:rPr>
                  <w:color w:val="0000FF"/>
                  <w:spacing w:val="-4"/>
                  <w:sz w:val="20"/>
                  <w:u w:val="dotted" w:color="0000FF"/>
                </w:rPr>
                <w:t>1260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7"/>
                <w:sz w:val="20"/>
              </w:rPr>
              <w:t> </w:t>
            </w:r>
            <w:r>
              <w:rPr>
                <w:sz w:val="20"/>
              </w:rPr>
              <w:t>Initial</w:t>
            </w:r>
            <w:r>
              <w:rPr>
                <w:spacing w:val="-4"/>
                <w:sz w:val="20"/>
              </w:rPr>
              <w:t> </w:t>
            </w:r>
            <w:r>
              <w:rPr>
                <w:sz w:val="20"/>
              </w:rPr>
              <w:t>RX</w:t>
            </w:r>
            <w:r>
              <w:rPr>
                <w:spacing w:val="-6"/>
                <w:sz w:val="20"/>
              </w:rPr>
              <w:t> </w:t>
            </w:r>
            <w:r>
              <w:rPr>
                <w:spacing w:val="-4"/>
                <w:sz w:val="20"/>
              </w:rPr>
              <w:t>SEER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dateInitialRxSeer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2102 </w:t>
            </w:r>
            <w:r>
              <w:rPr>
                <w:spacing w:val="-10"/>
                <w:sz w:val="20"/>
              </w:rPr>
              <w:t>-</w:t>
            </w:r>
          </w:p>
          <w:p>
            <w:pPr>
              <w:pStyle w:val="TableParagraph"/>
              <w:spacing w:line="229" w:lineRule="exact" w:before="0"/>
              <w:ind w:left="72"/>
              <w:rPr>
                <w:sz w:val="20"/>
              </w:rPr>
            </w:pPr>
            <w:r>
              <w:rPr>
                <w:spacing w:val="-4"/>
                <w:sz w:val="20"/>
              </w:rPr>
              <w:t>2103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15">
              <w:r>
                <w:rPr>
                  <w:color w:val="0000FF"/>
                  <w:spacing w:val="-4"/>
                  <w:sz w:val="20"/>
                  <w:u w:val="dotted" w:color="0000FF"/>
                </w:rPr>
                <w:t>1261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13"/>
                <w:sz w:val="20"/>
              </w:rPr>
              <w:t> </w:t>
            </w:r>
            <w:r>
              <w:rPr>
                <w:sz w:val="20"/>
              </w:rPr>
              <w:t>Initial</w:t>
            </w:r>
            <w:r>
              <w:rPr>
                <w:spacing w:val="-12"/>
                <w:sz w:val="20"/>
              </w:rPr>
              <w:t> </w:t>
            </w:r>
            <w:r>
              <w:rPr>
                <w:sz w:val="20"/>
              </w:rPr>
              <w:t>RX</w:t>
            </w:r>
            <w:r>
              <w:rPr>
                <w:spacing w:val="-13"/>
                <w:sz w:val="20"/>
              </w:rPr>
              <w:t> </w:t>
            </w:r>
            <w:r>
              <w:rPr>
                <w:sz w:val="20"/>
              </w:rPr>
              <w:t>SEER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dateInitialRxSeerFlag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2104 </w:t>
            </w:r>
            <w:r>
              <w:rPr>
                <w:spacing w:val="-10"/>
                <w:sz w:val="20"/>
              </w:rPr>
              <w:t>-</w:t>
            </w:r>
          </w:p>
          <w:p>
            <w:pPr>
              <w:pStyle w:val="TableParagraph"/>
              <w:spacing w:line="229" w:lineRule="exact" w:before="0"/>
              <w:ind w:left="72"/>
              <w:rPr>
                <w:sz w:val="20"/>
              </w:rPr>
            </w:pPr>
            <w:r>
              <w:rPr>
                <w:spacing w:val="-4"/>
                <w:sz w:val="20"/>
              </w:rPr>
              <w:t>2111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16">
              <w:r>
                <w:rPr>
                  <w:color w:val="0000FF"/>
                  <w:spacing w:val="-4"/>
                  <w:sz w:val="20"/>
                  <w:u w:val="dotted" w:color="0000FF"/>
                </w:rPr>
                <w:t>1270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4"/>
                <w:sz w:val="20"/>
              </w:rPr>
              <w:t> </w:t>
            </w:r>
            <w:r>
              <w:rPr>
                <w:sz w:val="20"/>
              </w:rPr>
              <w:t>1st</w:t>
            </w:r>
            <w:r>
              <w:rPr>
                <w:spacing w:val="-3"/>
                <w:sz w:val="20"/>
              </w:rPr>
              <w:t> </w:t>
            </w:r>
            <w:r>
              <w:rPr>
                <w:sz w:val="20"/>
              </w:rPr>
              <w:t>Crs</w:t>
            </w:r>
            <w:r>
              <w:rPr>
                <w:spacing w:val="-4"/>
                <w:sz w:val="20"/>
              </w:rPr>
              <w:t> </w:t>
            </w:r>
            <w:r>
              <w:rPr>
                <w:sz w:val="20"/>
              </w:rPr>
              <w:t>RX</w:t>
            </w:r>
            <w:r>
              <w:rPr>
                <w:spacing w:val="-3"/>
                <w:sz w:val="20"/>
              </w:rPr>
              <w:t> </w:t>
            </w:r>
            <w:r>
              <w:rPr>
                <w:spacing w:val="-5"/>
                <w:sz w:val="20"/>
              </w:rPr>
              <w:t>CoC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date1stCrsRxCoc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2112 </w:t>
            </w:r>
            <w:r>
              <w:rPr>
                <w:spacing w:val="-10"/>
                <w:sz w:val="20"/>
              </w:rPr>
              <w:t>-</w:t>
            </w:r>
          </w:p>
          <w:p>
            <w:pPr>
              <w:pStyle w:val="TableParagraph"/>
              <w:spacing w:before="0"/>
              <w:ind w:left="72"/>
              <w:rPr>
                <w:sz w:val="20"/>
              </w:rPr>
            </w:pPr>
            <w:r>
              <w:rPr>
                <w:spacing w:val="-4"/>
                <w:sz w:val="20"/>
              </w:rPr>
              <w:t>2113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17">
              <w:r>
                <w:rPr>
                  <w:color w:val="0000FF"/>
                  <w:spacing w:val="-4"/>
                  <w:sz w:val="20"/>
                  <w:u w:val="dotted" w:color="0000FF"/>
                </w:rPr>
                <w:t>1271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Date</w:t>
            </w:r>
            <w:r>
              <w:rPr>
                <w:spacing w:val="-10"/>
                <w:sz w:val="20"/>
              </w:rPr>
              <w:t> </w:t>
            </w:r>
            <w:r>
              <w:rPr>
                <w:sz w:val="20"/>
              </w:rPr>
              <w:t>1st</w:t>
            </w:r>
            <w:r>
              <w:rPr>
                <w:spacing w:val="-10"/>
                <w:sz w:val="20"/>
              </w:rPr>
              <w:t> </w:t>
            </w:r>
            <w:r>
              <w:rPr>
                <w:sz w:val="20"/>
              </w:rPr>
              <w:t>Crs</w:t>
            </w:r>
            <w:r>
              <w:rPr>
                <w:spacing w:val="-11"/>
                <w:sz w:val="20"/>
              </w:rPr>
              <w:t> </w:t>
            </w:r>
            <w:r>
              <w:rPr>
                <w:sz w:val="20"/>
              </w:rPr>
              <w:t>RX</w:t>
            </w:r>
            <w:r>
              <w:rPr>
                <w:spacing w:val="-10"/>
                <w:sz w:val="20"/>
              </w:rPr>
              <w:t> </w:t>
            </w:r>
            <w:r>
              <w:rPr>
                <w:sz w:val="20"/>
              </w:rPr>
              <w:t>CoC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date1stCrsRxCocFlag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2114 </w:t>
            </w:r>
            <w:r>
              <w:rPr>
                <w:spacing w:val="-10"/>
                <w:sz w:val="20"/>
              </w:rPr>
              <w:t>-</w:t>
            </w:r>
          </w:p>
          <w:p>
            <w:pPr>
              <w:pStyle w:val="TableParagraph"/>
              <w:spacing w:before="0"/>
              <w:ind w:left="72"/>
              <w:rPr>
                <w:sz w:val="20"/>
              </w:rPr>
            </w:pPr>
            <w:r>
              <w:rPr>
                <w:spacing w:val="-4"/>
                <w:sz w:val="20"/>
              </w:rPr>
              <w:t>2121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18">
              <w:r>
                <w:rPr>
                  <w:color w:val="0000FF"/>
                  <w:spacing w:val="-4"/>
                  <w:sz w:val="20"/>
                  <w:u w:val="dotted" w:color="0000FF"/>
                </w:rPr>
                <w:t>1200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w:t>
            </w:r>
            <w:r>
              <w:rPr>
                <w:spacing w:val="-5"/>
                <w:sz w:val="20"/>
              </w:rPr>
              <w:t> </w:t>
            </w:r>
            <w:r>
              <w:rPr>
                <w:sz w:val="20"/>
              </w:rPr>
              <w:t>Date</w:t>
            </w:r>
            <w:r>
              <w:rPr>
                <w:spacing w:val="-4"/>
                <w:sz w:val="20"/>
              </w:rPr>
              <w:t> </w:t>
            </w:r>
            <w:r>
              <w:rPr>
                <w:spacing w:val="-2"/>
                <w:sz w:val="20"/>
              </w:rPr>
              <w:t>Surgery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rxDateSurgery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2122 </w:t>
            </w:r>
            <w:r>
              <w:rPr>
                <w:spacing w:val="-10"/>
                <w:sz w:val="20"/>
              </w:rPr>
              <w:t>-</w:t>
            </w:r>
          </w:p>
          <w:p>
            <w:pPr>
              <w:pStyle w:val="TableParagraph"/>
              <w:spacing w:before="0"/>
              <w:ind w:left="72"/>
              <w:rPr>
                <w:sz w:val="20"/>
              </w:rPr>
            </w:pPr>
            <w:r>
              <w:rPr>
                <w:spacing w:val="-4"/>
                <w:sz w:val="20"/>
              </w:rPr>
              <w:t>2123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19">
              <w:r>
                <w:rPr>
                  <w:color w:val="0000FF"/>
                  <w:spacing w:val="-4"/>
                  <w:sz w:val="20"/>
                  <w:u w:val="dotted" w:color="0000FF"/>
                </w:rPr>
                <w:t>1201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5"/>
                <w:sz w:val="20"/>
              </w:rPr>
              <w:t> </w:t>
            </w:r>
            <w:r>
              <w:rPr>
                <w:sz w:val="20"/>
              </w:rPr>
              <w:t>Date</w:t>
            </w:r>
            <w:r>
              <w:rPr>
                <w:spacing w:val="-5"/>
                <w:sz w:val="20"/>
              </w:rPr>
              <w:t> </w:t>
            </w:r>
            <w:r>
              <w:rPr>
                <w:sz w:val="20"/>
              </w:rPr>
              <w:t>Surgery</w:t>
            </w:r>
            <w:r>
              <w:rPr>
                <w:spacing w:val="-5"/>
                <w:sz w:val="20"/>
              </w:rPr>
              <w:t>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rxDateSurgeryFlag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77"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2124 </w:t>
            </w:r>
            <w:r>
              <w:rPr>
                <w:spacing w:val="-10"/>
                <w:sz w:val="20"/>
              </w:rPr>
              <w:t>-</w:t>
            </w:r>
          </w:p>
          <w:p>
            <w:pPr>
              <w:pStyle w:val="TableParagraph"/>
              <w:spacing w:before="1"/>
              <w:ind w:left="72"/>
              <w:rPr>
                <w:sz w:val="20"/>
              </w:rPr>
            </w:pPr>
            <w:r>
              <w:rPr>
                <w:spacing w:val="-4"/>
                <w:sz w:val="20"/>
              </w:rPr>
              <w:t>2131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20">
              <w:r>
                <w:rPr>
                  <w:color w:val="0000FF"/>
                  <w:spacing w:val="-4"/>
                  <w:sz w:val="20"/>
                  <w:u w:val="single" w:color="0000FF"/>
                </w:rPr>
                <w:t>3170</w:t>
              </w:r>
            </w:hyperlink>
          </w:p>
        </w:tc>
        <w:tc>
          <w:tcPr>
            <w:tcW w:w="1980" w:type="dxa"/>
            <w:tcBorders>
              <w:left w:val="dashSmallGap" w:sz="6" w:space="0" w:color="FDFEFE"/>
              <w:right w:val="dashSmallGap" w:sz="6" w:space="0" w:color="FDFEFE"/>
            </w:tcBorders>
            <w:shd w:val="clear" w:color="auto" w:fill="E1E1E1"/>
          </w:tcPr>
          <w:p>
            <w:pPr>
              <w:pStyle w:val="TableParagraph"/>
              <w:ind w:right="212"/>
              <w:rPr>
                <w:sz w:val="20"/>
              </w:rPr>
            </w:pPr>
            <w:r>
              <w:rPr>
                <w:sz w:val="20"/>
              </w:rPr>
              <w:t>RX</w:t>
            </w:r>
            <w:r>
              <w:rPr>
                <w:spacing w:val="-13"/>
                <w:sz w:val="20"/>
              </w:rPr>
              <w:t> </w:t>
            </w:r>
            <w:r>
              <w:rPr>
                <w:sz w:val="20"/>
              </w:rPr>
              <w:t>Date</w:t>
            </w:r>
            <w:r>
              <w:rPr>
                <w:spacing w:val="-12"/>
                <w:sz w:val="20"/>
              </w:rPr>
              <w:t> </w:t>
            </w:r>
            <w:r>
              <w:rPr>
                <w:sz w:val="20"/>
              </w:rPr>
              <w:t>Mst</w:t>
            </w:r>
            <w:r>
              <w:rPr>
                <w:spacing w:val="-13"/>
                <w:sz w:val="20"/>
              </w:rPr>
              <w:t> </w:t>
            </w:r>
            <w:r>
              <w:rPr>
                <w:sz w:val="20"/>
              </w:rPr>
              <w:t>Defn </w:t>
            </w:r>
            <w:r>
              <w:rPr>
                <w:spacing w:val="-4"/>
                <w:sz w:val="20"/>
              </w:rPr>
              <w:t>Srg</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rxDateMostDefinSurg</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84"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2132 </w:t>
            </w:r>
            <w:r>
              <w:rPr>
                <w:spacing w:val="-10"/>
                <w:sz w:val="20"/>
              </w:rPr>
              <w:t>-</w:t>
            </w:r>
          </w:p>
          <w:p>
            <w:pPr>
              <w:pStyle w:val="TableParagraph"/>
              <w:spacing w:line="229" w:lineRule="exact" w:before="0"/>
              <w:ind w:left="72"/>
              <w:rPr>
                <w:sz w:val="20"/>
              </w:rPr>
            </w:pPr>
            <w:r>
              <w:rPr>
                <w:spacing w:val="-4"/>
                <w:sz w:val="20"/>
              </w:rPr>
              <w:t>2133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21">
              <w:r>
                <w:rPr>
                  <w:color w:val="0000FF"/>
                  <w:spacing w:val="-4"/>
                  <w:sz w:val="20"/>
                  <w:u w:val="dotted" w:color="0000FF"/>
                </w:rPr>
                <w:t>3171</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RX</w:t>
            </w:r>
            <w:r>
              <w:rPr>
                <w:spacing w:val="-13"/>
                <w:sz w:val="20"/>
              </w:rPr>
              <w:t> </w:t>
            </w:r>
            <w:r>
              <w:rPr>
                <w:sz w:val="20"/>
              </w:rPr>
              <w:t>Date</w:t>
            </w:r>
            <w:r>
              <w:rPr>
                <w:spacing w:val="-12"/>
                <w:sz w:val="20"/>
              </w:rPr>
              <w:t> </w:t>
            </w:r>
            <w:r>
              <w:rPr>
                <w:sz w:val="20"/>
              </w:rPr>
              <w:t>Mst</w:t>
            </w:r>
            <w:r>
              <w:rPr>
                <w:spacing w:val="-13"/>
                <w:sz w:val="20"/>
              </w:rPr>
              <w:t> </w:t>
            </w:r>
            <w:r>
              <w:rPr>
                <w:sz w:val="20"/>
              </w:rPr>
              <w:t>Defn Srg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rxDateMostDefinSurgFlag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2134 </w:t>
            </w:r>
            <w:r>
              <w:rPr>
                <w:spacing w:val="-10"/>
                <w:sz w:val="20"/>
              </w:rPr>
              <w:t>-</w:t>
            </w:r>
          </w:p>
          <w:p>
            <w:pPr>
              <w:pStyle w:val="TableParagraph"/>
              <w:spacing w:before="0"/>
              <w:ind w:left="72"/>
              <w:rPr>
                <w:sz w:val="20"/>
              </w:rPr>
            </w:pPr>
            <w:r>
              <w:rPr>
                <w:spacing w:val="-4"/>
                <w:sz w:val="20"/>
              </w:rPr>
              <w:t>2141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22">
              <w:r>
                <w:rPr>
                  <w:color w:val="0000FF"/>
                  <w:spacing w:val="-4"/>
                  <w:sz w:val="20"/>
                  <w:u w:val="dotted" w:color="0000FF"/>
                </w:rPr>
                <w:t>3180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5"/>
                <w:sz w:val="20"/>
              </w:rPr>
              <w:t> </w:t>
            </w:r>
            <w:r>
              <w:rPr>
                <w:sz w:val="20"/>
              </w:rPr>
              <w:t>Date</w:t>
            </w:r>
            <w:r>
              <w:rPr>
                <w:spacing w:val="-4"/>
                <w:sz w:val="20"/>
              </w:rPr>
              <w:t> </w:t>
            </w:r>
            <w:r>
              <w:rPr>
                <w:sz w:val="20"/>
              </w:rPr>
              <w:t>Surg</w:t>
            </w:r>
            <w:r>
              <w:rPr>
                <w:spacing w:val="-5"/>
                <w:sz w:val="20"/>
              </w:rPr>
              <w:t> </w:t>
            </w:r>
            <w:r>
              <w:rPr>
                <w:spacing w:val="-4"/>
                <w:sz w:val="20"/>
              </w:rPr>
              <w:t>Disch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rxDateSurgicalDisch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2142 </w:t>
            </w:r>
            <w:r>
              <w:rPr>
                <w:spacing w:val="-10"/>
                <w:sz w:val="20"/>
              </w:rPr>
              <w:t>-</w:t>
            </w:r>
          </w:p>
          <w:p>
            <w:pPr>
              <w:pStyle w:val="TableParagraph"/>
              <w:spacing w:before="0"/>
              <w:ind w:left="72"/>
              <w:rPr>
                <w:sz w:val="20"/>
              </w:rPr>
            </w:pPr>
            <w:r>
              <w:rPr>
                <w:spacing w:val="-4"/>
                <w:sz w:val="20"/>
              </w:rPr>
              <w:t>2143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23">
              <w:r>
                <w:rPr>
                  <w:color w:val="0000FF"/>
                  <w:spacing w:val="-4"/>
                  <w:sz w:val="20"/>
                  <w:u w:val="dotted" w:color="0000FF"/>
                </w:rPr>
                <w:t>3181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RX</w:t>
            </w:r>
            <w:r>
              <w:rPr>
                <w:spacing w:val="-13"/>
                <w:sz w:val="20"/>
              </w:rPr>
              <w:t> </w:t>
            </w:r>
            <w:r>
              <w:rPr>
                <w:sz w:val="20"/>
              </w:rPr>
              <w:t>Date</w:t>
            </w:r>
            <w:r>
              <w:rPr>
                <w:spacing w:val="-12"/>
                <w:sz w:val="20"/>
              </w:rPr>
              <w:t> </w:t>
            </w:r>
            <w:r>
              <w:rPr>
                <w:sz w:val="20"/>
              </w:rPr>
              <w:t>Surg</w:t>
            </w:r>
            <w:r>
              <w:rPr>
                <w:spacing w:val="-13"/>
                <w:sz w:val="20"/>
              </w:rPr>
              <w:t> </w:t>
            </w:r>
            <w:r>
              <w:rPr>
                <w:sz w:val="20"/>
              </w:rPr>
              <w:t>Disch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rxDateSurgicalDischFlag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2144 </w:t>
            </w:r>
            <w:r>
              <w:rPr>
                <w:spacing w:val="-10"/>
                <w:sz w:val="20"/>
              </w:rPr>
              <w:t>-</w:t>
            </w:r>
          </w:p>
          <w:p>
            <w:pPr>
              <w:pStyle w:val="TableParagraph"/>
              <w:spacing w:line="229" w:lineRule="exact" w:before="0"/>
              <w:ind w:left="72"/>
              <w:rPr>
                <w:sz w:val="20"/>
              </w:rPr>
            </w:pPr>
            <w:r>
              <w:rPr>
                <w:spacing w:val="-4"/>
                <w:sz w:val="20"/>
              </w:rPr>
              <w:t>2151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24">
              <w:r>
                <w:rPr>
                  <w:color w:val="0000FF"/>
                  <w:spacing w:val="-4"/>
                  <w:sz w:val="20"/>
                  <w:u w:val="dotted" w:color="0000FF"/>
                </w:rPr>
                <w:t>1210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5"/>
                <w:sz w:val="20"/>
              </w:rPr>
              <w:t> </w:t>
            </w:r>
            <w:r>
              <w:rPr>
                <w:sz w:val="20"/>
              </w:rPr>
              <w:t>Date</w:t>
            </w:r>
            <w:r>
              <w:rPr>
                <w:spacing w:val="-4"/>
                <w:sz w:val="20"/>
              </w:rPr>
              <w:t> </w:t>
            </w:r>
            <w:r>
              <w:rPr>
                <w:spacing w:val="-2"/>
                <w:sz w:val="20"/>
              </w:rPr>
              <w:t>Radiation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rxDateRadiation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2152 </w:t>
            </w:r>
            <w:r>
              <w:rPr>
                <w:spacing w:val="-10"/>
                <w:sz w:val="20"/>
              </w:rPr>
              <w:t>-</w:t>
            </w:r>
          </w:p>
          <w:p>
            <w:pPr>
              <w:pStyle w:val="TableParagraph"/>
              <w:spacing w:line="229" w:lineRule="exact" w:before="0"/>
              <w:ind w:left="72"/>
              <w:rPr>
                <w:sz w:val="20"/>
              </w:rPr>
            </w:pPr>
            <w:r>
              <w:rPr>
                <w:spacing w:val="-4"/>
                <w:sz w:val="20"/>
              </w:rPr>
              <w:t>2153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25">
              <w:r>
                <w:rPr>
                  <w:color w:val="0000FF"/>
                  <w:spacing w:val="-4"/>
                  <w:sz w:val="20"/>
                  <w:u w:val="dotted" w:color="0000FF"/>
                </w:rPr>
                <w:t>1211</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RX</w:t>
            </w:r>
            <w:r>
              <w:rPr>
                <w:spacing w:val="-13"/>
                <w:sz w:val="20"/>
              </w:rPr>
              <w:t> </w:t>
            </w:r>
            <w:r>
              <w:rPr>
                <w:sz w:val="20"/>
              </w:rPr>
              <w:t>Date</w:t>
            </w:r>
            <w:r>
              <w:rPr>
                <w:spacing w:val="-12"/>
                <w:sz w:val="20"/>
              </w:rPr>
              <w:t> </w:t>
            </w:r>
            <w:r>
              <w:rPr>
                <w:sz w:val="20"/>
              </w:rPr>
              <w:t>Radiation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rxDateRadiationFlag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2154 </w:t>
            </w:r>
            <w:r>
              <w:rPr>
                <w:spacing w:val="-10"/>
                <w:sz w:val="20"/>
              </w:rPr>
              <w:t>-</w:t>
            </w:r>
          </w:p>
          <w:p>
            <w:pPr>
              <w:pStyle w:val="TableParagraph"/>
              <w:spacing w:before="0"/>
              <w:ind w:left="72"/>
              <w:rPr>
                <w:sz w:val="20"/>
              </w:rPr>
            </w:pPr>
            <w:r>
              <w:rPr>
                <w:spacing w:val="-4"/>
                <w:sz w:val="20"/>
              </w:rPr>
              <w:t>2161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26">
              <w:r>
                <w:rPr>
                  <w:color w:val="0000FF"/>
                  <w:spacing w:val="-4"/>
                  <w:sz w:val="20"/>
                  <w:u w:val="dotted" w:color="0000FF"/>
                </w:rPr>
                <w:t>3220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w:t>
            </w:r>
            <w:r>
              <w:rPr>
                <w:spacing w:val="-5"/>
                <w:sz w:val="20"/>
              </w:rPr>
              <w:t> </w:t>
            </w:r>
            <w:r>
              <w:rPr>
                <w:sz w:val="20"/>
              </w:rPr>
              <w:t>Date</w:t>
            </w:r>
            <w:r>
              <w:rPr>
                <w:spacing w:val="-4"/>
                <w:sz w:val="20"/>
              </w:rPr>
              <w:t> </w:t>
            </w:r>
            <w:r>
              <w:rPr>
                <w:sz w:val="20"/>
              </w:rPr>
              <w:t>Rad</w:t>
            </w:r>
            <w:r>
              <w:rPr>
                <w:spacing w:val="-3"/>
                <w:sz w:val="20"/>
              </w:rPr>
              <w:t> </w:t>
            </w:r>
            <w:r>
              <w:rPr>
                <w:spacing w:val="-4"/>
                <w:sz w:val="20"/>
              </w:rPr>
              <w:t>Ended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rxDateRadiationEnded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2162 </w:t>
            </w:r>
            <w:r>
              <w:rPr>
                <w:spacing w:val="-10"/>
                <w:sz w:val="20"/>
              </w:rPr>
              <w:t>-</w:t>
            </w:r>
          </w:p>
          <w:p>
            <w:pPr>
              <w:pStyle w:val="TableParagraph"/>
              <w:spacing w:before="0"/>
              <w:ind w:left="72"/>
              <w:rPr>
                <w:sz w:val="20"/>
              </w:rPr>
            </w:pPr>
            <w:r>
              <w:rPr>
                <w:spacing w:val="-4"/>
                <w:sz w:val="20"/>
              </w:rPr>
              <w:t>2163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27">
              <w:r>
                <w:rPr>
                  <w:color w:val="0000FF"/>
                  <w:spacing w:val="-4"/>
                  <w:sz w:val="20"/>
                  <w:u w:val="dotted" w:color="0000FF"/>
                </w:rPr>
                <w:t>3221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13"/>
                <w:sz w:val="20"/>
              </w:rPr>
              <w:t> </w:t>
            </w:r>
            <w:r>
              <w:rPr>
                <w:sz w:val="20"/>
              </w:rPr>
              <w:t>Date</w:t>
            </w:r>
            <w:r>
              <w:rPr>
                <w:spacing w:val="-12"/>
                <w:sz w:val="20"/>
              </w:rPr>
              <w:t> </w:t>
            </w:r>
            <w:r>
              <w:rPr>
                <w:sz w:val="20"/>
              </w:rPr>
              <w:t>Rad</w:t>
            </w:r>
            <w:r>
              <w:rPr>
                <w:spacing w:val="-13"/>
                <w:sz w:val="20"/>
              </w:rPr>
              <w:t> </w:t>
            </w:r>
            <w:r>
              <w:rPr>
                <w:sz w:val="20"/>
              </w:rPr>
              <w:t>Ended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rxDateRadiationEndedFlag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2164 </w:t>
            </w:r>
            <w:r>
              <w:rPr>
                <w:spacing w:val="-10"/>
                <w:sz w:val="20"/>
              </w:rPr>
              <w:t>-</w:t>
            </w:r>
          </w:p>
          <w:p>
            <w:pPr>
              <w:pStyle w:val="TableParagraph"/>
              <w:spacing w:before="0"/>
              <w:ind w:left="72"/>
              <w:rPr>
                <w:sz w:val="20"/>
              </w:rPr>
            </w:pPr>
            <w:r>
              <w:rPr>
                <w:spacing w:val="-4"/>
                <w:sz w:val="20"/>
              </w:rPr>
              <w:t>2171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28">
              <w:r>
                <w:rPr>
                  <w:color w:val="0000FF"/>
                  <w:spacing w:val="-4"/>
                  <w:sz w:val="20"/>
                  <w:u w:val="dotted" w:color="0000FF"/>
                </w:rPr>
                <w:t>3230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w:t>
            </w:r>
            <w:r>
              <w:rPr>
                <w:spacing w:val="-5"/>
                <w:sz w:val="20"/>
              </w:rPr>
              <w:t> </w:t>
            </w:r>
            <w:r>
              <w:rPr>
                <w:sz w:val="20"/>
              </w:rPr>
              <w:t>Date</w:t>
            </w:r>
            <w:r>
              <w:rPr>
                <w:spacing w:val="-4"/>
                <w:sz w:val="20"/>
              </w:rPr>
              <w:t> </w:t>
            </w:r>
            <w:r>
              <w:rPr>
                <w:spacing w:val="-2"/>
                <w:sz w:val="20"/>
              </w:rPr>
              <w:t>Systemic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rxDateSystemic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2172 </w:t>
            </w:r>
            <w:r>
              <w:rPr>
                <w:spacing w:val="-10"/>
                <w:sz w:val="20"/>
              </w:rPr>
              <w:t>-</w:t>
            </w:r>
          </w:p>
          <w:p>
            <w:pPr>
              <w:pStyle w:val="TableParagraph"/>
              <w:spacing w:before="0"/>
              <w:ind w:left="72"/>
              <w:rPr>
                <w:sz w:val="20"/>
              </w:rPr>
            </w:pPr>
            <w:r>
              <w:rPr>
                <w:spacing w:val="-4"/>
                <w:sz w:val="20"/>
              </w:rPr>
              <w:t>2173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29">
              <w:r>
                <w:rPr>
                  <w:color w:val="0000FF"/>
                  <w:spacing w:val="-4"/>
                  <w:sz w:val="20"/>
                  <w:u w:val="dotted" w:color="0000FF"/>
                </w:rPr>
                <w:t>3231</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12"/>
              <w:rPr>
                <w:sz w:val="20"/>
              </w:rPr>
            </w:pPr>
            <w:r>
              <w:rPr>
                <w:sz w:val="20"/>
              </w:rPr>
              <w:t>RX</w:t>
            </w:r>
            <w:r>
              <w:rPr>
                <w:spacing w:val="-13"/>
                <w:sz w:val="20"/>
              </w:rPr>
              <w:t> </w:t>
            </w:r>
            <w:r>
              <w:rPr>
                <w:sz w:val="20"/>
              </w:rPr>
              <w:t>Date</w:t>
            </w:r>
            <w:r>
              <w:rPr>
                <w:spacing w:val="-12"/>
                <w:sz w:val="20"/>
              </w:rPr>
              <w:t> </w:t>
            </w:r>
            <w:r>
              <w:rPr>
                <w:sz w:val="20"/>
              </w:rPr>
              <w:t>Systemic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rxDateSystemicFlag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2174 </w:t>
            </w:r>
            <w:r>
              <w:rPr>
                <w:spacing w:val="-10"/>
                <w:sz w:val="20"/>
              </w:rPr>
              <w:t>-</w:t>
            </w:r>
          </w:p>
          <w:p>
            <w:pPr>
              <w:pStyle w:val="TableParagraph"/>
              <w:spacing w:before="0"/>
              <w:ind w:left="72"/>
              <w:rPr>
                <w:sz w:val="20"/>
              </w:rPr>
            </w:pPr>
            <w:r>
              <w:rPr>
                <w:spacing w:val="-4"/>
                <w:sz w:val="20"/>
              </w:rPr>
              <w:t>2181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30">
              <w:r>
                <w:rPr>
                  <w:color w:val="0000FF"/>
                  <w:spacing w:val="-4"/>
                  <w:sz w:val="20"/>
                  <w:u w:val="dotted" w:color="0000FF"/>
                </w:rPr>
                <w:t>1220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w:t>
            </w:r>
            <w:r>
              <w:rPr>
                <w:spacing w:val="-5"/>
                <w:sz w:val="20"/>
              </w:rPr>
              <w:t> </w:t>
            </w:r>
            <w:r>
              <w:rPr>
                <w:sz w:val="20"/>
              </w:rPr>
              <w:t>Date</w:t>
            </w:r>
            <w:r>
              <w:rPr>
                <w:spacing w:val="-4"/>
                <w:sz w:val="20"/>
              </w:rPr>
              <w:t> </w:t>
            </w:r>
            <w:r>
              <w:rPr>
                <w:spacing w:val="-2"/>
                <w:sz w:val="20"/>
              </w:rPr>
              <w:t>Chemo</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rxDateChemo</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2182 </w:t>
            </w:r>
            <w:r>
              <w:rPr>
                <w:spacing w:val="-10"/>
                <w:sz w:val="20"/>
              </w:rPr>
              <w:t>-</w:t>
            </w:r>
          </w:p>
          <w:p>
            <w:pPr>
              <w:pStyle w:val="TableParagraph"/>
              <w:spacing w:before="0"/>
              <w:ind w:left="72"/>
              <w:rPr>
                <w:sz w:val="20"/>
              </w:rPr>
            </w:pPr>
            <w:r>
              <w:rPr>
                <w:spacing w:val="-4"/>
                <w:sz w:val="20"/>
              </w:rPr>
              <w:t>2183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31">
              <w:r>
                <w:rPr>
                  <w:color w:val="0000FF"/>
                  <w:spacing w:val="-4"/>
                  <w:sz w:val="20"/>
                  <w:u w:val="dotted" w:color="0000FF"/>
                </w:rPr>
                <w:t>1221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RX</w:t>
            </w:r>
            <w:r>
              <w:rPr>
                <w:spacing w:val="-6"/>
                <w:sz w:val="20"/>
              </w:rPr>
              <w:t> </w:t>
            </w:r>
            <w:r>
              <w:rPr>
                <w:sz w:val="20"/>
              </w:rPr>
              <w:t>Date</w:t>
            </w:r>
            <w:r>
              <w:rPr>
                <w:spacing w:val="-5"/>
                <w:sz w:val="20"/>
              </w:rPr>
              <w:t> </w:t>
            </w:r>
            <w:r>
              <w:rPr>
                <w:sz w:val="20"/>
              </w:rPr>
              <w:t>Chemo</w:t>
            </w:r>
            <w:r>
              <w:rPr>
                <w:spacing w:val="-4"/>
                <w:sz w:val="20"/>
              </w:rPr>
              <w:t>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rxDateChemoFlag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2184 </w:t>
            </w:r>
            <w:r>
              <w:rPr>
                <w:spacing w:val="-10"/>
                <w:sz w:val="20"/>
              </w:rPr>
              <w:t>-</w:t>
            </w:r>
          </w:p>
          <w:p>
            <w:pPr>
              <w:pStyle w:val="TableParagraph"/>
              <w:spacing w:before="0"/>
              <w:ind w:left="72"/>
              <w:rPr>
                <w:sz w:val="20"/>
              </w:rPr>
            </w:pPr>
            <w:r>
              <w:rPr>
                <w:spacing w:val="-4"/>
                <w:sz w:val="20"/>
              </w:rPr>
              <w:t>2191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32">
              <w:r>
                <w:rPr>
                  <w:color w:val="0000FF"/>
                  <w:spacing w:val="-4"/>
                  <w:sz w:val="20"/>
                  <w:u w:val="dotted" w:color="0000FF"/>
                </w:rPr>
                <w:t>1230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5"/>
                <w:sz w:val="20"/>
              </w:rPr>
              <w:t> </w:t>
            </w:r>
            <w:r>
              <w:rPr>
                <w:sz w:val="20"/>
              </w:rPr>
              <w:t>Date</w:t>
            </w:r>
            <w:r>
              <w:rPr>
                <w:spacing w:val="-4"/>
                <w:sz w:val="20"/>
              </w:rPr>
              <w:t> </w:t>
            </w:r>
            <w:r>
              <w:rPr>
                <w:spacing w:val="-2"/>
                <w:sz w:val="20"/>
              </w:rPr>
              <w:t>Hormone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rxDateHormone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2192 </w:t>
            </w:r>
            <w:r>
              <w:rPr>
                <w:spacing w:val="-10"/>
                <w:sz w:val="20"/>
              </w:rPr>
              <w:t>-</w:t>
            </w:r>
          </w:p>
          <w:p>
            <w:pPr>
              <w:pStyle w:val="TableParagraph"/>
              <w:spacing w:before="1"/>
              <w:ind w:left="72"/>
              <w:rPr>
                <w:sz w:val="20"/>
              </w:rPr>
            </w:pPr>
            <w:r>
              <w:rPr>
                <w:spacing w:val="-4"/>
                <w:sz w:val="20"/>
              </w:rPr>
              <w:t>2193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33">
              <w:r>
                <w:rPr>
                  <w:color w:val="0000FF"/>
                  <w:spacing w:val="-4"/>
                  <w:sz w:val="20"/>
                  <w:u w:val="single" w:color="0000FF"/>
                </w:rPr>
                <w:t>1231</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RX</w:t>
            </w:r>
            <w:r>
              <w:rPr>
                <w:spacing w:val="-13"/>
                <w:sz w:val="20"/>
              </w:rPr>
              <w:t> </w:t>
            </w:r>
            <w:r>
              <w:rPr>
                <w:sz w:val="20"/>
              </w:rPr>
              <w:t>Date</w:t>
            </w:r>
            <w:r>
              <w:rPr>
                <w:spacing w:val="-12"/>
                <w:sz w:val="20"/>
              </w:rPr>
              <w:t> </w:t>
            </w:r>
            <w:r>
              <w:rPr>
                <w:sz w:val="20"/>
              </w:rPr>
              <w:t>Hormone </w:t>
            </w:r>
            <w:r>
              <w:rPr>
                <w:spacing w:val="-4"/>
                <w:sz w:val="20"/>
              </w:rPr>
              <w:t>Flag</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rxDateHormoneFlag</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2194 </w:t>
            </w:r>
            <w:r>
              <w:rPr>
                <w:spacing w:val="-10"/>
                <w:sz w:val="20"/>
              </w:rPr>
              <w:t>-</w:t>
            </w:r>
          </w:p>
          <w:p>
            <w:pPr>
              <w:pStyle w:val="TableParagraph"/>
              <w:spacing w:before="0"/>
              <w:ind w:left="72"/>
              <w:rPr>
                <w:sz w:val="20"/>
              </w:rPr>
            </w:pPr>
            <w:r>
              <w:rPr>
                <w:spacing w:val="-4"/>
                <w:sz w:val="20"/>
              </w:rPr>
              <w:t>2201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34">
              <w:r>
                <w:rPr>
                  <w:color w:val="0000FF"/>
                  <w:spacing w:val="-4"/>
                  <w:sz w:val="20"/>
                  <w:u w:val="dotted" w:color="0000FF"/>
                </w:rPr>
                <w:t>1240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5"/>
                <w:sz w:val="20"/>
              </w:rPr>
              <w:t> </w:t>
            </w:r>
            <w:r>
              <w:rPr>
                <w:sz w:val="20"/>
              </w:rPr>
              <w:t>Date</w:t>
            </w:r>
            <w:r>
              <w:rPr>
                <w:spacing w:val="-4"/>
                <w:sz w:val="20"/>
              </w:rPr>
              <w:t> </w:t>
            </w:r>
            <w:r>
              <w:rPr>
                <w:spacing w:val="-5"/>
                <w:sz w:val="20"/>
              </w:rPr>
              <w:t>BRM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rxDateBrm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2202 </w:t>
            </w:r>
            <w:r>
              <w:rPr>
                <w:spacing w:val="-10"/>
                <w:sz w:val="20"/>
              </w:rPr>
              <w:t>-</w:t>
            </w:r>
          </w:p>
          <w:p>
            <w:pPr>
              <w:pStyle w:val="TableParagraph"/>
              <w:spacing w:before="0"/>
              <w:ind w:left="72"/>
              <w:rPr>
                <w:sz w:val="20"/>
              </w:rPr>
            </w:pPr>
            <w:r>
              <w:rPr>
                <w:spacing w:val="-4"/>
                <w:sz w:val="20"/>
              </w:rPr>
              <w:t>2203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35">
              <w:r>
                <w:rPr>
                  <w:color w:val="0000FF"/>
                  <w:spacing w:val="-4"/>
                  <w:sz w:val="20"/>
                  <w:u w:val="dotted" w:color="0000FF"/>
                </w:rPr>
                <w:t>1241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RX</w:t>
            </w:r>
            <w:r>
              <w:rPr>
                <w:spacing w:val="-5"/>
                <w:sz w:val="20"/>
              </w:rPr>
              <w:t> </w:t>
            </w:r>
            <w:r>
              <w:rPr>
                <w:sz w:val="20"/>
              </w:rPr>
              <w:t>Date</w:t>
            </w:r>
            <w:r>
              <w:rPr>
                <w:spacing w:val="-4"/>
                <w:sz w:val="20"/>
              </w:rPr>
              <w:t> </w:t>
            </w:r>
            <w:r>
              <w:rPr>
                <w:sz w:val="20"/>
              </w:rPr>
              <w:t>BRM</w:t>
            </w:r>
            <w:r>
              <w:rPr>
                <w:spacing w:val="-4"/>
                <w:sz w:val="20"/>
              </w:rPr>
              <w:t>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rxDateBrmFlag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2204 </w:t>
            </w:r>
            <w:r>
              <w:rPr>
                <w:spacing w:val="-10"/>
                <w:sz w:val="20"/>
              </w:rPr>
              <w:t>-</w:t>
            </w:r>
          </w:p>
          <w:p>
            <w:pPr>
              <w:pStyle w:val="TableParagraph"/>
              <w:spacing w:line="229" w:lineRule="exact" w:before="0"/>
              <w:ind w:left="72"/>
              <w:rPr>
                <w:sz w:val="20"/>
              </w:rPr>
            </w:pPr>
            <w:r>
              <w:rPr>
                <w:spacing w:val="-4"/>
                <w:sz w:val="20"/>
              </w:rPr>
              <w:t>2211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36">
              <w:r>
                <w:rPr>
                  <w:color w:val="0000FF"/>
                  <w:spacing w:val="-4"/>
                  <w:sz w:val="20"/>
                  <w:u w:val="dotted" w:color="0000FF"/>
                </w:rPr>
                <w:t>1250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5"/>
                <w:sz w:val="20"/>
              </w:rPr>
              <w:t> </w:t>
            </w:r>
            <w:r>
              <w:rPr>
                <w:sz w:val="20"/>
              </w:rPr>
              <w:t>Date</w:t>
            </w:r>
            <w:r>
              <w:rPr>
                <w:spacing w:val="-4"/>
                <w:sz w:val="20"/>
              </w:rPr>
              <w:t> </w:t>
            </w:r>
            <w:r>
              <w:rPr>
                <w:spacing w:val="-2"/>
                <w:sz w:val="20"/>
              </w:rPr>
              <w:t>Other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rxDateOther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2212 </w:t>
            </w:r>
            <w:r>
              <w:rPr>
                <w:spacing w:val="-10"/>
                <w:sz w:val="20"/>
              </w:rPr>
              <w:t>-</w:t>
            </w:r>
          </w:p>
          <w:p>
            <w:pPr>
              <w:pStyle w:val="TableParagraph"/>
              <w:spacing w:line="229" w:lineRule="exact" w:before="0"/>
              <w:ind w:left="72"/>
              <w:rPr>
                <w:sz w:val="20"/>
              </w:rPr>
            </w:pPr>
            <w:r>
              <w:rPr>
                <w:spacing w:val="-4"/>
                <w:sz w:val="20"/>
              </w:rPr>
              <w:t>2213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37">
              <w:r>
                <w:rPr>
                  <w:color w:val="0000FF"/>
                  <w:spacing w:val="-4"/>
                  <w:sz w:val="20"/>
                  <w:u w:val="dotted" w:color="0000FF"/>
                </w:rPr>
                <w:t>1251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RX</w:t>
            </w:r>
            <w:r>
              <w:rPr>
                <w:spacing w:val="-5"/>
                <w:sz w:val="20"/>
              </w:rPr>
              <w:t> </w:t>
            </w:r>
            <w:r>
              <w:rPr>
                <w:sz w:val="20"/>
              </w:rPr>
              <w:t>Date</w:t>
            </w:r>
            <w:r>
              <w:rPr>
                <w:spacing w:val="-4"/>
                <w:sz w:val="20"/>
              </w:rPr>
              <w:t> </w:t>
            </w:r>
            <w:r>
              <w:rPr>
                <w:sz w:val="20"/>
              </w:rPr>
              <w:t>Other</w:t>
            </w:r>
            <w:r>
              <w:rPr>
                <w:spacing w:val="-4"/>
                <w:sz w:val="20"/>
              </w:rPr>
              <w:t>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rxDateOtherFlag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2214 </w:t>
            </w:r>
            <w:r>
              <w:rPr>
                <w:spacing w:val="-10"/>
                <w:sz w:val="20"/>
              </w:rPr>
              <w:t>-</w:t>
            </w:r>
          </w:p>
          <w:p>
            <w:pPr>
              <w:pStyle w:val="TableParagraph"/>
              <w:spacing w:before="0"/>
              <w:ind w:left="72"/>
              <w:rPr>
                <w:sz w:val="20"/>
              </w:rPr>
            </w:pPr>
            <w:r>
              <w:rPr>
                <w:spacing w:val="-4"/>
                <w:sz w:val="20"/>
              </w:rPr>
              <w:t>2221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38">
              <w:r>
                <w:rPr>
                  <w:color w:val="0000FF"/>
                  <w:spacing w:val="-4"/>
                  <w:sz w:val="20"/>
                  <w:u w:val="dotted" w:color="0000FF"/>
                </w:rPr>
                <w:t>1280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w:t>
            </w:r>
            <w:r>
              <w:rPr>
                <w:spacing w:val="-5"/>
                <w:sz w:val="20"/>
              </w:rPr>
              <w:t> </w:t>
            </w:r>
            <w:r>
              <w:rPr>
                <w:sz w:val="20"/>
              </w:rPr>
              <w:t>Date</w:t>
            </w:r>
            <w:r>
              <w:rPr>
                <w:spacing w:val="-5"/>
                <w:sz w:val="20"/>
              </w:rPr>
              <w:t> </w:t>
            </w:r>
            <w:r>
              <w:rPr>
                <w:sz w:val="20"/>
              </w:rPr>
              <w:t>DX/Stg</w:t>
            </w:r>
            <w:r>
              <w:rPr>
                <w:spacing w:val="-6"/>
                <w:sz w:val="20"/>
              </w:rPr>
              <w:t> </w:t>
            </w:r>
            <w:r>
              <w:rPr>
                <w:spacing w:val="-4"/>
                <w:sz w:val="20"/>
              </w:rPr>
              <w:t>Proc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rxDateDxStgProc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2222 </w:t>
            </w:r>
            <w:r>
              <w:rPr>
                <w:spacing w:val="-10"/>
                <w:sz w:val="20"/>
              </w:rPr>
              <w:t>-</w:t>
            </w:r>
          </w:p>
          <w:p>
            <w:pPr>
              <w:pStyle w:val="TableParagraph"/>
              <w:spacing w:before="0"/>
              <w:ind w:left="72"/>
              <w:rPr>
                <w:sz w:val="20"/>
              </w:rPr>
            </w:pPr>
            <w:r>
              <w:rPr>
                <w:spacing w:val="-4"/>
                <w:sz w:val="20"/>
              </w:rPr>
              <w:t>2223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39">
              <w:r>
                <w:rPr>
                  <w:color w:val="0000FF"/>
                  <w:spacing w:val="-4"/>
                  <w:sz w:val="20"/>
                  <w:u w:val="dotted" w:color="0000FF"/>
                </w:rPr>
                <w:t>1281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13"/>
                <w:sz w:val="20"/>
              </w:rPr>
              <w:t> </w:t>
            </w:r>
            <w:r>
              <w:rPr>
                <w:sz w:val="20"/>
              </w:rPr>
              <w:t>Date</w:t>
            </w:r>
            <w:r>
              <w:rPr>
                <w:spacing w:val="-12"/>
                <w:sz w:val="20"/>
              </w:rPr>
              <w:t> </w:t>
            </w:r>
            <w:r>
              <w:rPr>
                <w:sz w:val="20"/>
              </w:rPr>
              <w:t>DX/Stg</w:t>
            </w:r>
            <w:r>
              <w:rPr>
                <w:spacing w:val="-13"/>
                <w:sz w:val="20"/>
              </w:rPr>
              <w:t> </w:t>
            </w:r>
            <w:r>
              <w:rPr>
                <w:sz w:val="20"/>
              </w:rPr>
              <w:t>Proc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rxDateDxStgProcFlag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2224 </w:t>
            </w:r>
            <w:r>
              <w:rPr>
                <w:spacing w:val="-10"/>
                <w:sz w:val="20"/>
              </w:rPr>
              <w:t>-</w:t>
            </w:r>
          </w:p>
          <w:p>
            <w:pPr>
              <w:pStyle w:val="TableParagraph"/>
              <w:spacing w:before="0"/>
              <w:ind w:left="72"/>
              <w:rPr>
                <w:sz w:val="20"/>
              </w:rPr>
            </w:pPr>
            <w:r>
              <w:rPr>
                <w:spacing w:val="-4"/>
                <w:sz w:val="20"/>
              </w:rPr>
              <w:t>2224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40">
              <w:r>
                <w:rPr>
                  <w:color w:val="0000FF"/>
                  <w:spacing w:val="-4"/>
                  <w:sz w:val="20"/>
                  <w:u w:val="dotted" w:color="0000FF"/>
                </w:rPr>
                <w:t>1285</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78"/>
              <w:rPr>
                <w:sz w:val="20"/>
              </w:rPr>
            </w:pPr>
            <w:r>
              <w:rPr>
                <w:sz w:val="20"/>
              </w:rPr>
              <w:t>RX</w:t>
            </w:r>
            <w:r>
              <w:rPr>
                <w:spacing w:val="-13"/>
                <w:sz w:val="20"/>
              </w:rPr>
              <w:t> </w:t>
            </w:r>
            <w:r>
              <w:rPr>
                <w:sz w:val="20"/>
              </w:rPr>
              <w:t>Summ--</w:t>
            </w:r>
            <w:r>
              <w:rPr>
                <w:sz w:val="20"/>
              </w:rPr>
              <w:t>Treatment </w:t>
            </w:r>
            <w:r>
              <w:rPr>
                <w:spacing w:val="-2"/>
                <w:sz w:val="20"/>
              </w:rPr>
              <w:t>Status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rxSummTreatmentStatus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2225 </w:t>
            </w:r>
            <w:r>
              <w:rPr>
                <w:spacing w:val="-10"/>
                <w:sz w:val="20"/>
              </w:rPr>
              <w:t>-</w:t>
            </w:r>
          </w:p>
          <w:p>
            <w:pPr>
              <w:pStyle w:val="TableParagraph"/>
              <w:spacing w:before="0"/>
              <w:ind w:left="72"/>
              <w:rPr>
                <w:sz w:val="20"/>
              </w:rPr>
            </w:pPr>
            <w:r>
              <w:rPr>
                <w:spacing w:val="-4"/>
                <w:sz w:val="20"/>
              </w:rPr>
              <w:t>2226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41">
              <w:r>
                <w:rPr>
                  <w:color w:val="0000FF"/>
                  <w:spacing w:val="-4"/>
                  <w:sz w:val="20"/>
                  <w:u w:val="dotted" w:color="0000FF"/>
                </w:rPr>
                <w:t>1290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13"/>
                <w:sz w:val="20"/>
              </w:rPr>
              <w:t> </w:t>
            </w:r>
            <w:r>
              <w:rPr>
                <w:sz w:val="20"/>
              </w:rPr>
              <w:t>Summ--Surg</w:t>
            </w:r>
            <w:r>
              <w:rPr>
                <w:spacing w:val="-12"/>
                <w:sz w:val="20"/>
              </w:rPr>
              <w:t> </w:t>
            </w:r>
            <w:r>
              <w:rPr>
                <w:sz w:val="20"/>
              </w:rPr>
              <w:t>Prim </w:t>
            </w:r>
            <w:r>
              <w:rPr>
                <w:spacing w:val="-4"/>
                <w:sz w:val="20"/>
              </w:rPr>
              <w:t>Site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rxSummSurgPrimSite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2227 </w:t>
            </w:r>
            <w:r>
              <w:rPr>
                <w:spacing w:val="-10"/>
                <w:sz w:val="20"/>
              </w:rPr>
              <w:t>-</w:t>
            </w:r>
          </w:p>
          <w:p>
            <w:pPr>
              <w:pStyle w:val="TableParagraph"/>
              <w:spacing w:before="0"/>
              <w:ind w:left="72"/>
              <w:rPr>
                <w:sz w:val="20"/>
              </w:rPr>
            </w:pPr>
            <w:r>
              <w:rPr>
                <w:spacing w:val="-4"/>
                <w:sz w:val="20"/>
              </w:rPr>
              <w:t>2227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42">
              <w:r>
                <w:rPr>
                  <w:color w:val="0000FF"/>
                  <w:spacing w:val="-4"/>
                  <w:sz w:val="20"/>
                  <w:u w:val="dotted" w:color="0000FF"/>
                </w:rPr>
                <w:t>1292</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411"/>
              <w:rPr>
                <w:sz w:val="20"/>
              </w:rPr>
            </w:pPr>
            <w:r>
              <w:rPr>
                <w:sz w:val="20"/>
              </w:rPr>
              <w:t>RX</w:t>
            </w:r>
            <w:r>
              <w:rPr>
                <w:spacing w:val="-13"/>
                <w:sz w:val="20"/>
              </w:rPr>
              <w:t> </w:t>
            </w:r>
            <w:r>
              <w:rPr>
                <w:sz w:val="20"/>
              </w:rPr>
              <w:t>Summ--</w:t>
            </w:r>
            <w:r>
              <w:rPr>
                <w:sz w:val="20"/>
              </w:rPr>
              <w:t>Scope Reg LN Sur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rxSummScopeRegLnSur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2228 </w:t>
            </w:r>
            <w:r>
              <w:rPr>
                <w:spacing w:val="-10"/>
                <w:sz w:val="20"/>
              </w:rPr>
              <w:t>-</w:t>
            </w:r>
          </w:p>
          <w:p>
            <w:pPr>
              <w:pStyle w:val="TableParagraph"/>
              <w:spacing w:before="0"/>
              <w:ind w:left="72"/>
              <w:rPr>
                <w:sz w:val="20"/>
              </w:rPr>
            </w:pPr>
            <w:r>
              <w:rPr>
                <w:spacing w:val="-4"/>
                <w:sz w:val="20"/>
              </w:rPr>
              <w:t>2228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43">
              <w:r>
                <w:rPr>
                  <w:color w:val="0000FF"/>
                  <w:spacing w:val="-4"/>
                  <w:sz w:val="20"/>
                  <w:u w:val="dotted" w:color="0000FF"/>
                </w:rPr>
                <w:t>1294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RX</w:t>
            </w:r>
            <w:r>
              <w:rPr>
                <w:spacing w:val="-13"/>
                <w:sz w:val="20"/>
              </w:rPr>
              <w:t> </w:t>
            </w:r>
            <w:r>
              <w:rPr>
                <w:sz w:val="20"/>
              </w:rPr>
              <w:t>Summ--Surg</w:t>
            </w:r>
            <w:r>
              <w:rPr>
                <w:spacing w:val="-12"/>
                <w:sz w:val="20"/>
              </w:rPr>
              <w:t> </w:t>
            </w:r>
            <w:r>
              <w:rPr>
                <w:sz w:val="20"/>
              </w:rPr>
              <w:t>Oth </w:t>
            </w:r>
            <w:r>
              <w:rPr>
                <w:spacing w:val="-2"/>
                <w:sz w:val="20"/>
              </w:rPr>
              <w:t>Reg/Dis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rxSummSurgOthRegDis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2229 </w:t>
            </w:r>
            <w:r>
              <w:rPr>
                <w:spacing w:val="-10"/>
                <w:sz w:val="20"/>
              </w:rPr>
              <w:t>-</w:t>
            </w:r>
          </w:p>
          <w:p>
            <w:pPr>
              <w:pStyle w:val="TableParagraph"/>
              <w:spacing w:before="0"/>
              <w:ind w:left="72"/>
              <w:rPr>
                <w:sz w:val="20"/>
              </w:rPr>
            </w:pPr>
            <w:r>
              <w:rPr>
                <w:spacing w:val="-4"/>
                <w:sz w:val="20"/>
              </w:rPr>
              <w:t>2230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44">
              <w:r>
                <w:rPr>
                  <w:color w:val="0000FF"/>
                  <w:spacing w:val="-4"/>
                  <w:sz w:val="20"/>
                  <w:u w:val="dotted" w:color="0000FF"/>
                </w:rPr>
                <w:t>1296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13"/>
                <w:sz w:val="20"/>
              </w:rPr>
              <w:t> </w:t>
            </w:r>
            <w:r>
              <w:rPr>
                <w:sz w:val="20"/>
              </w:rPr>
              <w:t>Summ--Reg</w:t>
            </w:r>
            <w:r>
              <w:rPr>
                <w:spacing w:val="-12"/>
                <w:sz w:val="20"/>
              </w:rPr>
              <w:t> </w:t>
            </w:r>
            <w:r>
              <w:rPr>
                <w:sz w:val="20"/>
              </w:rPr>
              <w:t>LN </w:t>
            </w:r>
            <w:r>
              <w:rPr>
                <w:spacing w:val="-2"/>
                <w:sz w:val="20"/>
              </w:rPr>
              <w:t>Examined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rxSummRegLnExamined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2231 </w:t>
            </w:r>
            <w:r>
              <w:rPr>
                <w:spacing w:val="-10"/>
                <w:sz w:val="20"/>
              </w:rPr>
              <w:t>-</w:t>
            </w:r>
          </w:p>
          <w:p>
            <w:pPr>
              <w:pStyle w:val="TableParagraph"/>
              <w:spacing w:before="0"/>
              <w:ind w:left="72"/>
              <w:rPr>
                <w:sz w:val="20"/>
              </w:rPr>
            </w:pPr>
            <w:r>
              <w:rPr>
                <w:spacing w:val="-4"/>
                <w:sz w:val="20"/>
              </w:rPr>
              <w:t>2231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45">
              <w:r>
                <w:rPr>
                  <w:color w:val="0000FF"/>
                  <w:spacing w:val="-4"/>
                  <w:sz w:val="20"/>
                  <w:u w:val="dotted" w:color="0000FF"/>
                </w:rPr>
                <w:t>1310</w:t>
              </w:r>
            </w:hyperlink>
          </w:p>
        </w:tc>
        <w:tc>
          <w:tcPr>
            <w:tcW w:w="1980" w:type="dxa"/>
            <w:tcBorders>
              <w:left w:val="dashSmallGap" w:sz="6" w:space="0" w:color="FDFEFE"/>
              <w:right w:val="dashSmallGap" w:sz="6" w:space="0" w:color="FDFEFE"/>
            </w:tcBorders>
            <w:shd w:val="clear" w:color="auto" w:fill="F0F0F0"/>
          </w:tcPr>
          <w:p>
            <w:pPr>
              <w:pStyle w:val="TableParagraph"/>
              <w:ind w:right="234"/>
              <w:rPr>
                <w:sz w:val="20"/>
              </w:rPr>
            </w:pPr>
            <w:r>
              <w:rPr>
                <w:sz w:val="20"/>
              </w:rPr>
              <w:t>RX</w:t>
            </w:r>
            <w:r>
              <w:rPr>
                <w:spacing w:val="-13"/>
                <w:sz w:val="20"/>
              </w:rPr>
              <w:t> </w:t>
            </w:r>
            <w:r>
              <w:rPr>
                <w:sz w:val="20"/>
              </w:rPr>
              <w:t>Summ--</w:t>
            </w:r>
            <w:r>
              <w:rPr>
                <w:sz w:val="20"/>
              </w:rPr>
              <w:t>Surgical </w:t>
            </w:r>
            <w:r>
              <w:rPr>
                <w:spacing w:val="-2"/>
                <w:sz w:val="20"/>
              </w:rPr>
              <w:t>Approch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rxSummSurgicalApproch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2232 </w:t>
            </w:r>
            <w:r>
              <w:rPr>
                <w:spacing w:val="-10"/>
                <w:sz w:val="20"/>
              </w:rPr>
              <w:t>-</w:t>
            </w:r>
          </w:p>
          <w:p>
            <w:pPr>
              <w:pStyle w:val="TableParagraph"/>
              <w:spacing w:before="1"/>
              <w:ind w:left="72"/>
              <w:rPr>
                <w:sz w:val="20"/>
              </w:rPr>
            </w:pPr>
            <w:r>
              <w:rPr>
                <w:spacing w:val="-4"/>
                <w:sz w:val="20"/>
              </w:rPr>
              <w:t>2232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46">
              <w:r>
                <w:rPr>
                  <w:color w:val="0000FF"/>
                  <w:spacing w:val="-4"/>
                  <w:sz w:val="20"/>
                  <w:u w:val="single" w:color="0000FF"/>
                </w:rPr>
                <w:t>1320</w:t>
              </w:r>
            </w:hyperlink>
          </w:p>
        </w:tc>
        <w:tc>
          <w:tcPr>
            <w:tcW w:w="1980" w:type="dxa"/>
            <w:tcBorders>
              <w:left w:val="dashSmallGap" w:sz="6" w:space="0" w:color="FDFEFE"/>
              <w:right w:val="dashSmallGap" w:sz="6" w:space="0" w:color="FDFEFE"/>
            </w:tcBorders>
            <w:shd w:val="clear" w:color="auto" w:fill="E1E1E1"/>
          </w:tcPr>
          <w:p>
            <w:pPr>
              <w:pStyle w:val="TableParagraph"/>
              <w:ind w:right="234"/>
              <w:rPr>
                <w:sz w:val="20"/>
              </w:rPr>
            </w:pPr>
            <w:r>
              <w:rPr>
                <w:sz w:val="20"/>
              </w:rPr>
              <w:t>RX</w:t>
            </w:r>
            <w:r>
              <w:rPr>
                <w:spacing w:val="-13"/>
                <w:sz w:val="20"/>
              </w:rPr>
              <w:t> </w:t>
            </w:r>
            <w:r>
              <w:rPr>
                <w:sz w:val="20"/>
              </w:rPr>
              <w:t>Summ--</w:t>
            </w:r>
            <w:r>
              <w:rPr>
                <w:sz w:val="20"/>
              </w:rPr>
              <w:t>Surgical </w:t>
            </w:r>
            <w:r>
              <w:rPr>
                <w:spacing w:val="-2"/>
                <w:sz w:val="20"/>
              </w:rPr>
              <w:t>Margins</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rxSummSurgicalMargins</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2233 </w:t>
            </w:r>
            <w:r>
              <w:rPr>
                <w:spacing w:val="-10"/>
                <w:sz w:val="20"/>
              </w:rPr>
              <w:t>-</w:t>
            </w:r>
          </w:p>
          <w:p>
            <w:pPr>
              <w:pStyle w:val="TableParagraph"/>
              <w:spacing w:before="0"/>
              <w:ind w:left="72"/>
              <w:rPr>
                <w:sz w:val="20"/>
              </w:rPr>
            </w:pPr>
            <w:r>
              <w:rPr>
                <w:spacing w:val="-4"/>
                <w:sz w:val="20"/>
              </w:rPr>
              <w:t>2233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47">
              <w:r>
                <w:rPr>
                  <w:color w:val="0000FF"/>
                  <w:spacing w:val="-4"/>
                  <w:sz w:val="20"/>
                  <w:u w:val="dotted" w:color="0000FF"/>
                </w:rPr>
                <w:t>1330</w:t>
              </w:r>
            </w:hyperlink>
          </w:p>
        </w:tc>
        <w:tc>
          <w:tcPr>
            <w:tcW w:w="1980" w:type="dxa"/>
            <w:tcBorders>
              <w:left w:val="dashSmallGap" w:sz="6" w:space="0" w:color="FDFEFE"/>
              <w:right w:val="dashSmallGap" w:sz="6" w:space="0" w:color="FDFEFE"/>
            </w:tcBorders>
            <w:shd w:val="clear" w:color="auto" w:fill="F0F0F0"/>
          </w:tcPr>
          <w:p>
            <w:pPr>
              <w:pStyle w:val="TableParagraph"/>
              <w:ind w:right="645"/>
              <w:rPr>
                <w:sz w:val="20"/>
              </w:rPr>
            </w:pPr>
            <w:r>
              <w:rPr>
                <w:sz w:val="20"/>
              </w:rPr>
              <w:t>RX Summ-- Reconstruct</w:t>
            </w:r>
            <w:r>
              <w:rPr>
                <w:spacing w:val="-13"/>
                <w:sz w:val="20"/>
              </w:rPr>
              <w:t> </w:t>
            </w:r>
            <w:r>
              <w:rPr>
                <w:sz w:val="20"/>
              </w:rPr>
              <w:t>1st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rxSummReconstruct1st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2234 </w:t>
            </w:r>
            <w:r>
              <w:rPr>
                <w:spacing w:val="-10"/>
                <w:sz w:val="20"/>
              </w:rPr>
              <w:t>-</w:t>
            </w:r>
          </w:p>
          <w:p>
            <w:pPr>
              <w:pStyle w:val="TableParagraph"/>
              <w:spacing w:before="0"/>
              <w:ind w:left="72"/>
              <w:rPr>
                <w:sz w:val="20"/>
              </w:rPr>
            </w:pPr>
            <w:r>
              <w:rPr>
                <w:spacing w:val="-4"/>
                <w:sz w:val="20"/>
              </w:rPr>
              <w:t>2234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48">
              <w:r>
                <w:rPr>
                  <w:color w:val="0000FF"/>
                  <w:spacing w:val="-4"/>
                  <w:sz w:val="20"/>
                  <w:u w:val="dotted" w:color="0000FF"/>
                </w:rPr>
                <w:t>1340</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Reason</w:t>
            </w:r>
            <w:r>
              <w:rPr>
                <w:spacing w:val="-13"/>
                <w:sz w:val="20"/>
              </w:rPr>
              <w:t> </w:t>
            </w:r>
            <w:r>
              <w:rPr>
                <w:sz w:val="20"/>
              </w:rPr>
              <w:t>for</w:t>
            </w:r>
            <w:r>
              <w:rPr>
                <w:spacing w:val="-12"/>
                <w:sz w:val="20"/>
              </w:rPr>
              <w:t> </w:t>
            </w:r>
            <w:r>
              <w:rPr>
                <w:sz w:val="20"/>
              </w:rPr>
              <w:t>No </w:t>
            </w:r>
            <w:r>
              <w:rPr>
                <w:spacing w:val="-2"/>
                <w:sz w:val="20"/>
              </w:rPr>
              <w:t>Surgery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reasonForNoSurgery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2235 </w:t>
            </w:r>
            <w:r>
              <w:rPr>
                <w:spacing w:val="-10"/>
                <w:sz w:val="20"/>
              </w:rPr>
              <w:t>-</w:t>
            </w:r>
          </w:p>
          <w:p>
            <w:pPr>
              <w:pStyle w:val="TableParagraph"/>
              <w:spacing w:line="229" w:lineRule="exact" w:before="0"/>
              <w:ind w:left="72"/>
              <w:rPr>
                <w:sz w:val="20"/>
              </w:rPr>
            </w:pPr>
            <w:r>
              <w:rPr>
                <w:spacing w:val="-4"/>
                <w:sz w:val="20"/>
              </w:rPr>
              <w:t>2236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49">
              <w:r>
                <w:rPr>
                  <w:color w:val="0000FF"/>
                  <w:spacing w:val="-4"/>
                  <w:sz w:val="20"/>
                  <w:u w:val="dotted" w:color="0000FF"/>
                </w:rPr>
                <w:t>1350</w:t>
              </w:r>
            </w:hyperlink>
          </w:p>
        </w:tc>
        <w:tc>
          <w:tcPr>
            <w:tcW w:w="1980" w:type="dxa"/>
            <w:tcBorders>
              <w:left w:val="dashSmallGap" w:sz="6" w:space="0" w:color="FDFEFE"/>
              <w:right w:val="dashSmallGap" w:sz="6" w:space="0" w:color="FDFEFE"/>
            </w:tcBorders>
            <w:shd w:val="clear" w:color="auto" w:fill="F0F0F0"/>
          </w:tcPr>
          <w:p>
            <w:pPr>
              <w:pStyle w:val="TableParagraph"/>
              <w:ind w:right="289"/>
              <w:rPr>
                <w:sz w:val="20"/>
              </w:rPr>
            </w:pPr>
            <w:r>
              <w:rPr>
                <w:sz w:val="20"/>
              </w:rPr>
              <w:t>RX</w:t>
            </w:r>
            <w:r>
              <w:rPr>
                <w:spacing w:val="-13"/>
                <w:sz w:val="20"/>
              </w:rPr>
              <w:t> </w:t>
            </w:r>
            <w:r>
              <w:rPr>
                <w:sz w:val="20"/>
              </w:rPr>
              <w:t>Summ--</w:t>
            </w:r>
            <w:r>
              <w:rPr>
                <w:sz w:val="20"/>
              </w:rPr>
              <w:t>DX/Stg </w:t>
            </w:r>
            <w:r>
              <w:rPr>
                <w:spacing w:val="-4"/>
                <w:sz w:val="20"/>
              </w:rPr>
              <w:t>Proc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rxSummDxStgProc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2237 </w:t>
            </w:r>
            <w:r>
              <w:rPr>
                <w:spacing w:val="-10"/>
                <w:sz w:val="20"/>
              </w:rPr>
              <w:t>-</w:t>
            </w:r>
          </w:p>
          <w:p>
            <w:pPr>
              <w:pStyle w:val="TableParagraph"/>
              <w:spacing w:line="229" w:lineRule="exact" w:before="0"/>
              <w:ind w:left="72"/>
              <w:rPr>
                <w:sz w:val="20"/>
              </w:rPr>
            </w:pPr>
            <w:r>
              <w:rPr>
                <w:spacing w:val="-4"/>
                <w:sz w:val="20"/>
              </w:rPr>
              <w:t>2237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50">
              <w:r>
                <w:rPr>
                  <w:color w:val="0000FF"/>
                  <w:spacing w:val="-4"/>
                  <w:sz w:val="20"/>
                  <w:u w:val="dotted" w:color="0000FF"/>
                </w:rPr>
                <w:t>3270</w:t>
              </w:r>
            </w:hyperlink>
          </w:p>
        </w:tc>
        <w:tc>
          <w:tcPr>
            <w:tcW w:w="1980" w:type="dxa"/>
            <w:tcBorders>
              <w:left w:val="dashSmallGap" w:sz="6" w:space="0" w:color="FDFEFE"/>
              <w:right w:val="dashSmallGap" w:sz="6" w:space="0" w:color="FDFEFE"/>
            </w:tcBorders>
            <w:shd w:val="clear" w:color="auto" w:fill="E1E1E1"/>
          </w:tcPr>
          <w:p>
            <w:pPr>
              <w:pStyle w:val="TableParagraph"/>
              <w:ind w:right="145"/>
              <w:rPr>
                <w:sz w:val="20"/>
              </w:rPr>
            </w:pPr>
            <w:r>
              <w:rPr>
                <w:sz w:val="20"/>
              </w:rPr>
              <w:t>RX</w:t>
            </w:r>
            <w:r>
              <w:rPr>
                <w:spacing w:val="-13"/>
                <w:sz w:val="20"/>
              </w:rPr>
              <w:t> </w:t>
            </w:r>
            <w:r>
              <w:rPr>
                <w:sz w:val="20"/>
              </w:rPr>
              <w:t>Summ--Palliative </w:t>
            </w:r>
            <w:r>
              <w:rPr>
                <w:spacing w:val="-4"/>
                <w:sz w:val="20"/>
              </w:rPr>
              <w:t>Proc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rxSummPalliativeProc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2238 </w:t>
            </w:r>
            <w:r>
              <w:rPr>
                <w:spacing w:val="-10"/>
                <w:sz w:val="20"/>
              </w:rPr>
              <w:t>-</w:t>
            </w:r>
          </w:p>
          <w:p>
            <w:pPr>
              <w:pStyle w:val="TableParagraph"/>
              <w:spacing w:before="0"/>
              <w:ind w:left="72"/>
              <w:rPr>
                <w:sz w:val="20"/>
              </w:rPr>
            </w:pPr>
            <w:r>
              <w:rPr>
                <w:spacing w:val="-4"/>
                <w:sz w:val="20"/>
              </w:rPr>
              <w:t>2238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51">
              <w:r>
                <w:rPr>
                  <w:color w:val="0000FF"/>
                  <w:spacing w:val="-4"/>
                  <w:sz w:val="20"/>
                  <w:u w:val="dotted" w:color="0000FF"/>
                </w:rPr>
                <w:t>1360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12"/>
                <w:sz w:val="20"/>
              </w:rPr>
              <w:t> </w:t>
            </w:r>
            <w:r>
              <w:rPr>
                <w:sz w:val="20"/>
              </w:rPr>
              <w:t>Summ--</w:t>
            </w:r>
            <w:r>
              <w:rPr>
                <w:spacing w:val="-2"/>
                <w:sz w:val="20"/>
              </w:rPr>
              <w:t>Radiation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rxSummRadiation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2239 </w:t>
            </w:r>
            <w:r>
              <w:rPr>
                <w:spacing w:val="-10"/>
                <w:sz w:val="20"/>
              </w:rPr>
              <w:t>-</w:t>
            </w:r>
          </w:p>
          <w:p>
            <w:pPr>
              <w:pStyle w:val="TableParagraph"/>
              <w:spacing w:before="0"/>
              <w:ind w:left="72"/>
              <w:rPr>
                <w:sz w:val="20"/>
              </w:rPr>
            </w:pPr>
            <w:r>
              <w:rPr>
                <w:spacing w:val="-4"/>
                <w:sz w:val="20"/>
              </w:rPr>
              <w:t>2239</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52">
              <w:r>
                <w:rPr>
                  <w:color w:val="0000FF"/>
                  <w:spacing w:val="-4"/>
                  <w:sz w:val="20"/>
                  <w:u w:val="dotted" w:color="0000FF"/>
                </w:rPr>
                <w:t>1370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212"/>
              <w:rPr>
                <w:sz w:val="20"/>
              </w:rPr>
            </w:pPr>
            <w:r>
              <w:rPr>
                <w:sz w:val="20"/>
              </w:rPr>
              <w:t>RX</w:t>
            </w:r>
            <w:r>
              <w:rPr>
                <w:spacing w:val="-13"/>
                <w:sz w:val="20"/>
              </w:rPr>
              <w:t> </w:t>
            </w:r>
            <w:r>
              <w:rPr>
                <w:sz w:val="20"/>
              </w:rPr>
              <w:t>Summ--Rad</w:t>
            </w:r>
            <w:r>
              <w:rPr>
                <w:spacing w:val="-12"/>
                <w:sz w:val="20"/>
              </w:rPr>
              <w:t> </w:t>
            </w:r>
            <w:r>
              <w:rPr>
                <w:sz w:val="20"/>
              </w:rPr>
              <w:t>to </w:t>
            </w:r>
            <w:r>
              <w:rPr>
                <w:spacing w:val="-4"/>
                <w:sz w:val="20"/>
              </w:rPr>
              <w:t>CNS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rxSummRadToCns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2240 </w:t>
            </w:r>
            <w:r>
              <w:rPr>
                <w:spacing w:val="-10"/>
                <w:sz w:val="20"/>
              </w:rPr>
              <w:t>-</w:t>
            </w:r>
          </w:p>
          <w:p>
            <w:pPr>
              <w:pStyle w:val="TableParagraph"/>
              <w:spacing w:before="0"/>
              <w:ind w:left="72"/>
              <w:rPr>
                <w:sz w:val="20"/>
              </w:rPr>
            </w:pPr>
            <w:r>
              <w:rPr>
                <w:spacing w:val="-4"/>
                <w:sz w:val="20"/>
              </w:rPr>
              <w:t>2240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53">
              <w:r>
                <w:rPr>
                  <w:color w:val="0000FF"/>
                  <w:spacing w:val="-4"/>
                  <w:sz w:val="20"/>
                  <w:u w:val="dotted" w:color="0000FF"/>
                </w:rPr>
                <w:t>1380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145"/>
              <w:rPr>
                <w:sz w:val="20"/>
              </w:rPr>
            </w:pPr>
            <w:r>
              <w:rPr>
                <w:sz w:val="20"/>
              </w:rPr>
              <w:t>RX</w:t>
            </w:r>
            <w:r>
              <w:rPr>
                <w:spacing w:val="-13"/>
                <w:sz w:val="20"/>
              </w:rPr>
              <w:t> </w:t>
            </w:r>
            <w:r>
              <w:rPr>
                <w:sz w:val="20"/>
              </w:rPr>
              <w:t>Summ--</w:t>
            </w:r>
            <w:r>
              <w:rPr>
                <w:sz w:val="20"/>
              </w:rPr>
              <w:t>Surg/Rad </w:t>
            </w:r>
            <w:r>
              <w:rPr>
                <w:spacing w:val="-4"/>
                <w:sz w:val="20"/>
              </w:rPr>
              <w:t>Seq</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rxSummSurgRadSeq</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2241 </w:t>
            </w:r>
            <w:r>
              <w:rPr>
                <w:spacing w:val="-10"/>
                <w:sz w:val="20"/>
              </w:rPr>
              <w:t>-</w:t>
            </w:r>
          </w:p>
          <w:p>
            <w:pPr>
              <w:pStyle w:val="TableParagraph"/>
              <w:spacing w:before="0"/>
              <w:ind w:left="72"/>
              <w:rPr>
                <w:sz w:val="20"/>
              </w:rPr>
            </w:pPr>
            <w:r>
              <w:rPr>
                <w:spacing w:val="-4"/>
                <w:sz w:val="20"/>
              </w:rPr>
              <w:t>2242</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54">
              <w:r>
                <w:rPr>
                  <w:color w:val="0000FF"/>
                  <w:spacing w:val="-4"/>
                  <w:sz w:val="20"/>
                  <w:u w:val="dotted" w:color="0000FF"/>
                </w:rPr>
                <w:t>3250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 Summ-- </w:t>
            </w:r>
            <w:r>
              <w:rPr>
                <w:spacing w:val="-2"/>
                <w:sz w:val="20"/>
              </w:rPr>
              <w:t>Transplnt/Endocr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rxSummTransplntEndocr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2243 </w:t>
            </w:r>
            <w:r>
              <w:rPr>
                <w:spacing w:val="-10"/>
                <w:sz w:val="20"/>
              </w:rPr>
              <w:t>-</w:t>
            </w:r>
          </w:p>
          <w:p>
            <w:pPr>
              <w:pStyle w:val="TableParagraph"/>
              <w:spacing w:before="0"/>
              <w:ind w:left="72"/>
              <w:rPr>
                <w:sz w:val="20"/>
              </w:rPr>
            </w:pPr>
            <w:r>
              <w:rPr>
                <w:spacing w:val="-4"/>
                <w:sz w:val="20"/>
              </w:rPr>
              <w:t>2244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55">
              <w:r>
                <w:rPr>
                  <w:color w:val="0000FF"/>
                  <w:spacing w:val="-4"/>
                  <w:sz w:val="20"/>
                  <w:u w:val="dotted" w:color="0000FF"/>
                </w:rPr>
                <w:t>1390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12"/>
                <w:sz w:val="20"/>
              </w:rPr>
              <w:t> </w:t>
            </w:r>
            <w:r>
              <w:rPr>
                <w:sz w:val="20"/>
              </w:rPr>
              <w:t>Summ--</w:t>
            </w:r>
            <w:r>
              <w:rPr>
                <w:spacing w:val="-2"/>
                <w:sz w:val="20"/>
              </w:rPr>
              <w:t>Chemo</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rxSummChemo</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2245 </w:t>
            </w:r>
            <w:r>
              <w:rPr>
                <w:spacing w:val="-10"/>
                <w:sz w:val="20"/>
              </w:rPr>
              <w:t>-</w:t>
            </w:r>
          </w:p>
          <w:p>
            <w:pPr>
              <w:pStyle w:val="TableParagraph"/>
              <w:spacing w:before="0"/>
              <w:ind w:left="72"/>
              <w:rPr>
                <w:sz w:val="20"/>
              </w:rPr>
            </w:pPr>
            <w:r>
              <w:rPr>
                <w:spacing w:val="-4"/>
                <w:sz w:val="20"/>
              </w:rPr>
              <w:t>2246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56">
              <w:r>
                <w:rPr>
                  <w:color w:val="0000FF"/>
                  <w:spacing w:val="-4"/>
                  <w:sz w:val="20"/>
                  <w:u w:val="dotted" w:color="0000FF"/>
                </w:rPr>
                <w:t>1400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12"/>
                <w:sz w:val="20"/>
              </w:rPr>
              <w:t> </w:t>
            </w:r>
            <w:r>
              <w:rPr>
                <w:sz w:val="20"/>
              </w:rPr>
              <w:t>Summ--</w:t>
            </w:r>
            <w:r>
              <w:rPr>
                <w:spacing w:val="-2"/>
                <w:sz w:val="20"/>
              </w:rPr>
              <w:t>Hormone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rxSummHormone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2247 </w:t>
            </w:r>
            <w:r>
              <w:rPr>
                <w:spacing w:val="-10"/>
                <w:sz w:val="20"/>
              </w:rPr>
              <w:t>-</w:t>
            </w:r>
          </w:p>
          <w:p>
            <w:pPr>
              <w:pStyle w:val="TableParagraph"/>
              <w:spacing w:before="0"/>
              <w:ind w:left="72"/>
              <w:rPr>
                <w:sz w:val="20"/>
              </w:rPr>
            </w:pPr>
            <w:r>
              <w:rPr>
                <w:spacing w:val="-4"/>
                <w:sz w:val="20"/>
              </w:rPr>
              <w:t>2248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57">
              <w:r>
                <w:rPr>
                  <w:color w:val="0000FF"/>
                  <w:spacing w:val="-4"/>
                  <w:sz w:val="20"/>
                  <w:u w:val="dotted" w:color="0000FF"/>
                </w:rPr>
                <w:t>1410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RX</w:t>
            </w:r>
            <w:r>
              <w:rPr>
                <w:spacing w:val="2"/>
                <w:sz w:val="20"/>
              </w:rPr>
              <w:t> </w:t>
            </w:r>
            <w:r>
              <w:rPr>
                <w:spacing w:val="-2"/>
                <w:sz w:val="20"/>
              </w:rPr>
              <w:t>Summ--</w:t>
            </w:r>
            <w:r>
              <w:rPr>
                <w:spacing w:val="-5"/>
                <w:sz w:val="20"/>
              </w:rPr>
              <w:t>BRM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rxSummBrm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2249 </w:t>
            </w:r>
            <w:r>
              <w:rPr>
                <w:spacing w:val="-10"/>
                <w:sz w:val="20"/>
              </w:rPr>
              <w:t>-</w:t>
            </w:r>
          </w:p>
          <w:p>
            <w:pPr>
              <w:pStyle w:val="TableParagraph"/>
              <w:spacing w:before="0"/>
              <w:ind w:left="72"/>
              <w:rPr>
                <w:sz w:val="20"/>
              </w:rPr>
            </w:pPr>
            <w:r>
              <w:rPr>
                <w:spacing w:val="-4"/>
                <w:sz w:val="20"/>
              </w:rPr>
              <w:t>2249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58">
              <w:r>
                <w:rPr>
                  <w:color w:val="0000FF"/>
                  <w:spacing w:val="-4"/>
                  <w:sz w:val="20"/>
                  <w:u w:val="dotted" w:color="0000FF"/>
                </w:rPr>
                <w:t>1420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12"/>
                <w:sz w:val="20"/>
              </w:rPr>
              <w:t> </w:t>
            </w:r>
            <w:r>
              <w:rPr>
                <w:sz w:val="20"/>
              </w:rPr>
              <w:t>Summ--</w:t>
            </w:r>
            <w:r>
              <w:rPr>
                <w:spacing w:val="-2"/>
                <w:sz w:val="20"/>
              </w:rPr>
              <w:t>Other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rxSummOther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2250 </w:t>
            </w:r>
            <w:r>
              <w:rPr>
                <w:spacing w:val="-10"/>
                <w:sz w:val="20"/>
              </w:rPr>
              <w:t>-</w:t>
            </w:r>
          </w:p>
          <w:p>
            <w:pPr>
              <w:pStyle w:val="TableParagraph"/>
              <w:spacing w:before="1"/>
              <w:ind w:left="72"/>
              <w:rPr>
                <w:sz w:val="20"/>
              </w:rPr>
            </w:pPr>
            <w:r>
              <w:rPr>
                <w:spacing w:val="-4"/>
                <w:sz w:val="20"/>
              </w:rPr>
              <w:t>2250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59">
              <w:r>
                <w:rPr>
                  <w:color w:val="0000FF"/>
                  <w:spacing w:val="-4"/>
                  <w:sz w:val="20"/>
                  <w:u w:val="single" w:color="0000FF"/>
                </w:rPr>
                <w:t>1430</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z w:val="20"/>
              </w:rPr>
              <w:t>Reason</w:t>
            </w:r>
            <w:r>
              <w:rPr>
                <w:spacing w:val="-13"/>
                <w:sz w:val="20"/>
              </w:rPr>
              <w:t> </w:t>
            </w:r>
            <w:r>
              <w:rPr>
                <w:sz w:val="20"/>
              </w:rPr>
              <w:t>for</w:t>
            </w:r>
            <w:r>
              <w:rPr>
                <w:spacing w:val="-12"/>
                <w:sz w:val="20"/>
              </w:rPr>
              <w:t> </w:t>
            </w:r>
            <w:r>
              <w:rPr>
                <w:sz w:val="20"/>
              </w:rPr>
              <w:t>No </w:t>
            </w:r>
            <w:r>
              <w:rPr>
                <w:spacing w:val="-2"/>
                <w:sz w:val="20"/>
              </w:rPr>
              <w:t>Radiation</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reasonForNoRadiation</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2251 </w:t>
            </w:r>
            <w:r>
              <w:rPr>
                <w:spacing w:val="-10"/>
                <w:sz w:val="20"/>
              </w:rPr>
              <w:t>-</w:t>
            </w:r>
          </w:p>
          <w:p>
            <w:pPr>
              <w:pStyle w:val="TableParagraph"/>
              <w:spacing w:before="0"/>
              <w:ind w:left="72"/>
              <w:rPr>
                <w:sz w:val="20"/>
              </w:rPr>
            </w:pPr>
            <w:r>
              <w:rPr>
                <w:spacing w:val="-4"/>
                <w:sz w:val="20"/>
              </w:rPr>
              <w:t>2252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60">
              <w:r>
                <w:rPr>
                  <w:color w:val="0000FF"/>
                  <w:spacing w:val="-4"/>
                  <w:sz w:val="20"/>
                  <w:u w:val="dotted" w:color="0000FF"/>
                </w:rPr>
                <w:t>1460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13"/>
                <w:sz w:val="20"/>
              </w:rPr>
              <w:t> </w:t>
            </w:r>
            <w:r>
              <w:rPr>
                <w:sz w:val="20"/>
              </w:rPr>
              <w:t>Coding</w:t>
            </w:r>
            <w:r>
              <w:rPr>
                <w:spacing w:val="-12"/>
                <w:sz w:val="20"/>
              </w:rPr>
              <w:t> </w:t>
            </w:r>
            <w:r>
              <w:rPr>
                <w:sz w:val="20"/>
              </w:rPr>
              <w:t>System-- </w:t>
            </w:r>
            <w:r>
              <w:rPr>
                <w:spacing w:val="-2"/>
                <w:sz w:val="20"/>
              </w:rPr>
              <w:t>Current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rxCodingSystemCurrent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2253 </w:t>
            </w:r>
            <w:r>
              <w:rPr>
                <w:spacing w:val="-10"/>
                <w:sz w:val="20"/>
              </w:rPr>
              <w:t>-</w:t>
            </w:r>
          </w:p>
          <w:p>
            <w:pPr>
              <w:pStyle w:val="TableParagraph"/>
              <w:spacing w:before="0"/>
              <w:ind w:left="72"/>
              <w:rPr>
                <w:sz w:val="20"/>
              </w:rPr>
            </w:pPr>
            <w:r>
              <w:rPr>
                <w:spacing w:val="-4"/>
                <w:sz w:val="20"/>
              </w:rPr>
              <w:t>2257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61">
              <w:r>
                <w:rPr>
                  <w:color w:val="0000FF"/>
                  <w:spacing w:val="-4"/>
                  <w:sz w:val="20"/>
                  <w:u w:val="dotted" w:color="0000FF"/>
                </w:rPr>
                <w:t>1510</w:t>
              </w:r>
            </w:hyperlink>
          </w:p>
        </w:tc>
        <w:tc>
          <w:tcPr>
            <w:tcW w:w="1980" w:type="dxa"/>
            <w:tcBorders>
              <w:left w:val="dashSmallGap" w:sz="6" w:space="0" w:color="FDFEFE"/>
              <w:right w:val="dashSmallGap" w:sz="6" w:space="0" w:color="FDFEFE"/>
            </w:tcBorders>
            <w:shd w:val="clear" w:color="auto" w:fill="F0F0F0"/>
          </w:tcPr>
          <w:p>
            <w:pPr>
              <w:pStyle w:val="TableParagraph"/>
              <w:ind w:right="189"/>
              <w:rPr>
                <w:sz w:val="20"/>
              </w:rPr>
            </w:pPr>
            <w:r>
              <w:rPr>
                <w:sz w:val="20"/>
              </w:rPr>
              <w:t>Rad--Regional</w:t>
            </w:r>
            <w:r>
              <w:rPr>
                <w:spacing w:val="-13"/>
                <w:sz w:val="20"/>
              </w:rPr>
              <w:t> </w:t>
            </w:r>
            <w:r>
              <w:rPr>
                <w:sz w:val="20"/>
              </w:rPr>
              <w:t>Dose: </w:t>
            </w:r>
            <w:r>
              <w:rPr>
                <w:spacing w:val="-4"/>
                <w:sz w:val="20"/>
              </w:rPr>
              <w:t>cGy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radRegionalDoseCgy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2258 </w:t>
            </w:r>
            <w:r>
              <w:rPr>
                <w:spacing w:val="-10"/>
                <w:sz w:val="20"/>
              </w:rPr>
              <w:t>-</w:t>
            </w:r>
          </w:p>
          <w:p>
            <w:pPr>
              <w:pStyle w:val="TableParagraph"/>
              <w:spacing w:line="229" w:lineRule="exact" w:before="0"/>
              <w:ind w:left="72"/>
              <w:rPr>
                <w:sz w:val="20"/>
              </w:rPr>
            </w:pPr>
            <w:r>
              <w:rPr>
                <w:spacing w:val="-4"/>
                <w:sz w:val="20"/>
              </w:rPr>
              <w:t>2260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62">
              <w:r>
                <w:rPr>
                  <w:color w:val="0000FF"/>
                  <w:spacing w:val="-4"/>
                  <w:sz w:val="20"/>
                  <w:u w:val="dotted" w:color="0000FF"/>
                </w:rPr>
                <w:t>1520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Rad--No</w:t>
            </w:r>
            <w:r>
              <w:rPr>
                <w:spacing w:val="-13"/>
                <w:sz w:val="20"/>
              </w:rPr>
              <w:t> </w:t>
            </w:r>
            <w:r>
              <w:rPr>
                <w:sz w:val="20"/>
              </w:rPr>
              <w:t>of</w:t>
            </w:r>
            <w:r>
              <w:rPr>
                <w:spacing w:val="-12"/>
                <w:sz w:val="20"/>
              </w:rPr>
              <w:t> </w:t>
            </w:r>
            <w:r>
              <w:rPr>
                <w:sz w:val="20"/>
              </w:rPr>
              <w:t>Treatment </w:t>
            </w:r>
            <w:r>
              <w:rPr>
                <w:spacing w:val="-4"/>
                <w:sz w:val="20"/>
              </w:rPr>
              <w:t>Vol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radNoOfTreatmentVol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2261 </w:t>
            </w:r>
            <w:r>
              <w:rPr>
                <w:spacing w:val="-10"/>
                <w:sz w:val="20"/>
              </w:rPr>
              <w:t>-</w:t>
            </w:r>
          </w:p>
          <w:p>
            <w:pPr>
              <w:pStyle w:val="TableParagraph"/>
              <w:spacing w:line="229" w:lineRule="exact" w:before="0"/>
              <w:ind w:left="72"/>
              <w:rPr>
                <w:sz w:val="20"/>
              </w:rPr>
            </w:pPr>
            <w:r>
              <w:rPr>
                <w:spacing w:val="-4"/>
                <w:sz w:val="20"/>
              </w:rPr>
              <w:t>2262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63">
              <w:r>
                <w:rPr>
                  <w:color w:val="0000FF"/>
                  <w:spacing w:val="-4"/>
                  <w:sz w:val="20"/>
                  <w:u w:val="dotted" w:color="0000FF"/>
                </w:rPr>
                <w:t>1540</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pacing w:val="-2"/>
                <w:sz w:val="20"/>
              </w:rPr>
              <w:t>Rad--</w:t>
            </w:r>
            <w:r>
              <w:rPr>
                <w:spacing w:val="-2"/>
                <w:sz w:val="20"/>
              </w:rPr>
              <w:t>Treatment Volume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radTreatmentVolume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2263 </w:t>
            </w:r>
            <w:r>
              <w:rPr>
                <w:spacing w:val="-10"/>
                <w:sz w:val="20"/>
              </w:rPr>
              <w:t>-</w:t>
            </w:r>
          </w:p>
          <w:p>
            <w:pPr>
              <w:pStyle w:val="TableParagraph"/>
              <w:spacing w:before="0"/>
              <w:ind w:left="72"/>
              <w:rPr>
                <w:sz w:val="20"/>
              </w:rPr>
            </w:pPr>
            <w:r>
              <w:rPr>
                <w:spacing w:val="-4"/>
                <w:sz w:val="20"/>
              </w:rPr>
              <w:t>2263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64">
              <w:r>
                <w:rPr>
                  <w:color w:val="0000FF"/>
                  <w:spacing w:val="-4"/>
                  <w:sz w:val="20"/>
                  <w:u w:val="dotted" w:color="0000FF"/>
                </w:rPr>
                <w:t>1550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Rad--Location</w:t>
            </w:r>
            <w:r>
              <w:rPr>
                <w:spacing w:val="-9"/>
                <w:sz w:val="20"/>
              </w:rPr>
              <w:t> </w:t>
            </w:r>
            <w:r>
              <w:rPr>
                <w:sz w:val="20"/>
              </w:rPr>
              <w:t>of</w:t>
            </w:r>
            <w:r>
              <w:rPr>
                <w:spacing w:val="-6"/>
                <w:sz w:val="20"/>
              </w:rPr>
              <w:t> </w:t>
            </w:r>
            <w:r>
              <w:rPr>
                <w:spacing w:val="-5"/>
                <w:sz w:val="20"/>
              </w:rPr>
              <w:t>RX</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radLocationOfRx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2264 </w:t>
            </w:r>
            <w:r>
              <w:rPr>
                <w:spacing w:val="-10"/>
                <w:sz w:val="20"/>
              </w:rPr>
              <w:t>-</w:t>
            </w:r>
          </w:p>
          <w:p>
            <w:pPr>
              <w:pStyle w:val="TableParagraph"/>
              <w:spacing w:before="0"/>
              <w:ind w:left="72"/>
              <w:rPr>
                <w:sz w:val="20"/>
              </w:rPr>
            </w:pPr>
            <w:r>
              <w:rPr>
                <w:spacing w:val="-4"/>
                <w:sz w:val="20"/>
              </w:rPr>
              <w:t>2265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65">
              <w:r>
                <w:rPr>
                  <w:color w:val="0000FF"/>
                  <w:spacing w:val="-4"/>
                  <w:sz w:val="20"/>
                  <w:u w:val="dotted" w:color="0000FF"/>
                </w:rPr>
                <w:t>1570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378"/>
              <w:rPr>
                <w:sz w:val="20"/>
              </w:rPr>
            </w:pPr>
            <w:r>
              <w:rPr>
                <w:sz w:val="20"/>
              </w:rPr>
              <w:t>Rad--Regional</w:t>
            </w:r>
            <w:r>
              <w:rPr>
                <w:spacing w:val="-13"/>
                <w:sz w:val="20"/>
              </w:rPr>
              <w:t> </w:t>
            </w:r>
            <w:r>
              <w:rPr>
                <w:sz w:val="20"/>
              </w:rPr>
              <w:t>RX </w:t>
            </w:r>
            <w:r>
              <w:rPr>
                <w:spacing w:val="-2"/>
                <w:sz w:val="20"/>
              </w:rPr>
              <w:t>Modality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radRegionalRxModality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2266 </w:t>
            </w:r>
            <w:r>
              <w:rPr>
                <w:spacing w:val="-10"/>
                <w:sz w:val="20"/>
              </w:rPr>
              <w:t>-</w:t>
            </w:r>
          </w:p>
          <w:p>
            <w:pPr>
              <w:pStyle w:val="TableParagraph"/>
              <w:spacing w:before="0"/>
              <w:ind w:left="72"/>
              <w:rPr>
                <w:sz w:val="20"/>
              </w:rPr>
            </w:pPr>
            <w:r>
              <w:rPr>
                <w:spacing w:val="-4"/>
                <w:sz w:val="20"/>
              </w:rPr>
              <w:t>2267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66">
              <w:r>
                <w:rPr>
                  <w:color w:val="0000FF"/>
                  <w:spacing w:val="-4"/>
                  <w:sz w:val="20"/>
                  <w:u w:val="dotted" w:color="0000FF"/>
                </w:rPr>
                <w:t>3200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634"/>
              <w:rPr>
                <w:sz w:val="20"/>
              </w:rPr>
            </w:pPr>
            <w:r>
              <w:rPr>
                <w:sz w:val="20"/>
              </w:rPr>
              <w:t>Rad--Boost</w:t>
            </w:r>
            <w:r>
              <w:rPr>
                <w:spacing w:val="-13"/>
                <w:sz w:val="20"/>
              </w:rPr>
              <w:t> </w:t>
            </w:r>
            <w:r>
              <w:rPr>
                <w:sz w:val="20"/>
              </w:rPr>
              <w:t>RX </w:t>
            </w:r>
            <w:r>
              <w:rPr>
                <w:spacing w:val="-2"/>
                <w:sz w:val="20"/>
              </w:rPr>
              <w:t>Modality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radBoostRxModality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2268 </w:t>
            </w:r>
            <w:r>
              <w:rPr>
                <w:spacing w:val="-10"/>
                <w:sz w:val="20"/>
              </w:rPr>
              <w:t>-</w:t>
            </w:r>
          </w:p>
          <w:p>
            <w:pPr>
              <w:pStyle w:val="TableParagraph"/>
              <w:spacing w:before="0"/>
              <w:ind w:left="72"/>
              <w:rPr>
                <w:sz w:val="20"/>
              </w:rPr>
            </w:pPr>
            <w:r>
              <w:rPr>
                <w:spacing w:val="-4"/>
                <w:sz w:val="20"/>
              </w:rPr>
              <w:t>2272</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67">
              <w:r>
                <w:rPr>
                  <w:color w:val="0000FF"/>
                  <w:spacing w:val="-4"/>
                  <w:sz w:val="20"/>
                  <w:u w:val="dotted" w:color="0000FF"/>
                </w:rPr>
                <w:t>3210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Rad--Boost</w:t>
            </w:r>
            <w:r>
              <w:rPr>
                <w:spacing w:val="-7"/>
                <w:sz w:val="20"/>
              </w:rPr>
              <w:t> </w:t>
            </w:r>
            <w:r>
              <w:rPr>
                <w:sz w:val="20"/>
              </w:rPr>
              <w:t>Dose</w:t>
            </w:r>
            <w:r>
              <w:rPr>
                <w:spacing w:val="-7"/>
                <w:sz w:val="20"/>
              </w:rPr>
              <w:t> </w:t>
            </w:r>
            <w:r>
              <w:rPr>
                <w:spacing w:val="-5"/>
                <w:sz w:val="20"/>
              </w:rPr>
              <w:t>cGy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radBoostDoseCgy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2273 </w:t>
            </w:r>
            <w:r>
              <w:rPr>
                <w:spacing w:val="-10"/>
                <w:sz w:val="20"/>
              </w:rPr>
              <w:t>-</w:t>
            </w:r>
          </w:p>
          <w:p>
            <w:pPr>
              <w:pStyle w:val="TableParagraph"/>
              <w:spacing w:before="0"/>
              <w:ind w:left="72"/>
              <w:rPr>
                <w:sz w:val="20"/>
              </w:rPr>
            </w:pPr>
            <w:r>
              <w:rPr>
                <w:spacing w:val="-4"/>
                <w:sz w:val="20"/>
              </w:rPr>
              <w:t>2273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568">
              <w:r>
                <w:rPr>
                  <w:color w:val="0000FF"/>
                  <w:spacing w:val="-4"/>
                  <w:sz w:val="20"/>
                  <w:u w:val="dotted" w:color="0000FF"/>
                </w:rPr>
                <w:t>1639</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467"/>
              <w:rPr>
                <w:sz w:val="20"/>
              </w:rPr>
            </w:pPr>
            <w:r>
              <w:rPr>
                <w:sz w:val="20"/>
              </w:rPr>
              <w:t>RX Summ-- Systemic/Sur</w:t>
            </w:r>
            <w:r>
              <w:rPr>
                <w:spacing w:val="-13"/>
                <w:sz w:val="20"/>
              </w:rPr>
              <w:t> </w:t>
            </w:r>
            <w:r>
              <w:rPr>
                <w:sz w:val="20"/>
              </w:rPr>
              <w:t>Seq</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rxSummSystemicSurSeq</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2274 </w:t>
            </w:r>
            <w:r>
              <w:rPr>
                <w:spacing w:val="-10"/>
                <w:sz w:val="20"/>
              </w:rPr>
              <w:t>-</w:t>
            </w:r>
          </w:p>
          <w:p>
            <w:pPr>
              <w:pStyle w:val="TableParagraph"/>
              <w:spacing w:before="0"/>
              <w:ind w:left="72"/>
              <w:rPr>
                <w:sz w:val="20"/>
              </w:rPr>
            </w:pPr>
            <w:r>
              <w:rPr>
                <w:spacing w:val="-4"/>
                <w:sz w:val="20"/>
              </w:rPr>
              <w:t>2275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69">
              <w:r>
                <w:rPr>
                  <w:color w:val="0000FF"/>
                  <w:spacing w:val="-4"/>
                  <w:sz w:val="20"/>
                  <w:u w:val="dotted" w:color="0000FF"/>
                </w:rPr>
                <w:t>1640</w:t>
              </w:r>
            </w:hyperlink>
          </w:p>
        </w:tc>
        <w:tc>
          <w:tcPr>
            <w:tcW w:w="1980" w:type="dxa"/>
            <w:tcBorders>
              <w:left w:val="dashSmallGap" w:sz="6" w:space="0" w:color="FDFEFE"/>
              <w:right w:val="dashSmallGap" w:sz="6" w:space="0" w:color="FDFEFE"/>
            </w:tcBorders>
            <w:shd w:val="clear" w:color="auto" w:fill="F0F0F0"/>
          </w:tcPr>
          <w:p>
            <w:pPr>
              <w:pStyle w:val="TableParagraph"/>
              <w:ind w:right="267"/>
              <w:rPr>
                <w:sz w:val="20"/>
              </w:rPr>
            </w:pPr>
            <w:r>
              <w:rPr>
                <w:sz w:val="20"/>
              </w:rPr>
              <w:t>RX</w:t>
            </w:r>
            <w:r>
              <w:rPr>
                <w:spacing w:val="-13"/>
                <w:sz w:val="20"/>
              </w:rPr>
              <w:t> </w:t>
            </w:r>
            <w:r>
              <w:rPr>
                <w:sz w:val="20"/>
              </w:rPr>
              <w:t>Summ--</w:t>
            </w:r>
            <w:r>
              <w:rPr>
                <w:sz w:val="20"/>
              </w:rPr>
              <w:t>Surgery </w:t>
            </w:r>
            <w:r>
              <w:rPr>
                <w:spacing w:val="-4"/>
                <w:sz w:val="20"/>
              </w:rPr>
              <w:t>Type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rxSummSurgeryType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2276 </w:t>
            </w:r>
            <w:r>
              <w:rPr>
                <w:spacing w:val="-10"/>
                <w:sz w:val="20"/>
              </w:rPr>
              <w:t>-</w:t>
            </w:r>
          </w:p>
          <w:p>
            <w:pPr>
              <w:pStyle w:val="TableParagraph"/>
              <w:spacing w:before="0"/>
              <w:ind w:left="72"/>
              <w:rPr>
                <w:sz w:val="20"/>
              </w:rPr>
            </w:pPr>
            <w:r>
              <w:rPr>
                <w:spacing w:val="-4"/>
                <w:sz w:val="20"/>
              </w:rPr>
              <w:t>2276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70">
              <w:r>
                <w:rPr>
                  <w:color w:val="0000FF"/>
                  <w:spacing w:val="-4"/>
                  <w:sz w:val="20"/>
                  <w:u w:val="dotted" w:color="0000FF"/>
                </w:rPr>
                <w:t>3190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Readm</w:t>
            </w:r>
            <w:r>
              <w:rPr>
                <w:spacing w:val="-13"/>
                <w:sz w:val="20"/>
              </w:rPr>
              <w:t> </w:t>
            </w:r>
            <w:r>
              <w:rPr>
                <w:sz w:val="20"/>
              </w:rPr>
              <w:t>Same</w:t>
            </w:r>
            <w:r>
              <w:rPr>
                <w:spacing w:val="-12"/>
                <w:sz w:val="20"/>
              </w:rPr>
              <w:t> </w:t>
            </w:r>
            <w:r>
              <w:rPr>
                <w:sz w:val="20"/>
              </w:rPr>
              <w:t>Hosp</w:t>
            </w:r>
            <w:r>
              <w:rPr>
                <w:spacing w:val="-13"/>
                <w:sz w:val="20"/>
              </w:rPr>
              <w:t> </w:t>
            </w:r>
            <w:r>
              <w:rPr>
                <w:sz w:val="20"/>
              </w:rPr>
              <w:t>30 </w:t>
            </w:r>
            <w:r>
              <w:rPr>
                <w:spacing w:val="-4"/>
                <w:sz w:val="20"/>
              </w:rPr>
              <w:t>Days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readmSameHosp30Days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2277 </w:t>
            </w:r>
            <w:r>
              <w:rPr>
                <w:spacing w:val="-10"/>
                <w:sz w:val="20"/>
              </w:rPr>
              <w:t>-</w:t>
            </w:r>
          </w:p>
          <w:p>
            <w:pPr>
              <w:pStyle w:val="TableParagraph"/>
              <w:spacing w:before="0"/>
              <w:ind w:left="72"/>
              <w:rPr>
                <w:sz w:val="20"/>
              </w:rPr>
            </w:pPr>
            <w:r>
              <w:rPr>
                <w:spacing w:val="-4"/>
                <w:sz w:val="20"/>
              </w:rPr>
              <w:t>2278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71">
              <w:r>
                <w:rPr>
                  <w:color w:val="0000FF"/>
                  <w:spacing w:val="-4"/>
                  <w:sz w:val="20"/>
                  <w:u w:val="dotted" w:color="0000FF"/>
                </w:rPr>
                <w:t>1646</w:t>
              </w:r>
            </w:hyperlink>
          </w:p>
        </w:tc>
        <w:tc>
          <w:tcPr>
            <w:tcW w:w="1980" w:type="dxa"/>
            <w:tcBorders>
              <w:left w:val="dashSmallGap" w:sz="6" w:space="0" w:color="FDFEFE"/>
              <w:right w:val="dashSmallGap" w:sz="6" w:space="0" w:color="FDFEFE"/>
            </w:tcBorders>
            <w:shd w:val="clear" w:color="auto" w:fill="F0F0F0"/>
          </w:tcPr>
          <w:p>
            <w:pPr>
              <w:pStyle w:val="TableParagraph"/>
              <w:ind w:right="168"/>
              <w:rPr>
                <w:sz w:val="20"/>
              </w:rPr>
            </w:pPr>
            <w:r>
              <w:rPr>
                <w:sz w:val="20"/>
              </w:rPr>
              <w:t>RX</w:t>
            </w:r>
            <w:r>
              <w:rPr>
                <w:spacing w:val="-13"/>
                <w:sz w:val="20"/>
              </w:rPr>
              <w:t> </w:t>
            </w:r>
            <w:r>
              <w:rPr>
                <w:sz w:val="20"/>
              </w:rPr>
              <w:t>Summ--Surg</w:t>
            </w:r>
            <w:r>
              <w:rPr>
                <w:spacing w:val="-12"/>
                <w:sz w:val="20"/>
              </w:rPr>
              <w:t> </w:t>
            </w:r>
            <w:r>
              <w:rPr>
                <w:sz w:val="20"/>
              </w:rPr>
              <w:t>Site </w:t>
            </w:r>
            <w:r>
              <w:rPr>
                <w:spacing w:val="-2"/>
                <w:sz w:val="20"/>
              </w:rPr>
              <w:t>98-02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rxSummSurgSite9802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2279 </w:t>
            </w:r>
            <w:r>
              <w:rPr>
                <w:spacing w:val="-10"/>
                <w:sz w:val="20"/>
              </w:rPr>
              <w:t>-</w:t>
            </w:r>
          </w:p>
          <w:p>
            <w:pPr>
              <w:pStyle w:val="TableParagraph"/>
              <w:spacing w:before="1"/>
              <w:ind w:left="72"/>
              <w:rPr>
                <w:sz w:val="20"/>
              </w:rPr>
            </w:pPr>
            <w:r>
              <w:rPr>
                <w:spacing w:val="-4"/>
                <w:sz w:val="20"/>
              </w:rPr>
              <w:t>2279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72">
              <w:r>
                <w:rPr>
                  <w:color w:val="0000FF"/>
                  <w:spacing w:val="-4"/>
                  <w:sz w:val="20"/>
                  <w:u w:val="single" w:color="0000FF"/>
                </w:rPr>
                <w:t>1647</w:t>
              </w:r>
            </w:hyperlink>
          </w:p>
        </w:tc>
        <w:tc>
          <w:tcPr>
            <w:tcW w:w="1980" w:type="dxa"/>
            <w:tcBorders>
              <w:left w:val="dashSmallGap" w:sz="6" w:space="0" w:color="FDFEFE"/>
              <w:right w:val="dashSmallGap" w:sz="6" w:space="0" w:color="FDFEFE"/>
            </w:tcBorders>
            <w:shd w:val="clear" w:color="auto" w:fill="E1E1E1"/>
          </w:tcPr>
          <w:p>
            <w:pPr>
              <w:pStyle w:val="TableParagraph"/>
              <w:ind w:right="411"/>
              <w:rPr>
                <w:sz w:val="20"/>
              </w:rPr>
            </w:pPr>
            <w:r>
              <w:rPr>
                <w:sz w:val="20"/>
              </w:rPr>
              <w:t>RX</w:t>
            </w:r>
            <w:r>
              <w:rPr>
                <w:spacing w:val="-13"/>
                <w:sz w:val="20"/>
              </w:rPr>
              <w:t> </w:t>
            </w:r>
            <w:r>
              <w:rPr>
                <w:sz w:val="20"/>
              </w:rPr>
              <w:t>Summ--</w:t>
            </w:r>
            <w:r>
              <w:rPr>
                <w:sz w:val="20"/>
              </w:rPr>
              <w:t>Scope Reg 98-02</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rxSummScopeReg9802</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2280 </w:t>
            </w:r>
            <w:r>
              <w:rPr>
                <w:spacing w:val="-10"/>
                <w:sz w:val="20"/>
              </w:rPr>
              <w:t>-</w:t>
            </w:r>
          </w:p>
          <w:p>
            <w:pPr>
              <w:pStyle w:val="TableParagraph"/>
              <w:spacing w:before="0"/>
              <w:ind w:left="72"/>
              <w:rPr>
                <w:sz w:val="20"/>
              </w:rPr>
            </w:pPr>
            <w:r>
              <w:rPr>
                <w:spacing w:val="-4"/>
                <w:sz w:val="20"/>
              </w:rPr>
              <w:t>2280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73">
              <w:r>
                <w:rPr>
                  <w:color w:val="0000FF"/>
                  <w:spacing w:val="-4"/>
                  <w:sz w:val="20"/>
                  <w:u w:val="dotted" w:color="0000FF"/>
                </w:rPr>
                <w:t>1648</w:t>
              </w:r>
            </w:hyperlink>
          </w:p>
        </w:tc>
        <w:tc>
          <w:tcPr>
            <w:tcW w:w="1980" w:type="dxa"/>
            <w:tcBorders>
              <w:left w:val="dashSmallGap" w:sz="6" w:space="0" w:color="FDFEFE"/>
              <w:right w:val="dashSmallGap" w:sz="6" w:space="0" w:color="FDFEFE"/>
            </w:tcBorders>
            <w:shd w:val="clear" w:color="auto" w:fill="F0F0F0"/>
          </w:tcPr>
          <w:p>
            <w:pPr>
              <w:pStyle w:val="TableParagraph"/>
              <w:ind w:right="178"/>
              <w:rPr>
                <w:sz w:val="20"/>
              </w:rPr>
            </w:pPr>
            <w:r>
              <w:rPr>
                <w:sz w:val="20"/>
              </w:rPr>
              <w:t>RX</w:t>
            </w:r>
            <w:r>
              <w:rPr>
                <w:spacing w:val="-13"/>
                <w:sz w:val="20"/>
              </w:rPr>
              <w:t> </w:t>
            </w:r>
            <w:r>
              <w:rPr>
                <w:sz w:val="20"/>
              </w:rPr>
              <w:t>Summ--Surg</w:t>
            </w:r>
            <w:r>
              <w:rPr>
                <w:spacing w:val="-12"/>
                <w:sz w:val="20"/>
              </w:rPr>
              <w:t> </w:t>
            </w:r>
            <w:r>
              <w:rPr>
                <w:sz w:val="20"/>
              </w:rPr>
              <w:t>Oth </w:t>
            </w:r>
            <w:r>
              <w:rPr>
                <w:spacing w:val="-2"/>
                <w:sz w:val="20"/>
              </w:rPr>
              <w:t>98-02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rxSummSurgOth9802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88" w:hRule="atLeast"/>
        </w:trPr>
        <w:tc>
          <w:tcPr>
            <w:tcW w:w="720" w:type="dxa"/>
            <w:tcBorders>
              <w:top w:val="dashSmallGap" w:sz="6" w:space="0" w:color="000000"/>
              <w:right w:val="dashSmallGap" w:sz="6" w:space="0" w:color="FDFEFE"/>
            </w:tcBorders>
            <w:shd w:val="clear" w:color="auto" w:fill="E1E1E1"/>
          </w:tcPr>
          <w:p>
            <w:pPr>
              <w:pStyle w:val="TableParagraph"/>
              <w:ind w:left="72"/>
              <w:rPr>
                <w:sz w:val="20"/>
              </w:rPr>
            </w:pPr>
            <w:r>
              <w:rPr>
                <w:sz w:val="20"/>
              </w:rPr>
              <w:t>2281 </w:t>
            </w:r>
            <w:r>
              <w:rPr>
                <w:spacing w:val="-10"/>
                <w:sz w:val="20"/>
              </w:rPr>
              <w:t>-</w:t>
            </w:r>
          </w:p>
          <w:p>
            <w:pPr>
              <w:pStyle w:val="TableParagraph"/>
              <w:spacing w:before="0"/>
              <w:ind w:left="72"/>
              <w:rPr>
                <w:sz w:val="20"/>
              </w:rPr>
            </w:pPr>
            <w:r>
              <w:rPr>
                <w:spacing w:val="-4"/>
                <w:sz w:val="20"/>
              </w:rPr>
              <w:t>2282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74">
              <w:r>
                <w:rPr>
                  <w:color w:val="0000FF"/>
                  <w:spacing w:val="-4"/>
                  <w:sz w:val="20"/>
                  <w:u w:val="dotted" w:color="0000FF"/>
                </w:rPr>
                <w:t>1504</w:t>
              </w:r>
            </w:hyperlink>
          </w:p>
        </w:tc>
        <w:tc>
          <w:tcPr>
            <w:tcW w:w="1980" w:type="dxa"/>
            <w:tcBorders>
              <w:left w:val="dashSmallGap" w:sz="6" w:space="0" w:color="FDFEFE"/>
              <w:right w:val="dashSmallGap" w:sz="6" w:space="0" w:color="FDFEFE"/>
            </w:tcBorders>
            <w:shd w:val="clear" w:color="auto" w:fill="E1E1E1"/>
          </w:tcPr>
          <w:p>
            <w:pPr>
              <w:pStyle w:val="TableParagraph"/>
              <w:ind w:right="367"/>
              <w:rPr>
                <w:sz w:val="20"/>
              </w:rPr>
            </w:pPr>
            <w:r>
              <w:rPr>
                <w:sz w:val="20"/>
              </w:rPr>
              <w:t>Phase I Radiation Primary</w:t>
            </w:r>
            <w:r>
              <w:rPr>
                <w:spacing w:val="-13"/>
                <w:sz w:val="20"/>
              </w:rPr>
              <w:t> </w:t>
            </w:r>
            <w:r>
              <w:rPr>
                <w:sz w:val="20"/>
              </w:rPr>
              <w:t>Treatment </w:t>
            </w:r>
            <w:r>
              <w:rPr>
                <w:spacing w:val="-2"/>
                <w:sz w:val="20"/>
              </w:rPr>
              <w:t>Volume</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phase1RadiationPrimaryTreat mentVolume</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F0F0F0"/>
          </w:tcPr>
          <w:p>
            <w:pPr>
              <w:pStyle w:val="TableParagraph"/>
              <w:ind w:left="72"/>
              <w:rPr>
                <w:sz w:val="20"/>
              </w:rPr>
            </w:pPr>
            <w:r>
              <w:rPr>
                <w:sz w:val="20"/>
              </w:rPr>
              <w:t>2283 </w:t>
            </w:r>
            <w:r>
              <w:rPr>
                <w:spacing w:val="-10"/>
                <w:sz w:val="20"/>
              </w:rPr>
              <w:t>-</w:t>
            </w:r>
          </w:p>
          <w:p>
            <w:pPr>
              <w:pStyle w:val="TableParagraph"/>
              <w:spacing w:before="1"/>
              <w:ind w:left="72"/>
              <w:rPr>
                <w:sz w:val="20"/>
              </w:rPr>
            </w:pPr>
            <w:r>
              <w:rPr>
                <w:spacing w:val="-4"/>
                <w:sz w:val="20"/>
              </w:rPr>
              <w:t>2284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75">
              <w:r>
                <w:rPr>
                  <w:color w:val="0000FF"/>
                  <w:spacing w:val="-4"/>
                  <w:sz w:val="20"/>
                  <w:u w:val="dotted" w:color="0000FF"/>
                </w:rPr>
                <w:t>1505</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Phase</w:t>
            </w:r>
            <w:r>
              <w:rPr>
                <w:spacing w:val="-13"/>
                <w:sz w:val="20"/>
              </w:rPr>
              <w:t> </w:t>
            </w:r>
            <w:r>
              <w:rPr>
                <w:sz w:val="20"/>
              </w:rPr>
              <w:t>I</w:t>
            </w:r>
            <w:r>
              <w:rPr>
                <w:spacing w:val="-12"/>
                <w:sz w:val="20"/>
              </w:rPr>
              <w:t> </w:t>
            </w:r>
            <w:r>
              <w:rPr>
                <w:sz w:val="20"/>
              </w:rPr>
              <w:t>Radiation</w:t>
            </w:r>
            <w:r>
              <w:rPr>
                <w:spacing w:val="-13"/>
                <w:sz w:val="20"/>
              </w:rPr>
              <w:t> </w:t>
            </w:r>
            <w:r>
              <w:rPr>
                <w:sz w:val="20"/>
              </w:rPr>
              <w:t>to Draining Lymph </w:t>
            </w:r>
            <w:r>
              <w:rPr>
                <w:spacing w:val="-4"/>
                <w:sz w:val="20"/>
              </w:rPr>
              <w:t>Nodes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phase1RadiationToDrainingLy mphNodes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spacing w:line="229" w:lineRule="exact"/>
              <w:ind w:left="72"/>
              <w:rPr>
                <w:sz w:val="20"/>
              </w:rPr>
            </w:pPr>
            <w:r>
              <w:rPr>
                <w:sz w:val="20"/>
              </w:rPr>
              <w:t>2285 </w:t>
            </w:r>
            <w:r>
              <w:rPr>
                <w:spacing w:val="-10"/>
                <w:sz w:val="20"/>
              </w:rPr>
              <w:t>-</w:t>
            </w:r>
          </w:p>
          <w:p>
            <w:pPr>
              <w:pStyle w:val="TableParagraph"/>
              <w:spacing w:line="229" w:lineRule="exact" w:before="0"/>
              <w:ind w:left="72"/>
              <w:rPr>
                <w:sz w:val="20"/>
              </w:rPr>
            </w:pPr>
            <w:r>
              <w:rPr>
                <w:spacing w:val="-4"/>
                <w:sz w:val="20"/>
              </w:rPr>
              <w:t>2286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76">
              <w:r>
                <w:rPr>
                  <w:color w:val="0000FF"/>
                  <w:spacing w:val="-4"/>
                  <w:sz w:val="20"/>
                  <w:u w:val="dotted" w:color="0000FF"/>
                </w:rPr>
                <w:t>1506</w:t>
              </w:r>
            </w:hyperlink>
          </w:p>
        </w:tc>
        <w:tc>
          <w:tcPr>
            <w:tcW w:w="1980" w:type="dxa"/>
            <w:tcBorders>
              <w:left w:val="dashSmallGap" w:sz="6" w:space="0" w:color="FDFEFE"/>
              <w:right w:val="dashSmallGap" w:sz="6" w:space="0" w:color="FDFEFE"/>
            </w:tcBorders>
            <w:shd w:val="clear" w:color="auto" w:fill="E1E1E1"/>
          </w:tcPr>
          <w:p>
            <w:pPr>
              <w:pStyle w:val="TableParagraph"/>
              <w:ind w:right="278"/>
              <w:rPr>
                <w:sz w:val="20"/>
              </w:rPr>
            </w:pPr>
            <w:r>
              <w:rPr>
                <w:sz w:val="20"/>
              </w:rPr>
              <w:t>Phase I Radiation Treatment</w:t>
            </w:r>
            <w:r>
              <w:rPr>
                <w:spacing w:val="-13"/>
                <w:sz w:val="20"/>
              </w:rPr>
              <w:t> </w:t>
            </w:r>
            <w:r>
              <w:rPr>
                <w:sz w:val="20"/>
              </w:rPr>
              <w:t>Modality</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phase1RadiationTreatmentMod ality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F0F0F0"/>
          </w:tcPr>
          <w:p>
            <w:pPr>
              <w:pStyle w:val="TableParagraph"/>
              <w:ind w:left="72"/>
              <w:rPr>
                <w:sz w:val="20"/>
              </w:rPr>
            </w:pPr>
            <w:r>
              <w:rPr>
                <w:sz w:val="20"/>
              </w:rPr>
              <w:t>2287 </w:t>
            </w:r>
            <w:r>
              <w:rPr>
                <w:spacing w:val="-10"/>
                <w:sz w:val="20"/>
              </w:rPr>
              <w:t>-</w:t>
            </w:r>
          </w:p>
          <w:p>
            <w:pPr>
              <w:pStyle w:val="TableParagraph"/>
              <w:spacing w:before="1"/>
              <w:ind w:left="72"/>
              <w:rPr>
                <w:sz w:val="20"/>
              </w:rPr>
            </w:pPr>
            <w:r>
              <w:rPr>
                <w:spacing w:val="-4"/>
                <w:sz w:val="20"/>
              </w:rPr>
              <w:t>2288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77">
              <w:r>
                <w:rPr>
                  <w:color w:val="0000FF"/>
                  <w:spacing w:val="-4"/>
                  <w:sz w:val="20"/>
                  <w:u w:val="dotted" w:color="0000FF"/>
                </w:rPr>
                <w:t>1502</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z w:val="20"/>
              </w:rPr>
              <w:t>Phase</w:t>
            </w:r>
            <w:r>
              <w:rPr>
                <w:spacing w:val="-13"/>
                <w:sz w:val="20"/>
              </w:rPr>
              <w:t> </w:t>
            </w:r>
            <w:r>
              <w:rPr>
                <w:sz w:val="20"/>
              </w:rPr>
              <w:t>I</w:t>
            </w:r>
            <w:r>
              <w:rPr>
                <w:spacing w:val="-12"/>
                <w:sz w:val="20"/>
              </w:rPr>
              <w:t> </w:t>
            </w:r>
            <w:r>
              <w:rPr>
                <w:sz w:val="20"/>
              </w:rPr>
              <w:t>Radiation External Beam Planning Tech</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phase1RadiationExternalBeam PlanningTech</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2289 </w:t>
            </w:r>
            <w:r>
              <w:rPr>
                <w:spacing w:val="-10"/>
                <w:sz w:val="20"/>
              </w:rPr>
              <w:t>-</w:t>
            </w:r>
          </w:p>
          <w:p>
            <w:pPr>
              <w:pStyle w:val="TableParagraph"/>
              <w:spacing w:before="1"/>
              <w:ind w:left="72"/>
              <w:rPr>
                <w:sz w:val="20"/>
              </w:rPr>
            </w:pPr>
            <w:r>
              <w:rPr>
                <w:spacing w:val="-4"/>
                <w:sz w:val="20"/>
              </w:rPr>
              <w:t>2293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78">
              <w:r>
                <w:rPr>
                  <w:color w:val="0000FF"/>
                  <w:spacing w:val="-4"/>
                  <w:sz w:val="20"/>
                  <w:u w:val="dotted" w:color="0000FF"/>
                </w:rPr>
                <w:t>1501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Phase</w:t>
            </w:r>
            <w:r>
              <w:rPr>
                <w:spacing w:val="-13"/>
                <w:sz w:val="20"/>
              </w:rPr>
              <w:t> </w:t>
            </w:r>
            <w:r>
              <w:rPr>
                <w:sz w:val="20"/>
              </w:rPr>
              <w:t>I</w:t>
            </w:r>
            <w:r>
              <w:rPr>
                <w:spacing w:val="-12"/>
                <w:sz w:val="20"/>
              </w:rPr>
              <w:t> </w:t>
            </w:r>
            <w:r>
              <w:rPr>
                <w:sz w:val="20"/>
              </w:rPr>
              <w:t>Dose</w:t>
            </w:r>
            <w:r>
              <w:rPr>
                <w:spacing w:val="-13"/>
                <w:sz w:val="20"/>
              </w:rPr>
              <w:t> </w:t>
            </w:r>
            <w:r>
              <w:rPr>
                <w:sz w:val="20"/>
              </w:rPr>
              <w:t>per </w:t>
            </w:r>
            <w:r>
              <w:rPr>
                <w:spacing w:val="-2"/>
                <w:sz w:val="20"/>
              </w:rPr>
              <w:t>Fraction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phase1DosePerFraction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2294 </w:t>
            </w:r>
            <w:r>
              <w:rPr>
                <w:spacing w:val="-10"/>
                <w:sz w:val="20"/>
              </w:rPr>
              <w:t>-</w:t>
            </w:r>
          </w:p>
          <w:p>
            <w:pPr>
              <w:pStyle w:val="TableParagraph"/>
              <w:spacing w:before="1"/>
              <w:ind w:left="72"/>
              <w:rPr>
                <w:sz w:val="20"/>
              </w:rPr>
            </w:pPr>
            <w:r>
              <w:rPr>
                <w:spacing w:val="-4"/>
                <w:sz w:val="20"/>
              </w:rPr>
              <w:t>2296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79">
              <w:r>
                <w:rPr>
                  <w:color w:val="0000FF"/>
                  <w:spacing w:val="-4"/>
                  <w:sz w:val="20"/>
                  <w:u w:val="dotted" w:color="0000FF"/>
                </w:rPr>
                <w:t>1503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Phase</w:t>
            </w:r>
            <w:r>
              <w:rPr>
                <w:spacing w:val="-13"/>
                <w:sz w:val="20"/>
              </w:rPr>
              <w:t> </w:t>
            </w:r>
            <w:r>
              <w:rPr>
                <w:sz w:val="20"/>
              </w:rPr>
              <w:t>I</w:t>
            </w:r>
            <w:r>
              <w:rPr>
                <w:spacing w:val="-12"/>
                <w:sz w:val="20"/>
              </w:rPr>
              <w:t> </w:t>
            </w:r>
            <w:r>
              <w:rPr>
                <w:sz w:val="20"/>
              </w:rPr>
              <w:t>Number</w:t>
            </w:r>
            <w:r>
              <w:rPr>
                <w:spacing w:val="-13"/>
                <w:sz w:val="20"/>
              </w:rPr>
              <w:t> </w:t>
            </w:r>
            <w:r>
              <w:rPr>
                <w:sz w:val="20"/>
              </w:rPr>
              <w:t>of </w:t>
            </w:r>
            <w:r>
              <w:rPr>
                <w:spacing w:val="-2"/>
                <w:sz w:val="20"/>
              </w:rPr>
              <w:t>Fractions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phase1NumberOfFractions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2297 </w:t>
            </w:r>
            <w:r>
              <w:rPr>
                <w:spacing w:val="-10"/>
                <w:sz w:val="20"/>
              </w:rPr>
              <w:t>-</w:t>
            </w:r>
          </w:p>
          <w:p>
            <w:pPr>
              <w:pStyle w:val="TableParagraph"/>
              <w:spacing w:before="1"/>
              <w:ind w:left="72"/>
              <w:rPr>
                <w:sz w:val="20"/>
              </w:rPr>
            </w:pPr>
            <w:r>
              <w:rPr>
                <w:spacing w:val="-4"/>
                <w:sz w:val="20"/>
              </w:rPr>
              <w:t>2302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80">
              <w:r>
                <w:rPr>
                  <w:color w:val="0000FF"/>
                  <w:spacing w:val="-4"/>
                  <w:sz w:val="20"/>
                  <w:u w:val="dotted" w:color="0000FF"/>
                </w:rPr>
                <w:t>1507</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Phase</w:t>
            </w:r>
            <w:r>
              <w:rPr>
                <w:spacing w:val="-4"/>
                <w:sz w:val="20"/>
              </w:rPr>
              <w:t> </w:t>
            </w:r>
            <w:r>
              <w:rPr>
                <w:sz w:val="20"/>
              </w:rPr>
              <w:t>I</w:t>
            </w:r>
            <w:r>
              <w:rPr>
                <w:spacing w:val="-3"/>
                <w:sz w:val="20"/>
              </w:rPr>
              <w:t> </w:t>
            </w:r>
            <w:r>
              <w:rPr>
                <w:sz w:val="20"/>
              </w:rPr>
              <w:t>Total</w:t>
            </w:r>
            <w:r>
              <w:rPr>
                <w:spacing w:val="-3"/>
                <w:sz w:val="20"/>
              </w:rPr>
              <w:t> </w:t>
            </w:r>
            <w:r>
              <w:rPr>
                <w:spacing w:val="-4"/>
                <w:sz w:val="20"/>
              </w:rPr>
              <w:t>Dose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phase1TotalDose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ind w:left="72"/>
              <w:rPr>
                <w:sz w:val="20"/>
              </w:rPr>
            </w:pPr>
            <w:r>
              <w:rPr>
                <w:sz w:val="20"/>
              </w:rPr>
              <w:t>2303 </w:t>
            </w:r>
            <w:r>
              <w:rPr>
                <w:spacing w:val="-10"/>
                <w:sz w:val="20"/>
              </w:rPr>
              <w:t>-</w:t>
            </w:r>
          </w:p>
          <w:p>
            <w:pPr>
              <w:pStyle w:val="TableParagraph"/>
              <w:spacing w:before="1"/>
              <w:ind w:left="72"/>
              <w:rPr>
                <w:sz w:val="20"/>
              </w:rPr>
            </w:pPr>
            <w:r>
              <w:rPr>
                <w:spacing w:val="-4"/>
                <w:sz w:val="20"/>
              </w:rPr>
              <w:t>2304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81">
              <w:r>
                <w:rPr>
                  <w:color w:val="0000FF"/>
                  <w:spacing w:val="-4"/>
                  <w:sz w:val="20"/>
                  <w:u w:val="dotted" w:color="0000FF"/>
                </w:rPr>
                <w:t>1514</w:t>
              </w:r>
            </w:hyperlink>
          </w:p>
        </w:tc>
        <w:tc>
          <w:tcPr>
            <w:tcW w:w="1980" w:type="dxa"/>
            <w:tcBorders>
              <w:left w:val="dashSmallGap" w:sz="6" w:space="0" w:color="FDFEFE"/>
              <w:right w:val="dashSmallGap" w:sz="6" w:space="0" w:color="FDFEFE"/>
            </w:tcBorders>
            <w:shd w:val="clear" w:color="auto" w:fill="F0F0F0"/>
          </w:tcPr>
          <w:p>
            <w:pPr>
              <w:pStyle w:val="TableParagraph"/>
              <w:ind w:right="374"/>
              <w:jc w:val="both"/>
              <w:rPr>
                <w:sz w:val="20"/>
              </w:rPr>
            </w:pPr>
            <w:r>
              <w:rPr>
                <w:sz w:val="20"/>
              </w:rPr>
              <w:t>Phase</w:t>
            </w:r>
            <w:r>
              <w:rPr>
                <w:spacing w:val="-1"/>
                <w:sz w:val="20"/>
              </w:rPr>
              <w:t> </w:t>
            </w:r>
            <w:r>
              <w:rPr>
                <w:sz w:val="20"/>
              </w:rPr>
              <w:t>II Radiation Primary</w:t>
            </w:r>
            <w:r>
              <w:rPr>
                <w:spacing w:val="-13"/>
                <w:sz w:val="20"/>
              </w:rPr>
              <w:t> </w:t>
            </w:r>
            <w:r>
              <w:rPr>
                <w:sz w:val="20"/>
              </w:rPr>
              <w:t>Treatment </w:t>
            </w:r>
            <w:r>
              <w:rPr>
                <w:spacing w:val="-2"/>
                <w:sz w:val="20"/>
              </w:rPr>
              <w:t>Volume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phase2RadiationPrimaryTreat mentVolume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E1E1E1"/>
          </w:tcPr>
          <w:p>
            <w:pPr>
              <w:pStyle w:val="TableParagraph"/>
              <w:ind w:left="72"/>
              <w:rPr>
                <w:sz w:val="20"/>
              </w:rPr>
            </w:pPr>
            <w:r>
              <w:rPr>
                <w:sz w:val="20"/>
              </w:rPr>
              <w:t>2305 </w:t>
            </w:r>
            <w:r>
              <w:rPr>
                <w:spacing w:val="-10"/>
                <w:sz w:val="20"/>
              </w:rPr>
              <w:t>-</w:t>
            </w:r>
          </w:p>
          <w:p>
            <w:pPr>
              <w:pStyle w:val="TableParagraph"/>
              <w:spacing w:before="1"/>
              <w:ind w:left="72"/>
              <w:rPr>
                <w:sz w:val="20"/>
              </w:rPr>
            </w:pPr>
            <w:r>
              <w:rPr>
                <w:spacing w:val="-4"/>
                <w:sz w:val="20"/>
              </w:rPr>
              <w:t>2306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82">
              <w:r>
                <w:rPr>
                  <w:color w:val="0000FF"/>
                  <w:spacing w:val="-4"/>
                  <w:sz w:val="20"/>
                  <w:u w:val="dotted" w:color="0000FF"/>
                </w:rPr>
                <w:t>1515</w:t>
              </w:r>
            </w:hyperlink>
          </w:p>
        </w:tc>
        <w:tc>
          <w:tcPr>
            <w:tcW w:w="1980" w:type="dxa"/>
            <w:tcBorders>
              <w:left w:val="dashSmallGap" w:sz="6" w:space="0" w:color="FDFEFE"/>
              <w:right w:val="dashSmallGap" w:sz="6" w:space="0" w:color="FDFEFE"/>
            </w:tcBorders>
            <w:shd w:val="clear" w:color="auto" w:fill="E1E1E1"/>
          </w:tcPr>
          <w:p>
            <w:pPr>
              <w:pStyle w:val="TableParagraph"/>
              <w:ind w:right="101"/>
              <w:rPr>
                <w:sz w:val="20"/>
              </w:rPr>
            </w:pPr>
            <w:r>
              <w:rPr>
                <w:sz w:val="20"/>
              </w:rPr>
              <w:t>Phase</w:t>
            </w:r>
            <w:r>
              <w:rPr>
                <w:spacing w:val="-13"/>
                <w:sz w:val="20"/>
              </w:rPr>
              <w:t> </w:t>
            </w:r>
            <w:r>
              <w:rPr>
                <w:sz w:val="20"/>
              </w:rPr>
              <w:t>II</w:t>
            </w:r>
            <w:r>
              <w:rPr>
                <w:spacing w:val="-12"/>
                <w:sz w:val="20"/>
              </w:rPr>
              <w:t> </w:t>
            </w:r>
            <w:r>
              <w:rPr>
                <w:sz w:val="20"/>
              </w:rPr>
              <w:t>Radiation</w:t>
            </w:r>
            <w:r>
              <w:rPr>
                <w:spacing w:val="-13"/>
                <w:sz w:val="20"/>
              </w:rPr>
              <w:t> </w:t>
            </w:r>
            <w:r>
              <w:rPr>
                <w:sz w:val="20"/>
              </w:rPr>
              <w:t>to Draining Lymph </w:t>
            </w:r>
            <w:r>
              <w:rPr>
                <w:spacing w:val="-4"/>
                <w:sz w:val="20"/>
              </w:rPr>
              <w:t>Nodes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phase2RadiationToDrainingLy mphNodes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2307 </w:t>
            </w:r>
            <w:r>
              <w:rPr>
                <w:spacing w:val="-10"/>
                <w:sz w:val="20"/>
              </w:rPr>
              <w:t>-</w:t>
            </w:r>
          </w:p>
          <w:p>
            <w:pPr>
              <w:pStyle w:val="TableParagraph"/>
              <w:spacing w:before="1"/>
              <w:ind w:left="72"/>
              <w:rPr>
                <w:sz w:val="20"/>
              </w:rPr>
            </w:pPr>
            <w:r>
              <w:rPr>
                <w:spacing w:val="-4"/>
                <w:sz w:val="20"/>
              </w:rPr>
              <w:t>2308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83">
              <w:r>
                <w:rPr>
                  <w:color w:val="0000FF"/>
                  <w:spacing w:val="-4"/>
                  <w:sz w:val="20"/>
                  <w:u w:val="dotted" w:color="0000FF"/>
                </w:rPr>
                <w:t>1516</w:t>
              </w:r>
            </w:hyperlink>
          </w:p>
        </w:tc>
        <w:tc>
          <w:tcPr>
            <w:tcW w:w="1980" w:type="dxa"/>
            <w:tcBorders>
              <w:left w:val="dashSmallGap" w:sz="6" w:space="0" w:color="FDFEFE"/>
              <w:right w:val="dashSmallGap" w:sz="6" w:space="0" w:color="FDFEFE"/>
            </w:tcBorders>
            <w:shd w:val="clear" w:color="auto" w:fill="F0F0F0"/>
          </w:tcPr>
          <w:p>
            <w:pPr>
              <w:pStyle w:val="TableParagraph"/>
              <w:ind w:right="278"/>
              <w:rPr>
                <w:sz w:val="20"/>
              </w:rPr>
            </w:pPr>
            <w:r>
              <w:rPr>
                <w:sz w:val="20"/>
              </w:rPr>
              <w:t>Phase II Radiation Treatment</w:t>
            </w:r>
            <w:r>
              <w:rPr>
                <w:spacing w:val="-13"/>
                <w:sz w:val="20"/>
              </w:rPr>
              <w:t> </w:t>
            </w:r>
            <w:r>
              <w:rPr>
                <w:sz w:val="20"/>
              </w:rPr>
              <w:t>Modality</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phase2RadiationTreatmentMod ality</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86"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2309 </w:t>
            </w:r>
            <w:r>
              <w:rPr>
                <w:spacing w:val="-10"/>
                <w:sz w:val="20"/>
              </w:rPr>
              <w:t>-</w:t>
            </w:r>
          </w:p>
          <w:p>
            <w:pPr>
              <w:pStyle w:val="TableParagraph"/>
              <w:spacing w:before="0"/>
              <w:ind w:left="72"/>
              <w:rPr>
                <w:sz w:val="20"/>
              </w:rPr>
            </w:pPr>
            <w:r>
              <w:rPr>
                <w:spacing w:val="-4"/>
                <w:sz w:val="20"/>
              </w:rPr>
              <w:t>2310</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584">
              <w:r>
                <w:rPr>
                  <w:color w:val="0000FF"/>
                  <w:spacing w:val="-4"/>
                  <w:sz w:val="20"/>
                  <w:u w:val="single" w:color="0000FF"/>
                </w:rPr>
                <w:t>1512</w:t>
              </w:r>
            </w:hyperlink>
          </w:p>
        </w:tc>
        <w:tc>
          <w:tcPr>
            <w:tcW w:w="1980" w:type="dxa"/>
            <w:tcBorders>
              <w:left w:val="dashSmallGap" w:sz="6" w:space="0" w:color="FDFEFE"/>
              <w:right w:val="dashSmallGap" w:sz="6" w:space="0" w:color="FDFEFE"/>
            </w:tcBorders>
            <w:shd w:val="clear" w:color="auto" w:fill="E1E1E1"/>
          </w:tcPr>
          <w:p>
            <w:pPr>
              <w:pStyle w:val="TableParagraph"/>
              <w:spacing w:before="142"/>
              <w:ind w:right="212"/>
              <w:rPr>
                <w:sz w:val="20"/>
              </w:rPr>
            </w:pPr>
            <w:r>
              <w:rPr>
                <w:sz w:val="20"/>
              </w:rPr>
              <w:t>Phase</w:t>
            </w:r>
            <w:r>
              <w:rPr>
                <w:spacing w:val="-13"/>
                <w:sz w:val="20"/>
              </w:rPr>
              <w:t> </w:t>
            </w:r>
            <w:r>
              <w:rPr>
                <w:sz w:val="20"/>
              </w:rPr>
              <w:t>II</w:t>
            </w:r>
            <w:r>
              <w:rPr>
                <w:spacing w:val="-12"/>
                <w:sz w:val="20"/>
              </w:rPr>
              <w:t> </w:t>
            </w:r>
            <w:r>
              <w:rPr>
                <w:sz w:val="20"/>
              </w:rPr>
              <w:t>Radiation External Beam Planning Tech</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phase2RadiationExternalBeam PlanningTech</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2311 </w:t>
            </w:r>
            <w:r>
              <w:rPr>
                <w:spacing w:val="-10"/>
                <w:sz w:val="20"/>
              </w:rPr>
              <w:t>-</w:t>
            </w:r>
          </w:p>
          <w:p>
            <w:pPr>
              <w:pStyle w:val="TableParagraph"/>
              <w:spacing w:before="1"/>
              <w:ind w:left="72"/>
              <w:rPr>
                <w:sz w:val="20"/>
              </w:rPr>
            </w:pPr>
            <w:r>
              <w:rPr>
                <w:spacing w:val="-4"/>
                <w:sz w:val="20"/>
              </w:rPr>
              <w:t>2315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85">
              <w:r>
                <w:rPr>
                  <w:color w:val="0000FF"/>
                  <w:spacing w:val="-4"/>
                  <w:sz w:val="20"/>
                  <w:u w:val="dotted" w:color="0000FF"/>
                </w:rPr>
                <w:t>1511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Phase</w:t>
            </w:r>
            <w:r>
              <w:rPr>
                <w:spacing w:val="-13"/>
                <w:sz w:val="20"/>
              </w:rPr>
              <w:t> </w:t>
            </w:r>
            <w:r>
              <w:rPr>
                <w:sz w:val="20"/>
              </w:rPr>
              <w:t>II</w:t>
            </w:r>
            <w:r>
              <w:rPr>
                <w:spacing w:val="-11"/>
                <w:sz w:val="20"/>
              </w:rPr>
              <w:t> </w:t>
            </w:r>
            <w:r>
              <w:rPr>
                <w:sz w:val="20"/>
              </w:rPr>
              <w:t>Dose</w:t>
            </w:r>
            <w:r>
              <w:rPr>
                <w:spacing w:val="-13"/>
                <w:sz w:val="20"/>
              </w:rPr>
              <w:t> </w:t>
            </w:r>
            <w:r>
              <w:rPr>
                <w:sz w:val="20"/>
              </w:rPr>
              <w:t>per </w:t>
            </w:r>
            <w:r>
              <w:rPr>
                <w:spacing w:val="-2"/>
                <w:sz w:val="20"/>
              </w:rPr>
              <w:t>Fraction</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phase2DosePerFraction</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2316 </w:t>
            </w:r>
            <w:r>
              <w:rPr>
                <w:spacing w:val="-10"/>
                <w:sz w:val="20"/>
              </w:rPr>
              <w:t>-</w:t>
            </w:r>
          </w:p>
          <w:p>
            <w:pPr>
              <w:pStyle w:val="TableParagraph"/>
              <w:spacing w:before="1"/>
              <w:ind w:left="72"/>
              <w:rPr>
                <w:sz w:val="20"/>
              </w:rPr>
            </w:pPr>
            <w:r>
              <w:rPr>
                <w:spacing w:val="-4"/>
                <w:sz w:val="20"/>
              </w:rPr>
              <w:t>2318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86">
              <w:r>
                <w:rPr>
                  <w:color w:val="0000FF"/>
                  <w:spacing w:val="-4"/>
                  <w:sz w:val="20"/>
                  <w:u w:val="dotted" w:color="0000FF"/>
                </w:rPr>
                <w:t>1513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Phase</w:t>
            </w:r>
            <w:r>
              <w:rPr>
                <w:spacing w:val="-13"/>
                <w:sz w:val="20"/>
              </w:rPr>
              <w:t> </w:t>
            </w:r>
            <w:r>
              <w:rPr>
                <w:sz w:val="20"/>
              </w:rPr>
              <w:t>II</w:t>
            </w:r>
            <w:r>
              <w:rPr>
                <w:spacing w:val="-12"/>
                <w:sz w:val="20"/>
              </w:rPr>
              <w:t> </w:t>
            </w:r>
            <w:r>
              <w:rPr>
                <w:sz w:val="20"/>
              </w:rPr>
              <w:t>Number</w:t>
            </w:r>
            <w:r>
              <w:rPr>
                <w:spacing w:val="-13"/>
                <w:sz w:val="20"/>
              </w:rPr>
              <w:t> </w:t>
            </w:r>
            <w:r>
              <w:rPr>
                <w:sz w:val="20"/>
              </w:rPr>
              <w:t>of </w:t>
            </w:r>
            <w:r>
              <w:rPr>
                <w:spacing w:val="-2"/>
                <w:sz w:val="20"/>
              </w:rPr>
              <w:t>Fractions</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phase2NumberOfFractions</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ind w:left="72"/>
              <w:rPr>
                <w:sz w:val="20"/>
              </w:rPr>
            </w:pPr>
            <w:r>
              <w:rPr>
                <w:sz w:val="20"/>
              </w:rPr>
              <w:t>2319 </w:t>
            </w:r>
            <w:r>
              <w:rPr>
                <w:spacing w:val="-10"/>
                <w:sz w:val="20"/>
              </w:rPr>
              <w:t>-</w:t>
            </w:r>
          </w:p>
          <w:p>
            <w:pPr>
              <w:pStyle w:val="TableParagraph"/>
              <w:spacing w:before="1"/>
              <w:ind w:left="72"/>
              <w:rPr>
                <w:sz w:val="20"/>
              </w:rPr>
            </w:pPr>
            <w:r>
              <w:rPr>
                <w:spacing w:val="-4"/>
                <w:sz w:val="20"/>
              </w:rPr>
              <w:t>2324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87">
              <w:r>
                <w:rPr>
                  <w:color w:val="0000FF"/>
                  <w:spacing w:val="-4"/>
                  <w:sz w:val="20"/>
                  <w:u w:val="dotted" w:color="0000FF"/>
                </w:rPr>
                <w:t>1517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Phase</w:t>
            </w:r>
            <w:r>
              <w:rPr>
                <w:spacing w:val="-4"/>
                <w:sz w:val="20"/>
              </w:rPr>
              <w:t> </w:t>
            </w:r>
            <w:r>
              <w:rPr>
                <w:sz w:val="20"/>
              </w:rPr>
              <w:t>II</w:t>
            </w:r>
            <w:r>
              <w:rPr>
                <w:spacing w:val="-3"/>
                <w:sz w:val="20"/>
              </w:rPr>
              <w:t> </w:t>
            </w:r>
            <w:r>
              <w:rPr>
                <w:sz w:val="20"/>
              </w:rPr>
              <w:t>Total</w:t>
            </w:r>
            <w:r>
              <w:rPr>
                <w:spacing w:val="-4"/>
                <w:sz w:val="20"/>
              </w:rPr>
              <w:t> Dose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phase2TotalDose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91" w:hRule="atLeast"/>
        </w:trPr>
        <w:tc>
          <w:tcPr>
            <w:tcW w:w="720" w:type="dxa"/>
            <w:tcBorders>
              <w:right w:val="dashSmallGap" w:sz="6" w:space="0" w:color="FDFEFE"/>
            </w:tcBorders>
            <w:shd w:val="clear" w:color="auto" w:fill="E1E1E1"/>
          </w:tcPr>
          <w:p>
            <w:pPr>
              <w:pStyle w:val="TableParagraph"/>
              <w:ind w:left="72"/>
              <w:rPr>
                <w:sz w:val="20"/>
              </w:rPr>
            </w:pPr>
            <w:r>
              <w:rPr>
                <w:sz w:val="20"/>
              </w:rPr>
              <w:t>2325 </w:t>
            </w:r>
            <w:r>
              <w:rPr>
                <w:spacing w:val="-10"/>
                <w:sz w:val="20"/>
              </w:rPr>
              <w:t>-</w:t>
            </w:r>
          </w:p>
          <w:p>
            <w:pPr>
              <w:pStyle w:val="TableParagraph"/>
              <w:spacing w:before="1"/>
              <w:ind w:left="72"/>
              <w:rPr>
                <w:sz w:val="20"/>
              </w:rPr>
            </w:pPr>
            <w:r>
              <w:rPr>
                <w:spacing w:val="-4"/>
                <w:sz w:val="20"/>
              </w:rPr>
              <w:t>2326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88">
              <w:r>
                <w:rPr>
                  <w:color w:val="0000FF"/>
                  <w:spacing w:val="-4"/>
                  <w:sz w:val="20"/>
                  <w:u w:val="dotted" w:color="0000FF"/>
                </w:rPr>
                <w:t>1524</w:t>
              </w:r>
            </w:hyperlink>
          </w:p>
        </w:tc>
        <w:tc>
          <w:tcPr>
            <w:tcW w:w="1980" w:type="dxa"/>
            <w:tcBorders>
              <w:left w:val="dashSmallGap" w:sz="6" w:space="0" w:color="FDFEFE"/>
              <w:right w:val="dashSmallGap" w:sz="6" w:space="0" w:color="FDFEFE"/>
            </w:tcBorders>
            <w:shd w:val="clear" w:color="auto" w:fill="E1E1E1"/>
          </w:tcPr>
          <w:p>
            <w:pPr>
              <w:pStyle w:val="TableParagraph"/>
              <w:ind w:right="344"/>
              <w:jc w:val="both"/>
              <w:rPr>
                <w:sz w:val="20"/>
              </w:rPr>
            </w:pPr>
            <w:r>
              <w:rPr>
                <w:sz w:val="20"/>
              </w:rPr>
              <w:t>Phase</w:t>
            </w:r>
            <w:r>
              <w:rPr>
                <w:spacing w:val="-13"/>
                <w:sz w:val="20"/>
              </w:rPr>
              <w:t> </w:t>
            </w:r>
            <w:r>
              <w:rPr>
                <w:sz w:val="20"/>
              </w:rPr>
              <w:t>III</w:t>
            </w:r>
            <w:r>
              <w:rPr>
                <w:spacing w:val="-12"/>
                <w:sz w:val="20"/>
              </w:rPr>
              <w:t> </w:t>
            </w:r>
            <w:r>
              <w:rPr>
                <w:sz w:val="20"/>
              </w:rPr>
              <w:t>Radiation Primary</w:t>
            </w:r>
            <w:r>
              <w:rPr>
                <w:spacing w:val="-10"/>
                <w:sz w:val="20"/>
              </w:rPr>
              <w:t> </w:t>
            </w:r>
            <w:r>
              <w:rPr>
                <w:sz w:val="20"/>
              </w:rPr>
              <w:t>Treatment </w:t>
            </w:r>
            <w:r>
              <w:rPr>
                <w:spacing w:val="-2"/>
                <w:sz w:val="20"/>
              </w:rPr>
              <w:t>Volume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phase3RadiationPrimaryTreat mentVolume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ind w:left="72"/>
              <w:rPr>
                <w:sz w:val="20"/>
              </w:rPr>
            </w:pPr>
            <w:r>
              <w:rPr>
                <w:sz w:val="20"/>
              </w:rPr>
              <w:t>2327 </w:t>
            </w:r>
            <w:r>
              <w:rPr>
                <w:spacing w:val="-10"/>
                <w:sz w:val="20"/>
              </w:rPr>
              <w:t>-</w:t>
            </w:r>
          </w:p>
          <w:p>
            <w:pPr>
              <w:pStyle w:val="TableParagraph"/>
              <w:spacing w:before="1"/>
              <w:ind w:left="72"/>
              <w:rPr>
                <w:sz w:val="20"/>
              </w:rPr>
            </w:pPr>
            <w:r>
              <w:rPr>
                <w:spacing w:val="-4"/>
                <w:sz w:val="20"/>
              </w:rPr>
              <w:t>2328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89">
              <w:r>
                <w:rPr>
                  <w:color w:val="0000FF"/>
                  <w:spacing w:val="-4"/>
                  <w:sz w:val="20"/>
                  <w:u w:val="dotted" w:color="0000FF"/>
                </w:rPr>
                <w:t>1525</w:t>
              </w:r>
            </w:hyperlink>
          </w:p>
        </w:tc>
        <w:tc>
          <w:tcPr>
            <w:tcW w:w="1980" w:type="dxa"/>
            <w:tcBorders>
              <w:left w:val="dashSmallGap" w:sz="6" w:space="0" w:color="FDFEFE"/>
              <w:right w:val="dashSmallGap" w:sz="6" w:space="0" w:color="FDFEFE"/>
            </w:tcBorders>
            <w:shd w:val="clear" w:color="auto" w:fill="F0F0F0"/>
          </w:tcPr>
          <w:p>
            <w:pPr>
              <w:pStyle w:val="TableParagraph"/>
              <w:ind w:right="101"/>
              <w:rPr>
                <w:sz w:val="20"/>
              </w:rPr>
            </w:pPr>
            <w:r>
              <w:rPr>
                <w:sz w:val="20"/>
              </w:rPr>
              <w:t>Phase</w:t>
            </w:r>
            <w:r>
              <w:rPr>
                <w:spacing w:val="-13"/>
                <w:sz w:val="20"/>
              </w:rPr>
              <w:t> </w:t>
            </w:r>
            <w:r>
              <w:rPr>
                <w:sz w:val="20"/>
              </w:rPr>
              <w:t>III</w:t>
            </w:r>
            <w:r>
              <w:rPr>
                <w:spacing w:val="-12"/>
                <w:sz w:val="20"/>
              </w:rPr>
              <w:t> </w:t>
            </w:r>
            <w:r>
              <w:rPr>
                <w:sz w:val="20"/>
              </w:rPr>
              <w:t>Radiation</w:t>
            </w:r>
            <w:r>
              <w:rPr>
                <w:spacing w:val="-13"/>
                <w:sz w:val="20"/>
              </w:rPr>
              <w:t> </w:t>
            </w:r>
            <w:r>
              <w:rPr>
                <w:sz w:val="20"/>
              </w:rPr>
              <w:t>to Draining Lymph </w:t>
            </w:r>
            <w:r>
              <w:rPr>
                <w:spacing w:val="-4"/>
                <w:sz w:val="20"/>
              </w:rPr>
              <w:t>Nodes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phase3RadiationToDrainingLy mphNodes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2329 </w:t>
            </w:r>
            <w:r>
              <w:rPr>
                <w:spacing w:val="-10"/>
                <w:sz w:val="20"/>
              </w:rPr>
              <w:t>-</w:t>
            </w:r>
          </w:p>
          <w:p>
            <w:pPr>
              <w:pStyle w:val="TableParagraph"/>
              <w:spacing w:before="1"/>
              <w:ind w:left="72"/>
              <w:rPr>
                <w:sz w:val="20"/>
              </w:rPr>
            </w:pPr>
            <w:r>
              <w:rPr>
                <w:spacing w:val="-4"/>
                <w:sz w:val="20"/>
              </w:rPr>
              <w:t>2330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90">
              <w:r>
                <w:rPr>
                  <w:color w:val="0000FF"/>
                  <w:spacing w:val="-4"/>
                  <w:sz w:val="20"/>
                  <w:u w:val="dotted" w:color="0000FF"/>
                </w:rPr>
                <w:t>1526</w:t>
              </w:r>
            </w:hyperlink>
          </w:p>
        </w:tc>
        <w:tc>
          <w:tcPr>
            <w:tcW w:w="1980" w:type="dxa"/>
            <w:tcBorders>
              <w:left w:val="dashSmallGap" w:sz="6" w:space="0" w:color="FDFEFE"/>
              <w:right w:val="dashSmallGap" w:sz="6" w:space="0" w:color="FDFEFE"/>
            </w:tcBorders>
            <w:shd w:val="clear" w:color="auto" w:fill="E1E1E1"/>
          </w:tcPr>
          <w:p>
            <w:pPr>
              <w:pStyle w:val="TableParagraph"/>
              <w:ind w:right="278"/>
              <w:rPr>
                <w:sz w:val="20"/>
              </w:rPr>
            </w:pPr>
            <w:r>
              <w:rPr>
                <w:sz w:val="20"/>
              </w:rPr>
              <w:t>Phase III Radiation Treatment</w:t>
            </w:r>
            <w:r>
              <w:rPr>
                <w:spacing w:val="-13"/>
                <w:sz w:val="20"/>
              </w:rPr>
              <w:t> </w:t>
            </w:r>
            <w:r>
              <w:rPr>
                <w:sz w:val="20"/>
              </w:rPr>
              <w:t>Modality</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phase3RadiationTreatmentMod ality</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F0F0F0"/>
          </w:tcPr>
          <w:p>
            <w:pPr>
              <w:pStyle w:val="TableParagraph"/>
              <w:ind w:left="72"/>
              <w:rPr>
                <w:sz w:val="20"/>
              </w:rPr>
            </w:pPr>
            <w:r>
              <w:rPr>
                <w:sz w:val="20"/>
              </w:rPr>
              <w:t>2331 </w:t>
            </w:r>
            <w:r>
              <w:rPr>
                <w:spacing w:val="-10"/>
                <w:sz w:val="20"/>
              </w:rPr>
              <w:t>-</w:t>
            </w:r>
          </w:p>
          <w:p>
            <w:pPr>
              <w:pStyle w:val="TableParagraph"/>
              <w:spacing w:before="1"/>
              <w:ind w:left="72"/>
              <w:rPr>
                <w:sz w:val="20"/>
              </w:rPr>
            </w:pPr>
            <w:r>
              <w:rPr>
                <w:spacing w:val="-4"/>
                <w:sz w:val="20"/>
              </w:rPr>
              <w:t>2332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91">
              <w:r>
                <w:rPr>
                  <w:color w:val="0000FF"/>
                  <w:spacing w:val="-4"/>
                  <w:sz w:val="20"/>
                  <w:u w:val="dotted" w:color="0000FF"/>
                </w:rPr>
                <w:t>1522</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Phase</w:t>
            </w:r>
            <w:r>
              <w:rPr>
                <w:spacing w:val="-13"/>
                <w:sz w:val="20"/>
              </w:rPr>
              <w:t> </w:t>
            </w:r>
            <w:r>
              <w:rPr>
                <w:sz w:val="20"/>
              </w:rPr>
              <w:t>III</w:t>
            </w:r>
            <w:r>
              <w:rPr>
                <w:spacing w:val="-12"/>
                <w:sz w:val="20"/>
              </w:rPr>
              <w:t> </w:t>
            </w:r>
            <w:r>
              <w:rPr>
                <w:sz w:val="20"/>
              </w:rPr>
              <w:t>Radiation External Beam Planning Tech</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phase3RadiationExternalBeam PlanningTech</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E1E1E1"/>
          </w:tcPr>
          <w:p>
            <w:pPr>
              <w:pStyle w:val="TableParagraph"/>
              <w:ind w:left="72"/>
              <w:rPr>
                <w:sz w:val="20"/>
              </w:rPr>
            </w:pPr>
            <w:r>
              <w:rPr>
                <w:sz w:val="20"/>
              </w:rPr>
              <w:t>2333 </w:t>
            </w:r>
            <w:r>
              <w:rPr>
                <w:spacing w:val="-10"/>
                <w:sz w:val="20"/>
              </w:rPr>
              <w:t>-</w:t>
            </w:r>
          </w:p>
          <w:p>
            <w:pPr>
              <w:pStyle w:val="TableParagraph"/>
              <w:spacing w:before="1"/>
              <w:ind w:left="72"/>
              <w:rPr>
                <w:sz w:val="20"/>
              </w:rPr>
            </w:pPr>
            <w:r>
              <w:rPr>
                <w:spacing w:val="-4"/>
                <w:sz w:val="20"/>
              </w:rPr>
              <w:t>2337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92">
              <w:r>
                <w:rPr>
                  <w:color w:val="0000FF"/>
                  <w:spacing w:val="-4"/>
                  <w:sz w:val="20"/>
                  <w:u w:val="dotted" w:color="0000FF"/>
                </w:rPr>
                <w:t>1521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Phase</w:t>
            </w:r>
            <w:r>
              <w:rPr>
                <w:spacing w:val="-12"/>
                <w:sz w:val="20"/>
              </w:rPr>
              <w:t> </w:t>
            </w:r>
            <w:r>
              <w:rPr>
                <w:sz w:val="20"/>
              </w:rPr>
              <w:t>III</w:t>
            </w:r>
            <w:r>
              <w:rPr>
                <w:spacing w:val="-12"/>
                <w:sz w:val="20"/>
              </w:rPr>
              <w:t> </w:t>
            </w:r>
            <w:r>
              <w:rPr>
                <w:sz w:val="20"/>
              </w:rPr>
              <w:t>Dose</w:t>
            </w:r>
            <w:r>
              <w:rPr>
                <w:spacing w:val="-12"/>
                <w:sz w:val="20"/>
              </w:rPr>
              <w:t> </w:t>
            </w:r>
            <w:r>
              <w:rPr>
                <w:sz w:val="20"/>
              </w:rPr>
              <w:t>per </w:t>
            </w:r>
            <w:r>
              <w:rPr>
                <w:spacing w:val="-2"/>
                <w:sz w:val="20"/>
              </w:rPr>
              <w:t>Fraction</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phase3DosePerFraction</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760" w:hRule="atLeast"/>
        </w:trPr>
        <w:tc>
          <w:tcPr>
            <w:tcW w:w="720" w:type="dxa"/>
            <w:tcBorders>
              <w:right w:val="dashSmallGap" w:sz="6" w:space="0" w:color="FDFEFE"/>
            </w:tcBorders>
            <w:shd w:val="clear" w:color="auto" w:fill="F0F0F0"/>
          </w:tcPr>
          <w:p>
            <w:pPr>
              <w:pStyle w:val="TableParagraph"/>
              <w:ind w:left="72"/>
              <w:rPr>
                <w:sz w:val="20"/>
              </w:rPr>
            </w:pPr>
            <w:r>
              <w:rPr>
                <w:sz w:val="20"/>
              </w:rPr>
              <w:t>2338 </w:t>
            </w:r>
            <w:r>
              <w:rPr>
                <w:spacing w:val="-10"/>
                <w:sz w:val="20"/>
              </w:rPr>
              <w:t>-</w:t>
            </w:r>
          </w:p>
          <w:p>
            <w:pPr>
              <w:pStyle w:val="TableParagraph"/>
              <w:spacing w:before="1"/>
              <w:ind w:left="72"/>
              <w:rPr>
                <w:sz w:val="20"/>
              </w:rPr>
            </w:pPr>
            <w:r>
              <w:rPr>
                <w:spacing w:val="-4"/>
                <w:sz w:val="20"/>
              </w:rPr>
              <w:t>2340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93">
              <w:r>
                <w:rPr>
                  <w:color w:val="0000FF"/>
                  <w:spacing w:val="-4"/>
                  <w:sz w:val="20"/>
                  <w:u w:val="dotted" w:color="0000FF"/>
                </w:rPr>
                <w:t>1523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Phase</w:t>
            </w:r>
            <w:r>
              <w:rPr>
                <w:spacing w:val="-13"/>
                <w:sz w:val="20"/>
              </w:rPr>
              <w:t> </w:t>
            </w:r>
            <w:r>
              <w:rPr>
                <w:sz w:val="20"/>
              </w:rPr>
              <w:t>III</w:t>
            </w:r>
            <w:r>
              <w:rPr>
                <w:spacing w:val="-12"/>
                <w:sz w:val="20"/>
              </w:rPr>
              <w:t> </w:t>
            </w:r>
            <w:r>
              <w:rPr>
                <w:sz w:val="20"/>
              </w:rPr>
              <w:t>Number</w:t>
            </w:r>
            <w:r>
              <w:rPr>
                <w:spacing w:val="-13"/>
                <w:sz w:val="20"/>
              </w:rPr>
              <w:t> </w:t>
            </w:r>
            <w:r>
              <w:rPr>
                <w:sz w:val="20"/>
              </w:rPr>
              <w:t>of </w:t>
            </w:r>
            <w:r>
              <w:rPr>
                <w:spacing w:val="-2"/>
                <w:sz w:val="20"/>
              </w:rPr>
              <w:t>Fractions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phase3NumberOfFractions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58" w:hRule="atLeast"/>
        </w:trPr>
        <w:tc>
          <w:tcPr>
            <w:tcW w:w="720" w:type="dxa"/>
            <w:tcBorders>
              <w:right w:val="dashSmallGap" w:sz="6" w:space="0" w:color="FDFEFE"/>
            </w:tcBorders>
            <w:shd w:val="clear" w:color="auto" w:fill="E1E1E1"/>
          </w:tcPr>
          <w:p>
            <w:pPr>
              <w:pStyle w:val="TableParagraph"/>
              <w:ind w:left="72"/>
              <w:rPr>
                <w:sz w:val="20"/>
              </w:rPr>
            </w:pPr>
            <w:r>
              <w:rPr>
                <w:sz w:val="20"/>
              </w:rPr>
              <w:t>2341 </w:t>
            </w:r>
            <w:r>
              <w:rPr>
                <w:spacing w:val="-10"/>
                <w:sz w:val="20"/>
              </w:rPr>
              <w:t>-</w:t>
            </w:r>
          </w:p>
          <w:p>
            <w:pPr>
              <w:pStyle w:val="TableParagraph"/>
              <w:spacing w:before="1"/>
              <w:ind w:left="72"/>
              <w:rPr>
                <w:sz w:val="20"/>
              </w:rPr>
            </w:pPr>
            <w:r>
              <w:rPr>
                <w:spacing w:val="-4"/>
                <w:sz w:val="20"/>
              </w:rPr>
              <w:t>2346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94">
              <w:r>
                <w:rPr>
                  <w:color w:val="0000FF"/>
                  <w:spacing w:val="-4"/>
                  <w:sz w:val="20"/>
                  <w:u w:val="dotted" w:color="0000FF"/>
                </w:rPr>
                <w:t>1527</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Phase</w:t>
            </w:r>
            <w:r>
              <w:rPr>
                <w:spacing w:val="-3"/>
                <w:sz w:val="20"/>
              </w:rPr>
              <w:t> </w:t>
            </w:r>
            <w:r>
              <w:rPr>
                <w:sz w:val="20"/>
              </w:rPr>
              <w:t>III</w:t>
            </w:r>
            <w:r>
              <w:rPr>
                <w:spacing w:val="-5"/>
                <w:sz w:val="20"/>
              </w:rPr>
              <w:t> </w:t>
            </w:r>
            <w:r>
              <w:rPr>
                <w:sz w:val="20"/>
              </w:rPr>
              <w:t>Total</w:t>
            </w:r>
            <w:r>
              <w:rPr>
                <w:spacing w:val="-3"/>
                <w:sz w:val="20"/>
              </w:rPr>
              <w:t> </w:t>
            </w:r>
            <w:r>
              <w:rPr>
                <w:spacing w:val="-4"/>
                <w:sz w:val="20"/>
              </w:rPr>
              <w:t>Dose</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phase3TotalDose</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3" w:hRule="atLeast"/>
        </w:trPr>
        <w:tc>
          <w:tcPr>
            <w:tcW w:w="720" w:type="dxa"/>
            <w:tcBorders>
              <w:right w:val="dashSmallGap" w:sz="6" w:space="0" w:color="FDFEFE"/>
            </w:tcBorders>
            <w:shd w:val="clear" w:color="auto" w:fill="F0F0F0"/>
          </w:tcPr>
          <w:p>
            <w:pPr>
              <w:pStyle w:val="TableParagraph"/>
              <w:ind w:left="72"/>
              <w:rPr>
                <w:sz w:val="20"/>
              </w:rPr>
            </w:pPr>
            <w:r>
              <w:rPr>
                <w:sz w:val="20"/>
              </w:rPr>
              <w:t>2347 </w:t>
            </w:r>
            <w:r>
              <w:rPr>
                <w:spacing w:val="-10"/>
                <w:sz w:val="20"/>
              </w:rPr>
              <w:t>-</w:t>
            </w:r>
          </w:p>
          <w:p>
            <w:pPr>
              <w:pStyle w:val="TableParagraph"/>
              <w:spacing w:before="1"/>
              <w:ind w:left="72"/>
              <w:rPr>
                <w:sz w:val="20"/>
              </w:rPr>
            </w:pPr>
            <w:r>
              <w:rPr>
                <w:spacing w:val="-4"/>
                <w:sz w:val="20"/>
              </w:rPr>
              <w:t>2348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95">
              <w:r>
                <w:rPr>
                  <w:color w:val="0000FF"/>
                  <w:spacing w:val="-4"/>
                  <w:sz w:val="20"/>
                  <w:u w:val="dotted" w:color="0000FF"/>
                </w:rPr>
                <w:t>1532</w:t>
              </w:r>
            </w:hyperlink>
          </w:p>
        </w:tc>
        <w:tc>
          <w:tcPr>
            <w:tcW w:w="1980" w:type="dxa"/>
            <w:tcBorders>
              <w:left w:val="dashSmallGap" w:sz="6" w:space="0" w:color="FDFEFE"/>
              <w:right w:val="dashSmallGap" w:sz="6" w:space="0" w:color="FDFEFE"/>
            </w:tcBorders>
            <w:shd w:val="clear" w:color="auto" w:fill="F0F0F0"/>
          </w:tcPr>
          <w:p>
            <w:pPr>
              <w:pStyle w:val="TableParagraph"/>
              <w:ind w:right="153"/>
              <w:jc w:val="both"/>
              <w:rPr>
                <w:sz w:val="20"/>
              </w:rPr>
            </w:pPr>
            <w:r>
              <w:rPr>
                <w:sz w:val="20"/>
              </w:rPr>
              <w:t>Number of Phases of Rad</w:t>
            </w:r>
            <w:r>
              <w:rPr>
                <w:spacing w:val="-13"/>
                <w:sz w:val="20"/>
              </w:rPr>
              <w:t> </w:t>
            </w:r>
            <w:r>
              <w:rPr>
                <w:sz w:val="20"/>
              </w:rPr>
              <w:t>Treatment</w:t>
            </w:r>
            <w:r>
              <w:rPr>
                <w:spacing w:val="-12"/>
                <w:sz w:val="20"/>
              </w:rPr>
              <w:t> </w:t>
            </w:r>
            <w:r>
              <w:rPr>
                <w:sz w:val="20"/>
              </w:rPr>
              <w:t>to</w:t>
            </w:r>
            <w:r>
              <w:rPr>
                <w:spacing w:val="-13"/>
                <w:sz w:val="20"/>
              </w:rPr>
              <w:t> </w:t>
            </w:r>
            <w:r>
              <w:rPr>
                <w:sz w:val="20"/>
              </w:rPr>
              <w:t>this </w:t>
            </w:r>
            <w:r>
              <w:rPr>
                <w:spacing w:val="-2"/>
                <w:sz w:val="20"/>
              </w:rPr>
              <w:t>Volume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numberOfPhasesOfRadTreatm entToThisVolume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58"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2349 </w:t>
            </w:r>
            <w:r>
              <w:rPr>
                <w:spacing w:val="-10"/>
                <w:sz w:val="20"/>
              </w:rPr>
              <w:t>-</w:t>
            </w:r>
          </w:p>
          <w:p>
            <w:pPr>
              <w:pStyle w:val="TableParagraph"/>
              <w:spacing w:before="0"/>
              <w:ind w:left="72"/>
              <w:rPr>
                <w:sz w:val="20"/>
              </w:rPr>
            </w:pPr>
            <w:r>
              <w:rPr>
                <w:spacing w:val="-4"/>
                <w:sz w:val="20"/>
              </w:rPr>
              <w:t>2350</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596">
              <w:r>
                <w:rPr>
                  <w:color w:val="0000FF"/>
                  <w:spacing w:val="-4"/>
                  <w:sz w:val="20"/>
                  <w:u w:val="single" w:color="0000FF"/>
                </w:rPr>
                <w:t>1531</w:t>
              </w:r>
            </w:hyperlink>
          </w:p>
        </w:tc>
        <w:tc>
          <w:tcPr>
            <w:tcW w:w="1980" w:type="dxa"/>
            <w:tcBorders>
              <w:left w:val="dashSmallGap" w:sz="6" w:space="0" w:color="FDFEFE"/>
              <w:right w:val="dashSmallGap" w:sz="6" w:space="0" w:color="FDFEFE"/>
            </w:tcBorders>
            <w:shd w:val="clear" w:color="auto" w:fill="E1E1E1"/>
          </w:tcPr>
          <w:p>
            <w:pPr>
              <w:pStyle w:val="TableParagraph"/>
              <w:spacing w:before="142"/>
              <w:ind w:right="234"/>
              <w:rPr>
                <w:sz w:val="20"/>
              </w:rPr>
            </w:pPr>
            <w:r>
              <w:rPr>
                <w:sz w:val="20"/>
              </w:rPr>
              <w:t>Radiation</w:t>
            </w:r>
            <w:r>
              <w:rPr>
                <w:spacing w:val="-13"/>
                <w:sz w:val="20"/>
              </w:rPr>
              <w:t> </w:t>
            </w:r>
            <w:r>
              <w:rPr>
                <w:sz w:val="20"/>
              </w:rPr>
              <w:t>Treatment Discontinued Early</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radiationTreatmentDiscontinue dEarly</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758"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2351 </w:t>
            </w:r>
            <w:r>
              <w:rPr>
                <w:spacing w:val="-10"/>
                <w:sz w:val="20"/>
              </w:rPr>
              <w:t>-</w:t>
            </w:r>
          </w:p>
          <w:p>
            <w:pPr>
              <w:pStyle w:val="TableParagraph"/>
              <w:spacing w:line="229" w:lineRule="exact" w:before="0"/>
              <w:ind w:left="72"/>
              <w:rPr>
                <w:sz w:val="20"/>
              </w:rPr>
            </w:pPr>
            <w:r>
              <w:rPr>
                <w:spacing w:val="-4"/>
                <w:sz w:val="20"/>
              </w:rPr>
              <w:t>2356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597">
              <w:r>
                <w:rPr>
                  <w:color w:val="0000FF"/>
                  <w:spacing w:val="-4"/>
                  <w:sz w:val="20"/>
                  <w:u w:val="dotted" w:color="0000FF"/>
                </w:rPr>
                <w:t>1533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Total</w:t>
            </w:r>
            <w:r>
              <w:rPr>
                <w:spacing w:val="-2"/>
                <w:sz w:val="20"/>
              </w:rPr>
              <w:t> </w:t>
            </w:r>
            <w:r>
              <w:rPr>
                <w:spacing w:val="-4"/>
                <w:sz w:val="20"/>
              </w:rPr>
              <w:t>Dose</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totalDose</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761"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2357 </w:t>
            </w:r>
            <w:r>
              <w:rPr>
                <w:spacing w:val="-10"/>
                <w:sz w:val="20"/>
              </w:rPr>
              <w:t>-</w:t>
            </w:r>
          </w:p>
          <w:p>
            <w:pPr>
              <w:pStyle w:val="TableParagraph"/>
              <w:spacing w:before="1"/>
              <w:ind w:left="72"/>
              <w:rPr>
                <w:sz w:val="20"/>
              </w:rPr>
            </w:pPr>
            <w:r>
              <w:rPr>
                <w:spacing w:val="-4"/>
                <w:sz w:val="20"/>
              </w:rPr>
              <w:t>2456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100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598">
              <w:r>
                <w:rPr>
                  <w:color w:val="0000FF"/>
                  <w:spacing w:val="-4"/>
                  <w:sz w:val="20"/>
                  <w:u w:val="dotted" w:color="0000FF"/>
                </w:rPr>
                <w:t>1190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Reserved</w:t>
            </w:r>
            <w:r>
              <w:rPr>
                <w:spacing w:val="-11"/>
                <w:sz w:val="20"/>
              </w:rPr>
              <w:t> </w:t>
            </w:r>
            <w:r>
              <w:rPr>
                <w:spacing w:val="-5"/>
                <w:sz w:val="20"/>
              </w:rPr>
              <w:t>06</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reserved06</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Treatment-</w:t>
            </w:r>
            <w:r>
              <w:rPr>
                <w:spacing w:val="-2"/>
                <w:sz w:val="20"/>
              </w:rPr>
              <w:t>1st Course</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2457 </w:t>
            </w:r>
            <w:r>
              <w:rPr>
                <w:spacing w:val="-10"/>
                <w:sz w:val="20"/>
              </w:rPr>
              <w:t>-</w:t>
            </w:r>
          </w:p>
          <w:p>
            <w:pPr>
              <w:pStyle w:val="TableParagraph"/>
              <w:spacing w:before="0"/>
              <w:ind w:left="72"/>
              <w:rPr>
                <w:sz w:val="20"/>
              </w:rPr>
            </w:pPr>
            <w:r>
              <w:rPr>
                <w:spacing w:val="-4"/>
                <w:sz w:val="20"/>
              </w:rPr>
              <w:t>2464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599">
              <w:r>
                <w:rPr>
                  <w:color w:val="0000FF"/>
                  <w:spacing w:val="-4"/>
                  <w:sz w:val="20"/>
                  <w:u w:val="dotted" w:color="0000FF"/>
                </w:rPr>
                <w:t>1660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4"/>
                <w:sz w:val="20"/>
              </w:rPr>
              <w:t>Date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subsqRx2ndCourseDate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2465 </w:t>
            </w:r>
            <w:r>
              <w:rPr>
                <w:spacing w:val="-10"/>
                <w:sz w:val="20"/>
              </w:rPr>
              <w:t>-</w:t>
            </w:r>
          </w:p>
          <w:p>
            <w:pPr>
              <w:pStyle w:val="TableParagraph"/>
              <w:spacing w:before="0"/>
              <w:ind w:left="72"/>
              <w:rPr>
                <w:sz w:val="20"/>
              </w:rPr>
            </w:pPr>
            <w:r>
              <w:rPr>
                <w:spacing w:val="-4"/>
                <w:sz w:val="20"/>
              </w:rPr>
              <w:t>2466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00">
              <w:r>
                <w:rPr>
                  <w:color w:val="0000FF"/>
                  <w:spacing w:val="-4"/>
                  <w:sz w:val="20"/>
                  <w:u w:val="dotted" w:color="0000FF"/>
                </w:rPr>
                <w:t>1661</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Subsq</w:t>
            </w:r>
            <w:r>
              <w:rPr>
                <w:spacing w:val="-13"/>
                <w:sz w:val="20"/>
              </w:rPr>
              <w:t> </w:t>
            </w:r>
            <w:r>
              <w:rPr>
                <w:sz w:val="20"/>
              </w:rPr>
              <w:t>RX</w:t>
            </w:r>
            <w:r>
              <w:rPr>
                <w:spacing w:val="-12"/>
                <w:sz w:val="20"/>
              </w:rPr>
              <w:t> </w:t>
            </w:r>
            <w:r>
              <w:rPr>
                <w:sz w:val="20"/>
              </w:rPr>
              <w:t>2ndCrs Date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subsqRx2ndcrsDateFlag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2467 </w:t>
            </w:r>
            <w:r>
              <w:rPr>
                <w:spacing w:val="-10"/>
                <w:sz w:val="20"/>
              </w:rPr>
              <w:t>-</w:t>
            </w:r>
          </w:p>
          <w:p>
            <w:pPr>
              <w:pStyle w:val="TableParagraph"/>
              <w:spacing w:line="229" w:lineRule="exact" w:before="0"/>
              <w:ind w:left="72"/>
              <w:rPr>
                <w:sz w:val="20"/>
              </w:rPr>
            </w:pPr>
            <w:r>
              <w:rPr>
                <w:spacing w:val="-4"/>
                <w:sz w:val="20"/>
              </w:rPr>
              <w:t>2468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01">
              <w:r>
                <w:rPr>
                  <w:color w:val="0000FF"/>
                  <w:spacing w:val="-4"/>
                  <w:sz w:val="20"/>
                  <w:u w:val="dotted" w:color="0000FF"/>
                </w:rPr>
                <w:t>1671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4"/>
                <w:sz w:val="20"/>
              </w:rPr>
              <w:t>Surg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subsqRx2ndCourseSurg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2467 </w:t>
            </w:r>
            <w:r>
              <w:rPr>
                <w:spacing w:val="-10"/>
                <w:sz w:val="20"/>
              </w:rPr>
              <w:t>-</w:t>
            </w:r>
          </w:p>
          <w:p>
            <w:pPr>
              <w:pStyle w:val="TableParagraph"/>
              <w:spacing w:before="0"/>
              <w:ind w:left="72"/>
              <w:rPr>
                <w:sz w:val="20"/>
              </w:rPr>
            </w:pPr>
            <w:r>
              <w:rPr>
                <w:spacing w:val="-4"/>
                <w:sz w:val="20"/>
              </w:rPr>
              <w:t>2477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02">
              <w:r>
                <w:rPr>
                  <w:color w:val="0000FF"/>
                  <w:spacing w:val="-4"/>
                  <w:sz w:val="20"/>
                  <w:u w:val="dotted" w:color="0000FF"/>
                </w:rPr>
                <w:t>1670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4"/>
                <w:sz w:val="20"/>
              </w:rPr>
              <w:t>Codes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subsqRx2ndCourseCodes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2469 </w:t>
            </w:r>
            <w:r>
              <w:rPr>
                <w:spacing w:val="-10"/>
                <w:sz w:val="20"/>
              </w:rPr>
              <w:t>-</w:t>
            </w:r>
          </w:p>
          <w:p>
            <w:pPr>
              <w:pStyle w:val="TableParagraph"/>
              <w:spacing w:before="0"/>
              <w:ind w:left="72"/>
              <w:rPr>
                <w:sz w:val="20"/>
              </w:rPr>
            </w:pPr>
            <w:r>
              <w:rPr>
                <w:spacing w:val="-4"/>
                <w:sz w:val="20"/>
              </w:rPr>
              <w:t>2469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03">
              <w:r>
                <w:rPr>
                  <w:color w:val="0000FF"/>
                  <w:spacing w:val="-4"/>
                  <w:sz w:val="20"/>
                  <w:u w:val="dotted" w:color="0000FF"/>
                </w:rPr>
                <w:t>1677</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2nd--</w:t>
            </w:r>
            <w:r>
              <w:rPr>
                <w:sz w:val="20"/>
              </w:rPr>
              <w:t>Scope LN SU</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subsqRx2ndScopeLnSu</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2470 </w:t>
            </w:r>
            <w:r>
              <w:rPr>
                <w:spacing w:val="-10"/>
                <w:sz w:val="20"/>
              </w:rPr>
              <w:t>-</w:t>
            </w:r>
          </w:p>
          <w:p>
            <w:pPr>
              <w:pStyle w:val="TableParagraph"/>
              <w:spacing w:before="0"/>
              <w:ind w:left="72"/>
              <w:rPr>
                <w:sz w:val="20"/>
              </w:rPr>
            </w:pPr>
            <w:r>
              <w:rPr>
                <w:spacing w:val="-4"/>
                <w:sz w:val="20"/>
              </w:rPr>
              <w:t>2470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04">
              <w:r>
                <w:rPr>
                  <w:color w:val="0000FF"/>
                  <w:spacing w:val="-4"/>
                  <w:sz w:val="20"/>
                  <w:u w:val="dotted" w:color="0000FF"/>
                </w:rPr>
                <w:t>1678</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Subsq</w:t>
            </w:r>
            <w:r>
              <w:rPr>
                <w:spacing w:val="-13"/>
                <w:sz w:val="20"/>
              </w:rPr>
              <w:t> </w:t>
            </w:r>
            <w:r>
              <w:rPr>
                <w:sz w:val="20"/>
              </w:rPr>
              <w:t>RX</w:t>
            </w:r>
            <w:r>
              <w:rPr>
                <w:spacing w:val="-12"/>
                <w:sz w:val="20"/>
              </w:rPr>
              <w:t> </w:t>
            </w:r>
            <w:r>
              <w:rPr>
                <w:sz w:val="20"/>
              </w:rPr>
              <w:t>2nd--Surg </w:t>
            </w:r>
            <w:r>
              <w:rPr>
                <w:spacing w:val="-4"/>
                <w:sz w:val="20"/>
              </w:rPr>
              <w:t>Oth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subsqRx2ndSurgOth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2471 </w:t>
            </w:r>
            <w:r>
              <w:rPr>
                <w:spacing w:val="-10"/>
                <w:sz w:val="20"/>
              </w:rPr>
              <w:t>-</w:t>
            </w:r>
          </w:p>
          <w:p>
            <w:pPr>
              <w:pStyle w:val="TableParagraph"/>
              <w:spacing w:before="0"/>
              <w:ind w:left="72"/>
              <w:rPr>
                <w:sz w:val="20"/>
              </w:rPr>
            </w:pPr>
            <w:r>
              <w:rPr>
                <w:spacing w:val="-4"/>
                <w:sz w:val="20"/>
              </w:rPr>
              <w:t>2472</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05">
              <w:r>
                <w:rPr>
                  <w:color w:val="0000FF"/>
                  <w:spacing w:val="-4"/>
                  <w:sz w:val="20"/>
                  <w:u w:val="dotted" w:color="0000FF"/>
                </w:rPr>
                <w:t>1679</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12"/>
              <w:rPr>
                <w:sz w:val="20"/>
              </w:rPr>
            </w:pPr>
            <w:r>
              <w:rPr>
                <w:sz w:val="20"/>
              </w:rPr>
              <w:t>Subsq</w:t>
            </w:r>
            <w:r>
              <w:rPr>
                <w:spacing w:val="-13"/>
                <w:sz w:val="20"/>
              </w:rPr>
              <w:t> </w:t>
            </w:r>
            <w:r>
              <w:rPr>
                <w:sz w:val="20"/>
              </w:rPr>
              <w:t>RX</w:t>
            </w:r>
            <w:r>
              <w:rPr>
                <w:spacing w:val="-12"/>
                <w:sz w:val="20"/>
              </w:rPr>
              <w:t> </w:t>
            </w:r>
            <w:r>
              <w:rPr>
                <w:sz w:val="20"/>
              </w:rPr>
              <w:t>2nd--</w:t>
            </w:r>
            <w:r>
              <w:rPr>
                <w:sz w:val="20"/>
              </w:rPr>
              <w:t>Reg LN Rem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subsqRx2ndRegLnRem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2473 </w:t>
            </w:r>
            <w:r>
              <w:rPr>
                <w:spacing w:val="-10"/>
                <w:sz w:val="20"/>
              </w:rPr>
              <w:t>-</w:t>
            </w:r>
          </w:p>
          <w:p>
            <w:pPr>
              <w:pStyle w:val="TableParagraph"/>
              <w:spacing w:before="0"/>
              <w:ind w:left="72"/>
              <w:rPr>
                <w:sz w:val="20"/>
              </w:rPr>
            </w:pPr>
            <w:r>
              <w:rPr>
                <w:spacing w:val="-4"/>
                <w:sz w:val="20"/>
              </w:rPr>
              <w:t>2473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06">
              <w:r>
                <w:rPr>
                  <w:color w:val="0000FF"/>
                  <w:spacing w:val="-4"/>
                  <w:sz w:val="20"/>
                  <w:u w:val="dotted" w:color="0000FF"/>
                </w:rPr>
                <w:t>1672</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4"/>
                <w:sz w:val="20"/>
              </w:rPr>
              <w:t>Rad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subsqRx2ndCourseRad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9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2474 </w:t>
            </w:r>
            <w:r>
              <w:rPr>
                <w:spacing w:val="-10"/>
                <w:sz w:val="20"/>
              </w:rPr>
              <w:t>-</w:t>
            </w:r>
          </w:p>
          <w:p>
            <w:pPr>
              <w:pStyle w:val="TableParagraph"/>
              <w:spacing w:before="1"/>
              <w:ind w:left="72"/>
              <w:rPr>
                <w:sz w:val="20"/>
              </w:rPr>
            </w:pPr>
            <w:r>
              <w:rPr>
                <w:spacing w:val="-4"/>
                <w:sz w:val="20"/>
              </w:rPr>
              <w:t>2474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07">
              <w:r>
                <w:rPr>
                  <w:color w:val="0000FF"/>
                  <w:spacing w:val="-4"/>
                  <w:sz w:val="20"/>
                  <w:u w:val="single" w:color="0000FF"/>
                </w:rPr>
                <w:t>1673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2"/>
                <w:sz w:val="20"/>
              </w:rPr>
              <w:t>Chemo</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subsqRx2ndCourseChemo</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2475 </w:t>
            </w:r>
            <w:r>
              <w:rPr>
                <w:spacing w:val="-10"/>
                <w:sz w:val="20"/>
              </w:rPr>
              <w:t>-</w:t>
            </w:r>
          </w:p>
          <w:p>
            <w:pPr>
              <w:pStyle w:val="TableParagraph"/>
              <w:spacing w:line="229" w:lineRule="exact" w:before="0"/>
              <w:ind w:left="72"/>
              <w:rPr>
                <w:sz w:val="20"/>
              </w:rPr>
            </w:pPr>
            <w:r>
              <w:rPr>
                <w:spacing w:val="-4"/>
                <w:sz w:val="20"/>
              </w:rPr>
              <w:t>2475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08">
              <w:r>
                <w:rPr>
                  <w:color w:val="0000FF"/>
                  <w:spacing w:val="-4"/>
                  <w:sz w:val="20"/>
                  <w:u w:val="dotted" w:color="0000FF"/>
                </w:rPr>
                <w:t>1674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4"/>
                <w:sz w:val="20"/>
              </w:rPr>
              <w:t>Horm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subsqRx2ndCourseHorm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2476 </w:t>
            </w:r>
            <w:r>
              <w:rPr>
                <w:spacing w:val="-10"/>
                <w:sz w:val="20"/>
              </w:rPr>
              <w:t>-</w:t>
            </w:r>
          </w:p>
          <w:p>
            <w:pPr>
              <w:pStyle w:val="TableParagraph"/>
              <w:spacing w:before="0"/>
              <w:ind w:left="72"/>
              <w:rPr>
                <w:sz w:val="20"/>
              </w:rPr>
            </w:pPr>
            <w:r>
              <w:rPr>
                <w:spacing w:val="-4"/>
                <w:sz w:val="20"/>
              </w:rPr>
              <w:t>2476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09">
              <w:r>
                <w:rPr>
                  <w:color w:val="0000FF"/>
                  <w:spacing w:val="-4"/>
                  <w:sz w:val="20"/>
                  <w:u w:val="dotted" w:color="0000FF"/>
                </w:rPr>
                <w:t>1675</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4"/>
                <w:sz w:val="20"/>
              </w:rPr>
              <w:t>BRM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subsqRx2ndCourseBrm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2477 </w:t>
            </w:r>
            <w:r>
              <w:rPr>
                <w:spacing w:val="-10"/>
                <w:sz w:val="20"/>
              </w:rPr>
              <w:t>-</w:t>
            </w:r>
          </w:p>
          <w:p>
            <w:pPr>
              <w:pStyle w:val="TableParagraph"/>
              <w:spacing w:before="0"/>
              <w:ind w:left="72"/>
              <w:rPr>
                <w:sz w:val="20"/>
              </w:rPr>
            </w:pPr>
            <w:r>
              <w:rPr>
                <w:spacing w:val="-4"/>
                <w:sz w:val="20"/>
              </w:rPr>
              <w:t>2477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10">
              <w:r>
                <w:rPr>
                  <w:color w:val="0000FF"/>
                  <w:spacing w:val="-4"/>
                  <w:sz w:val="20"/>
                  <w:u w:val="dotted" w:color="0000FF"/>
                </w:rPr>
                <w:t>1676</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2nd</w:t>
            </w:r>
            <w:r>
              <w:rPr>
                <w:spacing w:val="-13"/>
                <w:sz w:val="20"/>
              </w:rPr>
              <w:t> </w:t>
            </w:r>
            <w:r>
              <w:rPr>
                <w:sz w:val="20"/>
              </w:rPr>
              <w:t>Course </w:t>
            </w:r>
            <w:r>
              <w:rPr>
                <w:spacing w:val="-4"/>
                <w:sz w:val="20"/>
              </w:rPr>
              <w:t>Oth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subsqRx2ndCourseOth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2478 </w:t>
            </w:r>
            <w:r>
              <w:rPr>
                <w:spacing w:val="-10"/>
                <w:sz w:val="20"/>
              </w:rPr>
              <w:t>-</w:t>
            </w:r>
          </w:p>
          <w:p>
            <w:pPr>
              <w:pStyle w:val="TableParagraph"/>
              <w:spacing w:before="0"/>
              <w:ind w:left="72"/>
              <w:rPr>
                <w:sz w:val="20"/>
              </w:rPr>
            </w:pPr>
            <w:r>
              <w:rPr>
                <w:spacing w:val="-4"/>
                <w:sz w:val="20"/>
              </w:rPr>
              <w:t>2485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11">
              <w:r>
                <w:rPr>
                  <w:color w:val="0000FF"/>
                  <w:spacing w:val="-4"/>
                  <w:sz w:val="20"/>
                  <w:u w:val="dotted" w:color="0000FF"/>
                </w:rPr>
                <w:t>1680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4"/>
                <w:sz w:val="20"/>
              </w:rPr>
              <w:t>Date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subsqRx3rdCourseDate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2486 </w:t>
            </w:r>
            <w:r>
              <w:rPr>
                <w:spacing w:val="-10"/>
                <w:sz w:val="20"/>
              </w:rPr>
              <w:t>-</w:t>
            </w:r>
          </w:p>
          <w:p>
            <w:pPr>
              <w:pStyle w:val="TableParagraph"/>
              <w:spacing w:line="229" w:lineRule="exact" w:before="0"/>
              <w:ind w:left="72"/>
              <w:rPr>
                <w:sz w:val="20"/>
              </w:rPr>
            </w:pPr>
            <w:r>
              <w:rPr>
                <w:spacing w:val="-4"/>
                <w:sz w:val="20"/>
              </w:rPr>
              <w:t>2487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12">
              <w:r>
                <w:rPr>
                  <w:color w:val="0000FF"/>
                  <w:spacing w:val="-4"/>
                  <w:sz w:val="20"/>
                  <w:u w:val="dotted" w:color="0000FF"/>
                </w:rPr>
                <w:t>1681</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Subsq</w:t>
            </w:r>
            <w:r>
              <w:rPr>
                <w:spacing w:val="-13"/>
                <w:sz w:val="20"/>
              </w:rPr>
              <w:t> </w:t>
            </w:r>
            <w:r>
              <w:rPr>
                <w:sz w:val="20"/>
              </w:rPr>
              <w:t>RX</w:t>
            </w:r>
            <w:r>
              <w:rPr>
                <w:spacing w:val="-12"/>
                <w:sz w:val="20"/>
              </w:rPr>
              <w:t> </w:t>
            </w:r>
            <w:r>
              <w:rPr>
                <w:sz w:val="20"/>
              </w:rPr>
              <w:t>3rdCrs Date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subsqRx3rdcrsDateFlag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2488 </w:t>
            </w:r>
            <w:r>
              <w:rPr>
                <w:spacing w:val="-10"/>
                <w:sz w:val="20"/>
              </w:rPr>
              <w:t>-</w:t>
            </w:r>
          </w:p>
          <w:p>
            <w:pPr>
              <w:pStyle w:val="TableParagraph"/>
              <w:spacing w:before="0"/>
              <w:ind w:left="72"/>
              <w:rPr>
                <w:sz w:val="20"/>
              </w:rPr>
            </w:pPr>
            <w:r>
              <w:rPr>
                <w:spacing w:val="-4"/>
                <w:sz w:val="20"/>
              </w:rPr>
              <w:t>2489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13">
              <w:r>
                <w:rPr>
                  <w:color w:val="0000FF"/>
                  <w:spacing w:val="-4"/>
                  <w:sz w:val="20"/>
                  <w:u w:val="dotted" w:color="0000FF"/>
                </w:rPr>
                <w:t>1691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4"/>
                <w:sz w:val="20"/>
              </w:rPr>
              <w:t>Surg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subsqRx3rdCourseSurg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2488 </w:t>
            </w:r>
            <w:r>
              <w:rPr>
                <w:spacing w:val="-10"/>
                <w:sz w:val="20"/>
              </w:rPr>
              <w:t>-</w:t>
            </w:r>
          </w:p>
          <w:p>
            <w:pPr>
              <w:pStyle w:val="TableParagraph"/>
              <w:spacing w:before="0"/>
              <w:ind w:left="72"/>
              <w:rPr>
                <w:sz w:val="20"/>
              </w:rPr>
            </w:pPr>
            <w:r>
              <w:rPr>
                <w:spacing w:val="-4"/>
                <w:sz w:val="20"/>
              </w:rPr>
              <w:t>2498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14">
              <w:r>
                <w:rPr>
                  <w:color w:val="0000FF"/>
                  <w:spacing w:val="-4"/>
                  <w:sz w:val="20"/>
                  <w:u w:val="dotted" w:color="0000FF"/>
                </w:rPr>
                <w:t>1690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4"/>
                <w:sz w:val="20"/>
              </w:rPr>
              <w:t>Codes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subsqRx3rdCourseCodes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2490 </w:t>
            </w:r>
            <w:r>
              <w:rPr>
                <w:spacing w:val="-10"/>
                <w:sz w:val="20"/>
              </w:rPr>
              <w:t>-</w:t>
            </w:r>
          </w:p>
          <w:p>
            <w:pPr>
              <w:pStyle w:val="TableParagraph"/>
              <w:spacing w:before="0"/>
              <w:ind w:left="72"/>
              <w:rPr>
                <w:sz w:val="20"/>
              </w:rPr>
            </w:pPr>
            <w:r>
              <w:rPr>
                <w:spacing w:val="-4"/>
                <w:sz w:val="20"/>
              </w:rPr>
              <w:t>2490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15">
              <w:r>
                <w:rPr>
                  <w:color w:val="0000FF"/>
                  <w:spacing w:val="-4"/>
                  <w:sz w:val="20"/>
                  <w:u w:val="dotted" w:color="0000FF"/>
                </w:rPr>
                <w:t>1697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3rd--Scope LN Su</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subsqRx3rdScopeLnSu</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9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2491 </w:t>
            </w:r>
            <w:r>
              <w:rPr>
                <w:spacing w:val="-10"/>
                <w:sz w:val="20"/>
              </w:rPr>
              <w:t>-</w:t>
            </w:r>
          </w:p>
          <w:p>
            <w:pPr>
              <w:pStyle w:val="TableParagraph"/>
              <w:spacing w:before="0"/>
              <w:ind w:left="72"/>
              <w:rPr>
                <w:sz w:val="20"/>
              </w:rPr>
            </w:pPr>
            <w:r>
              <w:rPr>
                <w:spacing w:val="-4"/>
                <w:sz w:val="20"/>
              </w:rPr>
              <w:t>2491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16">
              <w:r>
                <w:rPr>
                  <w:color w:val="0000FF"/>
                  <w:spacing w:val="-4"/>
                  <w:sz w:val="20"/>
                  <w:u w:val="dotted" w:color="0000FF"/>
                </w:rPr>
                <w:t>1698</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212"/>
              <w:rPr>
                <w:sz w:val="20"/>
              </w:rPr>
            </w:pPr>
            <w:r>
              <w:rPr>
                <w:sz w:val="20"/>
              </w:rPr>
              <w:t>Subsq</w:t>
            </w:r>
            <w:r>
              <w:rPr>
                <w:spacing w:val="-13"/>
                <w:sz w:val="20"/>
              </w:rPr>
              <w:t> </w:t>
            </w:r>
            <w:r>
              <w:rPr>
                <w:sz w:val="20"/>
              </w:rPr>
              <w:t>RX</w:t>
            </w:r>
            <w:r>
              <w:rPr>
                <w:spacing w:val="-12"/>
                <w:sz w:val="20"/>
              </w:rPr>
              <w:t> </w:t>
            </w:r>
            <w:r>
              <w:rPr>
                <w:sz w:val="20"/>
              </w:rPr>
              <w:t>3rd--</w:t>
            </w:r>
            <w:r>
              <w:rPr>
                <w:sz w:val="20"/>
              </w:rPr>
              <w:t>Surg </w:t>
            </w:r>
            <w:r>
              <w:rPr>
                <w:spacing w:val="-4"/>
                <w:sz w:val="20"/>
              </w:rPr>
              <w:t>Oth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subsqRx3rdSurgOth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9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2492 </w:t>
            </w:r>
            <w:r>
              <w:rPr>
                <w:spacing w:val="-10"/>
                <w:sz w:val="20"/>
              </w:rPr>
              <w:t>-</w:t>
            </w:r>
          </w:p>
          <w:p>
            <w:pPr>
              <w:pStyle w:val="TableParagraph"/>
              <w:spacing w:before="1"/>
              <w:ind w:left="72"/>
              <w:rPr>
                <w:sz w:val="20"/>
              </w:rPr>
            </w:pPr>
            <w:r>
              <w:rPr>
                <w:spacing w:val="-4"/>
                <w:sz w:val="20"/>
              </w:rPr>
              <w:t>2493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17">
              <w:r>
                <w:rPr>
                  <w:color w:val="0000FF"/>
                  <w:spacing w:val="-4"/>
                  <w:sz w:val="20"/>
                  <w:u w:val="single" w:color="0000FF"/>
                </w:rPr>
                <w:t>1699</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Subsq</w:t>
            </w:r>
            <w:r>
              <w:rPr>
                <w:spacing w:val="-13"/>
                <w:sz w:val="20"/>
              </w:rPr>
              <w:t> </w:t>
            </w:r>
            <w:r>
              <w:rPr>
                <w:sz w:val="20"/>
              </w:rPr>
              <w:t>RX</w:t>
            </w:r>
            <w:r>
              <w:rPr>
                <w:spacing w:val="-12"/>
                <w:sz w:val="20"/>
              </w:rPr>
              <w:t> </w:t>
            </w:r>
            <w:r>
              <w:rPr>
                <w:sz w:val="20"/>
              </w:rPr>
              <w:t>3rd--</w:t>
            </w:r>
            <w:r>
              <w:rPr>
                <w:sz w:val="20"/>
              </w:rPr>
              <w:t>Reg LN Rem</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subsqRx3rdRegLnRem</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2494 </w:t>
            </w:r>
            <w:r>
              <w:rPr>
                <w:spacing w:val="-10"/>
                <w:sz w:val="20"/>
              </w:rPr>
              <w:t>-</w:t>
            </w:r>
          </w:p>
          <w:p>
            <w:pPr>
              <w:pStyle w:val="TableParagraph"/>
              <w:spacing w:line="229" w:lineRule="exact" w:before="0"/>
              <w:ind w:left="72"/>
              <w:rPr>
                <w:sz w:val="20"/>
              </w:rPr>
            </w:pPr>
            <w:r>
              <w:rPr>
                <w:spacing w:val="-4"/>
                <w:sz w:val="20"/>
              </w:rPr>
              <w:t>2494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18">
              <w:r>
                <w:rPr>
                  <w:color w:val="0000FF"/>
                  <w:spacing w:val="-4"/>
                  <w:sz w:val="20"/>
                  <w:u w:val="dotted" w:color="0000FF"/>
                </w:rPr>
                <w:t>1692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4"/>
                <w:sz w:val="20"/>
              </w:rPr>
              <w:t>Rad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subsqRx3rdCourseRad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2495 </w:t>
            </w:r>
            <w:r>
              <w:rPr>
                <w:spacing w:val="-10"/>
                <w:sz w:val="20"/>
              </w:rPr>
              <w:t>-</w:t>
            </w:r>
          </w:p>
          <w:p>
            <w:pPr>
              <w:pStyle w:val="TableParagraph"/>
              <w:spacing w:before="0"/>
              <w:ind w:left="72"/>
              <w:rPr>
                <w:sz w:val="20"/>
              </w:rPr>
            </w:pPr>
            <w:r>
              <w:rPr>
                <w:spacing w:val="-4"/>
                <w:sz w:val="20"/>
              </w:rPr>
              <w:t>2495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19">
              <w:r>
                <w:rPr>
                  <w:color w:val="0000FF"/>
                  <w:spacing w:val="-4"/>
                  <w:sz w:val="20"/>
                  <w:u w:val="dotted" w:color="0000FF"/>
                </w:rPr>
                <w:t>1693</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2"/>
                <w:sz w:val="20"/>
              </w:rPr>
              <w:t>Chemo</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subsqRx3rdCourseChemo</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2496 </w:t>
            </w:r>
            <w:r>
              <w:rPr>
                <w:spacing w:val="-10"/>
                <w:sz w:val="20"/>
              </w:rPr>
              <w:t>-</w:t>
            </w:r>
          </w:p>
          <w:p>
            <w:pPr>
              <w:pStyle w:val="TableParagraph"/>
              <w:spacing w:before="0"/>
              <w:ind w:left="72"/>
              <w:rPr>
                <w:sz w:val="20"/>
              </w:rPr>
            </w:pPr>
            <w:r>
              <w:rPr>
                <w:spacing w:val="-4"/>
                <w:sz w:val="20"/>
              </w:rPr>
              <w:t>2496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20">
              <w:r>
                <w:rPr>
                  <w:color w:val="0000FF"/>
                  <w:spacing w:val="-4"/>
                  <w:sz w:val="20"/>
                  <w:u w:val="dotted" w:color="0000FF"/>
                </w:rPr>
                <w:t>1694</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4"/>
                <w:sz w:val="20"/>
              </w:rPr>
              <w:t>Horm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subsqRx3rdCourseHorm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2497 </w:t>
            </w:r>
            <w:r>
              <w:rPr>
                <w:spacing w:val="-10"/>
                <w:sz w:val="20"/>
              </w:rPr>
              <w:t>-</w:t>
            </w:r>
          </w:p>
          <w:p>
            <w:pPr>
              <w:pStyle w:val="TableParagraph"/>
              <w:spacing w:before="0"/>
              <w:ind w:left="72"/>
              <w:rPr>
                <w:sz w:val="20"/>
              </w:rPr>
            </w:pPr>
            <w:r>
              <w:rPr>
                <w:spacing w:val="-4"/>
                <w:sz w:val="20"/>
              </w:rPr>
              <w:t>2497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21">
              <w:r>
                <w:rPr>
                  <w:color w:val="0000FF"/>
                  <w:spacing w:val="-4"/>
                  <w:sz w:val="20"/>
                  <w:u w:val="dotted" w:color="0000FF"/>
                </w:rPr>
                <w:t>1695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4"/>
                <w:sz w:val="20"/>
              </w:rPr>
              <w:t>BRM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subsqRx3rdCourseBrm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2498 </w:t>
            </w:r>
            <w:r>
              <w:rPr>
                <w:spacing w:val="-10"/>
                <w:sz w:val="20"/>
              </w:rPr>
              <w:t>-</w:t>
            </w:r>
          </w:p>
          <w:p>
            <w:pPr>
              <w:pStyle w:val="TableParagraph"/>
              <w:spacing w:line="229" w:lineRule="exact" w:before="0"/>
              <w:ind w:left="72"/>
              <w:rPr>
                <w:sz w:val="20"/>
              </w:rPr>
            </w:pPr>
            <w:r>
              <w:rPr>
                <w:spacing w:val="-4"/>
                <w:sz w:val="20"/>
              </w:rPr>
              <w:t>2498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22">
              <w:r>
                <w:rPr>
                  <w:color w:val="0000FF"/>
                  <w:spacing w:val="-4"/>
                  <w:sz w:val="20"/>
                  <w:u w:val="dotted" w:color="0000FF"/>
                </w:rPr>
                <w:t>1696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Subsq</w:t>
            </w:r>
            <w:r>
              <w:rPr>
                <w:spacing w:val="-13"/>
                <w:sz w:val="20"/>
              </w:rPr>
              <w:t> </w:t>
            </w:r>
            <w:r>
              <w:rPr>
                <w:sz w:val="20"/>
              </w:rPr>
              <w:t>RX</w:t>
            </w:r>
            <w:r>
              <w:rPr>
                <w:spacing w:val="-12"/>
                <w:sz w:val="20"/>
              </w:rPr>
              <w:t> </w:t>
            </w:r>
            <w:r>
              <w:rPr>
                <w:sz w:val="20"/>
              </w:rPr>
              <w:t>3rd</w:t>
            </w:r>
            <w:r>
              <w:rPr>
                <w:spacing w:val="-13"/>
                <w:sz w:val="20"/>
              </w:rPr>
              <w:t> </w:t>
            </w:r>
            <w:r>
              <w:rPr>
                <w:sz w:val="20"/>
              </w:rPr>
              <w:t>Course </w:t>
            </w:r>
            <w:r>
              <w:rPr>
                <w:spacing w:val="-4"/>
                <w:sz w:val="20"/>
              </w:rPr>
              <w:t>Oth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subsqRx3rdCourseOth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2499 </w:t>
            </w:r>
            <w:r>
              <w:rPr>
                <w:spacing w:val="-10"/>
                <w:sz w:val="20"/>
              </w:rPr>
              <w:t>-</w:t>
            </w:r>
          </w:p>
          <w:p>
            <w:pPr>
              <w:pStyle w:val="TableParagraph"/>
              <w:spacing w:before="0"/>
              <w:ind w:left="72"/>
              <w:rPr>
                <w:sz w:val="20"/>
              </w:rPr>
            </w:pPr>
            <w:r>
              <w:rPr>
                <w:spacing w:val="-4"/>
                <w:sz w:val="20"/>
              </w:rPr>
              <w:t>2506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23">
              <w:r>
                <w:rPr>
                  <w:color w:val="0000FF"/>
                  <w:spacing w:val="-4"/>
                  <w:sz w:val="20"/>
                  <w:u w:val="dotted" w:color="0000FF"/>
                </w:rPr>
                <w:t>1700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4"/>
                <w:sz w:val="20"/>
              </w:rPr>
              <w:t>Date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subsqRx4thCourseDate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2507 </w:t>
            </w:r>
            <w:r>
              <w:rPr>
                <w:spacing w:val="-10"/>
                <w:sz w:val="20"/>
              </w:rPr>
              <w:t>-</w:t>
            </w:r>
          </w:p>
          <w:p>
            <w:pPr>
              <w:pStyle w:val="TableParagraph"/>
              <w:spacing w:before="0"/>
              <w:ind w:left="72"/>
              <w:rPr>
                <w:sz w:val="20"/>
              </w:rPr>
            </w:pPr>
            <w:r>
              <w:rPr>
                <w:spacing w:val="-4"/>
                <w:sz w:val="20"/>
              </w:rPr>
              <w:t>2508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24">
              <w:r>
                <w:rPr>
                  <w:color w:val="0000FF"/>
                  <w:spacing w:val="-4"/>
                  <w:sz w:val="20"/>
                  <w:u w:val="dotted" w:color="0000FF"/>
                </w:rPr>
                <w:t>1701</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Subsq</w:t>
            </w:r>
            <w:r>
              <w:rPr>
                <w:spacing w:val="-13"/>
                <w:sz w:val="20"/>
              </w:rPr>
              <w:t> </w:t>
            </w:r>
            <w:r>
              <w:rPr>
                <w:sz w:val="20"/>
              </w:rPr>
              <w:t>RX</w:t>
            </w:r>
            <w:r>
              <w:rPr>
                <w:spacing w:val="-12"/>
                <w:sz w:val="20"/>
              </w:rPr>
              <w:t> </w:t>
            </w:r>
            <w:r>
              <w:rPr>
                <w:sz w:val="20"/>
              </w:rPr>
              <w:t>4thCrs Date 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subsqRx4thcrsDateFlag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2509 </w:t>
            </w:r>
            <w:r>
              <w:rPr>
                <w:spacing w:val="-10"/>
                <w:sz w:val="20"/>
              </w:rPr>
              <w:t>-</w:t>
            </w:r>
          </w:p>
          <w:p>
            <w:pPr>
              <w:pStyle w:val="TableParagraph"/>
              <w:spacing w:before="0"/>
              <w:ind w:left="72"/>
              <w:rPr>
                <w:sz w:val="20"/>
              </w:rPr>
            </w:pPr>
            <w:r>
              <w:rPr>
                <w:spacing w:val="-4"/>
                <w:sz w:val="20"/>
              </w:rPr>
              <w:t>2519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25">
              <w:r>
                <w:rPr>
                  <w:color w:val="0000FF"/>
                  <w:spacing w:val="-4"/>
                  <w:sz w:val="20"/>
                  <w:u w:val="dotted" w:color="0000FF"/>
                </w:rPr>
                <w:t>1710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4"/>
                <w:sz w:val="20"/>
              </w:rPr>
              <w:t>Codes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subsqRx4thCourseCodes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9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2509 </w:t>
            </w:r>
            <w:r>
              <w:rPr>
                <w:spacing w:val="-10"/>
                <w:sz w:val="20"/>
              </w:rPr>
              <w:t>-</w:t>
            </w:r>
          </w:p>
          <w:p>
            <w:pPr>
              <w:pStyle w:val="TableParagraph"/>
              <w:spacing w:before="0"/>
              <w:ind w:left="72"/>
              <w:rPr>
                <w:sz w:val="20"/>
              </w:rPr>
            </w:pPr>
            <w:r>
              <w:rPr>
                <w:spacing w:val="-4"/>
                <w:sz w:val="20"/>
              </w:rPr>
              <w:t>2510</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26">
              <w:r>
                <w:rPr>
                  <w:color w:val="0000FF"/>
                  <w:spacing w:val="-4"/>
                  <w:sz w:val="20"/>
                  <w:u w:val="dotted" w:color="0000FF"/>
                </w:rPr>
                <w:t>1711</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4"/>
                <w:sz w:val="20"/>
              </w:rPr>
              <w:t>Surg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subsqRx4thCourseSurg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9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2511 </w:t>
            </w:r>
            <w:r>
              <w:rPr>
                <w:spacing w:val="-10"/>
                <w:sz w:val="20"/>
              </w:rPr>
              <w:t>-</w:t>
            </w:r>
          </w:p>
          <w:p>
            <w:pPr>
              <w:pStyle w:val="TableParagraph"/>
              <w:spacing w:before="1"/>
              <w:ind w:left="72"/>
              <w:rPr>
                <w:sz w:val="20"/>
              </w:rPr>
            </w:pPr>
            <w:r>
              <w:rPr>
                <w:spacing w:val="-4"/>
                <w:sz w:val="20"/>
              </w:rPr>
              <w:t>2511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27">
              <w:r>
                <w:rPr>
                  <w:color w:val="0000FF"/>
                  <w:spacing w:val="-4"/>
                  <w:sz w:val="20"/>
                  <w:u w:val="single" w:color="0000FF"/>
                </w:rPr>
                <w:t>1717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4th--Scope LN Su</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subsqRx4thScopeLnSu</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2512 </w:t>
            </w:r>
            <w:r>
              <w:rPr>
                <w:spacing w:val="-10"/>
                <w:sz w:val="20"/>
              </w:rPr>
              <w:t>-</w:t>
            </w:r>
          </w:p>
          <w:p>
            <w:pPr>
              <w:pStyle w:val="TableParagraph"/>
              <w:spacing w:line="229" w:lineRule="exact" w:before="0"/>
              <w:ind w:left="72"/>
              <w:rPr>
                <w:sz w:val="20"/>
              </w:rPr>
            </w:pPr>
            <w:r>
              <w:rPr>
                <w:spacing w:val="-4"/>
                <w:sz w:val="20"/>
              </w:rPr>
              <w:t>2512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28">
              <w:r>
                <w:rPr>
                  <w:color w:val="0000FF"/>
                  <w:spacing w:val="-4"/>
                  <w:sz w:val="20"/>
                  <w:u w:val="dotted" w:color="0000FF"/>
                </w:rPr>
                <w:t>1718</w:t>
              </w:r>
            </w:hyperlink>
          </w:p>
        </w:tc>
        <w:tc>
          <w:tcPr>
            <w:tcW w:w="1980" w:type="dxa"/>
            <w:tcBorders>
              <w:left w:val="dashSmallGap" w:sz="6" w:space="0" w:color="FDFEFE"/>
              <w:right w:val="dashSmallGap" w:sz="6" w:space="0" w:color="FDFEFE"/>
            </w:tcBorders>
            <w:shd w:val="clear" w:color="auto" w:fill="E1E1E1"/>
          </w:tcPr>
          <w:p>
            <w:pPr>
              <w:pStyle w:val="TableParagraph"/>
              <w:ind w:right="212"/>
              <w:rPr>
                <w:sz w:val="20"/>
              </w:rPr>
            </w:pPr>
            <w:r>
              <w:rPr>
                <w:sz w:val="20"/>
              </w:rPr>
              <w:t>Subsq</w:t>
            </w:r>
            <w:r>
              <w:rPr>
                <w:spacing w:val="-13"/>
                <w:sz w:val="20"/>
              </w:rPr>
              <w:t> </w:t>
            </w:r>
            <w:r>
              <w:rPr>
                <w:sz w:val="20"/>
              </w:rPr>
              <w:t>RX</w:t>
            </w:r>
            <w:r>
              <w:rPr>
                <w:spacing w:val="-12"/>
                <w:sz w:val="20"/>
              </w:rPr>
              <w:t> </w:t>
            </w:r>
            <w:r>
              <w:rPr>
                <w:sz w:val="20"/>
              </w:rPr>
              <w:t>4th--Surg </w:t>
            </w:r>
            <w:r>
              <w:rPr>
                <w:spacing w:val="-4"/>
                <w:sz w:val="20"/>
              </w:rPr>
              <w:t>Oth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subsqRx4thSurgOth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2513 </w:t>
            </w:r>
            <w:r>
              <w:rPr>
                <w:spacing w:val="-10"/>
                <w:sz w:val="20"/>
              </w:rPr>
              <w:t>-</w:t>
            </w:r>
          </w:p>
          <w:p>
            <w:pPr>
              <w:pStyle w:val="TableParagraph"/>
              <w:spacing w:before="0"/>
              <w:ind w:left="72"/>
              <w:rPr>
                <w:sz w:val="20"/>
              </w:rPr>
            </w:pPr>
            <w:r>
              <w:rPr>
                <w:spacing w:val="-4"/>
                <w:sz w:val="20"/>
              </w:rPr>
              <w:t>2514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29">
              <w:r>
                <w:rPr>
                  <w:color w:val="0000FF"/>
                  <w:spacing w:val="-4"/>
                  <w:sz w:val="20"/>
                  <w:u w:val="dotted" w:color="0000FF"/>
                </w:rPr>
                <w:t>1719</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12"/>
              <w:rPr>
                <w:sz w:val="20"/>
              </w:rPr>
            </w:pPr>
            <w:r>
              <w:rPr>
                <w:sz w:val="20"/>
              </w:rPr>
              <w:t>Subsq</w:t>
            </w:r>
            <w:r>
              <w:rPr>
                <w:spacing w:val="-13"/>
                <w:sz w:val="20"/>
              </w:rPr>
              <w:t> </w:t>
            </w:r>
            <w:r>
              <w:rPr>
                <w:sz w:val="20"/>
              </w:rPr>
              <w:t>RX</w:t>
            </w:r>
            <w:r>
              <w:rPr>
                <w:spacing w:val="-12"/>
                <w:sz w:val="20"/>
              </w:rPr>
              <w:t> </w:t>
            </w:r>
            <w:r>
              <w:rPr>
                <w:sz w:val="20"/>
              </w:rPr>
              <w:t>4th--</w:t>
            </w:r>
            <w:r>
              <w:rPr>
                <w:sz w:val="20"/>
              </w:rPr>
              <w:t>Reg LN Rem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subsqRx4thRegLnRem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2515 </w:t>
            </w:r>
            <w:r>
              <w:rPr>
                <w:spacing w:val="-10"/>
                <w:sz w:val="20"/>
              </w:rPr>
              <w:t>-</w:t>
            </w:r>
          </w:p>
          <w:p>
            <w:pPr>
              <w:pStyle w:val="TableParagraph"/>
              <w:spacing w:before="0"/>
              <w:ind w:left="72"/>
              <w:rPr>
                <w:sz w:val="20"/>
              </w:rPr>
            </w:pPr>
            <w:r>
              <w:rPr>
                <w:spacing w:val="-4"/>
                <w:sz w:val="20"/>
              </w:rPr>
              <w:t>2515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30">
              <w:r>
                <w:rPr>
                  <w:color w:val="0000FF"/>
                  <w:spacing w:val="-4"/>
                  <w:sz w:val="20"/>
                  <w:u w:val="dotted" w:color="0000FF"/>
                </w:rPr>
                <w:t>1712</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4"/>
                <w:sz w:val="20"/>
              </w:rPr>
              <w:t>Rad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subsqRx4thCourseRad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2516 </w:t>
            </w:r>
            <w:r>
              <w:rPr>
                <w:spacing w:val="-10"/>
                <w:sz w:val="20"/>
              </w:rPr>
              <w:t>-</w:t>
            </w:r>
          </w:p>
          <w:p>
            <w:pPr>
              <w:pStyle w:val="TableParagraph"/>
              <w:spacing w:before="0"/>
              <w:ind w:left="72"/>
              <w:rPr>
                <w:sz w:val="20"/>
              </w:rPr>
            </w:pPr>
            <w:r>
              <w:rPr>
                <w:spacing w:val="-4"/>
                <w:sz w:val="20"/>
              </w:rPr>
              <w:t>2516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31">
              <w:r>
                <w:rPr>
                  <w:color w:val="0000FF"/>
                  <w:spacing w:val="-4"/>
                  <w:sz w:val="20"/>
                  <w:u w:val="dotted" w:color="0000FF"/>
                </w:rPr>
                <w:t>1713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2"/>
                <w:sz w:val="20"/>
              </w:rPr>
              <w:t>Chemo</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subsqRx4thCourseChemo</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2517 </w:t>
            </w:r>
            <w:r>
              <w:rPr>
                <w:spacing w:val="-10"/>
                <w:sz w:val="20"/>
              </w:rPr>
              <w:t>-</w:t>
            </w:r>
          </w:p>
          <w:p>
            <w:pPr>
              <w:pStyle w:val="TableParagraph"/>
              <w:spacing w:line="229" w:lineRule="exact" w:before="0"/>
              <w:ind w:left="72"/>
              <w:rPr>
                <w:sz w:val="20"/>
              </w:rPr>
            </w:pPr>
            <w:r>
              <w:rPr>
                <w:spacing w:val="-4"/>
                <w:sz w:val="20"/>
              </w:rPr>
              <w:t>2517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32">
              <w:r>
                <w:rPr>
                  <w:color w:val="0000FF"/>
                  <w:spacing w:val="-4"/>
                  <w:sz w:val="20"/>
                  <w:u w:val="dotted" w:color="0000FF"/>
                </w:rPr>
                <w:t>1714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4"/>
                <w:sz w:val="20"/>
              </w:rPr>
              <w:t>Horm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subsqRx4thCourseHorm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2518 </w:t>
            </w:r>
            <w:r>
              <w:rPr>
                <w:spacing w:val="-10"/>
                <w:sz w:val="20"/>
              </w:rPr>
              <w:t>-</w:t>
            </w:r>
          </w:p>
          <w:p>
            <w:pPr>
              <w:pStyle w:val="TableParagraph"/>
              <w:spacing w:before="0"/>
              <w:ind w:left="72"/>
              <w:rPr>
                <w:sz w:val="20"/>
              </w:rPr>
            </w:pPr>
            <w:r>
              <w:rPr>
                <w:spacing w:val="-4"/>
                <w:sz w:val="20"/>
              </w:rPr>
              <w:t>2518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33">
              <w:r>
                <w:rPr>
                  <w:color w:val="0000FF"/>
                  <w:spacing w:val="-4"/>
                  <w:sz w:val="20"/>
                  <w:u w:val="dotted" w:color="0000FF"/>
                </w:rPr>
                <w:t>1715</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4"/>
                <w:sz w:val="20"/>
              </w:rPr>
              <w:t>BRM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subsqRx4thCourseBrm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2519 </w:t>
            </w:r>
            <w:r>
              <w:rPr>
                <w:spacing w:val="-10"/>
                <w:sz w:val="20"/>
              </w:rPr>
              <w:t>-</w:t>
            </w:r>
          </w:p>
          <w:p>
            <w:pPr>
              <w:pStyle w:val="TableParagraph"/>
              <w:spacing w:before="0"/>
              <w:ind w:left="72"/>
              <w:rPr>
                <w:sz w:val="20"/>
              </w:rPr>
            </w:pPr>
            <w:r>
              <w:rPr>
                <w:spacing w:val="-4"/>
                <w:sz w:val="20"/>
              </w:rPr>
              <w:t>2519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34">
              <w:r>
                <w:rPr>
                  <w:color w:val="0000FF"/>
                  <w:spacing w:val="-4"/>
                  <w:sz w:val="20"/>
                  <w:u w:val="dotted" w:color="0000FF"/>
                </w:rPr>
                <w:t>1716</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Subsq</w:t>
            </w:r>
            <w:r>
              <w:rPr>
                <w:spacing w:val="-13"/>
                <w:sz w:val="20"/>
              </w:rPr>
              <w:t> </w:t>
            </w:r>
            <w:r>
              <w:rPr>
                <w:sz w:val="20"/>
              </w:rPr>
              <w:t>RX</w:t>
            </w:r>
            <w:r>
              <w:rPr>
                <w:spacing w:val="-12"/>
                <w:sz w:val="20"/>
              </w:rPr>
              <w:t> </w:t>
            </w:r>
            <w:r>
              <w:rPr>
                <w:sz w:val="20"/>
              </w:rPr>
              <w:t>4th</w:t>
            </w:r>
            <w:r>
              <w:rPr>
                <w:spacing w:val="-13"/>
                <w:sz w:val="20"/>
              </w:rPr>
              <w:t> </w:t>
            </w:r>
            <w:r>
              <w:rPr>
                <w:sz w:val="20"/>
              </w:rPr>
              <w:t>Course </w:t>
            </w:r>
            <w:r>
              <w:rPr>
                <w:spacing w:val="-4"/>
                <w:sz w:val="20"/>
              </w:rPr>
              <w:t>Oth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subsqRx4thCourseOth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2520 </w:t>
            </w:r>
            <w:r>
              <w:rPr>
                <w:spacing w:val="-10"/>
                <w:sz w:val="20"/>
              </w:rPr>
              <w:t>-</w:t>
            </w:r>
          </w:p>
          <w:p>
            <w:pPr>
              <w:pStyle w:val="TableParagraph"/>
              <w:spacing w:before="0"/>
              <w:ind w:left="72"/>
              <w:rPr>
                <w:sz w:val="20"/>
              </w:rPr>
            </w:pPr>
            <w:r>
              <w:rPr>
                <w:spacing w:val="-4"/>
                <w:sz w:val="20"/>
              </w:rPr>
              <w:t>2520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35">
              <w:r>
                <w:rPr>
                  <w:color w:val="0000FF"/>
                  <w:spacing w:val="-4"/>
                  <w:sz w:val="20"/>
                  <w:u w:val="dotted" w:color="0000FF"/>
                </w:rPr>
                <w:t>1741</w:t>
              </w:r>
            </w:hyperlink>
          </w:p>
        </w:tc>
        <w:tc>
          <w:tcPr>
            <w:tcW w:w="1980" w:type="dxa"/>
            <w:tcBorders>
              <w:left w:val="dashSmallGap" w:sz="6" w:space="0" w:color="FDFEFE"/>
              <w:right w:val="dashSmallGap" w:sz="6" w:space="0" w:color="FDFEFE"/>
            </w:tcBorders>
            <w:shd w:val="clear" w:color="auto" w:fill="F0F0F0"/>
          </w:tcPr>
          <w:p>
            <w:pPr>
              <w:pStyle w:val="TableParagraph"/>
              <w:ind w:right="589"/>
              <w:rPr>
                <w:sz w:val="20"/>
              </w:rPr>
            </w:pPr>
            <w:r>
              <w:rPr>
                <w:sz w:val="20"/>
              </w:rPr>
              <w:t>Subsq RX-- Reconstruct</w:t>
            </w:r>
            <w:r>
              <w:rPr>
                <w:spacing w:val="-13"/>
                <w:sz w:val="20"/>
              </w:rPr>
              <w:t> </w:t>
            </w:r>
            <w:r>
              <w:rPr>
                <w:sz w:val="20"/>
              </w:rPr>
              <w:t>Del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subsqRxReconstructDel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9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2521 </w:t>
            </w:r>
            <w:r>
              <w:rPr>
                <w:spacing w:val="-10"/>
                <w:sz w:val="20"/>
              </w:rPr>
              <w:t>-</w:t>
            </w:r>
          </w:p>
          <w:p>
            <w:pPr>
              <w:pStyle w:val="TableParagraph"/>
              <w:spacing w:before="0"/>
              <w:ind w:left="72"/>
              <w:rPr>
                <w:sz w:val="20"/>
              </w:rPr>
            </w:pPr>
            <w:r>
              <w:rPr>
                <w:spacing w:val="-4"/>
                <w:sz w:val="20"/>
              </w:rPr>
              <w:t>2570</w:t>
            </w:r>
          </w:p>
        </w:tc>
        <w:tc>
          <w:tcPr>
            <w:tcW w:w="629" w:type="dxa"/>
            <w:tcBorders>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5"/>
                <w:sz w:val="20"/>
              </w:rPr>
              <w:t>50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36">
              <w:r>
                <w:rPr>
                  <w:color w:val="0000FF"/>
                  <w:spacing w:val="-4"/>
                  <w:sz w:val="20"/>
                  <w:u w:val="dotted" w:color="0000FF"/>
                </w:rPr>
                <w:t>1300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Reserved</w:t>
            </w:r>
            <w:r>
              <w:rPr>
                <w:spacing w:val="-11"/>
                <w:sz w:val="20"/>
              </w:rPr>
              <w:t> </w:t>
            </w:r>
            <w:r>
              <w:rPr>
                <w:spacing w:val="-5"/>
                <w:sz w:val="20"/>
              </w:rPr>
              <w:t>07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reserved07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ight="308"/>
              <w:rPr>
                <w:sz w:val="20"/>
              </w:rPr>
            </w:pPr>
            <w:r>
              <w:rPr>
                <w:spacing w:val="-2"/>
                <w:sz w:val="20"/>
              </w:rPr>
              <w:t>Treatment- </w:t>
            </w:r>
            <w:r>
              <w:rPr>
                <w:sz w:val="20"/>
              </w:rPr>
              <w:t>Subsequent</w:t>
            </w:r>
            <w:r>
              <w:rPr>
                <w:spacing w:val="-13"/>
                <w:sz w:val="20"/>
              </w:rPr>
              <w:t> </w:t>
            </w:r>
            <w:r>
              <w:rPr>
                <w:sz w:val="20"/>
              </w:rPr>
              <w:t>&amp; </w:t>
            </w:r>
            <w:r>
              <w:rPr>
                <w:spacing w:val="-2"/>
                <w:sz w:val="20"/>
              </w:rPr>
              <w:t>Other</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2571 </w:t>
            </w:r>
            <w:r>
              <w:rPr>
                <w:spacing w:val="-10"/>
                <w:sz w:val="20"/>
              </w:rPr>
              <w:t>-</w:t>
            </w:r>
          </w:p>
          <w:p>
            <w:pPr>
              <w:pStyle w:val="TableParagraph"/>
              <w:spacing w:before="1"/>
              <w:ind w:left="72"/>
              <w:rPr>
                <w:sz w:val="20"/>
              </w:rPr>
            </w:pPr>
            <w:r>
              <w:rPr>
                <w:spacing w:val="-4"/>
                <w:sz w:val="20"/>
              </w:rPr>
              <w:t>2571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37">
              <w:r>
                <w:rPr>
                  <w:color w:val="0000FF"/>
                  <w:spacing w:val="-4"/>
                  <w:sz w:val="20"/>
                  <w:u w:val="single" w:color="0000FF"/>
                </w:rPr>
                <w:t>1981</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pacing w:val="-2"/>
                <w:sz w:val="20"/>
              </w:rPr>
              <w:t>Over-ride SS/NodesPos</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overRideSsNodespos</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2572 </w:t>
            </w:r>
            <w:r>
              <w:rPr>
                <w:spacing w:val="-10"/>
                <w:sz w:val="20"/>
              </w:rPr>
              <w:t>-</w:t>
            </w:r>
          </w:p>
          <w:p>
            <w:pPr>
              <w:pStyle w:val="TableParagraph"/>
              <w:spacing w:before="0"/>
              <w:ind w:left="72"/>
              <w:rPr>
                <w:sz w:val="20"/>
              </w:rPr>
            </w:pPr>
            <w:r>
              <w:rPr>
                <w:spacing w:val="-4"/>
                <w:sz w:val="20"/>
              </w:rPr>
              <w:t>2572</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38">
              <w:r>
                <w:rPr>
                  <w:color w:val="0000FF"/>
                  <w:spacing w:val="-4"/>
                  <w:sz w:val="20"/>
                  <w:u w:val="dotted" w:color="0000FF"/>
                </w:rPr>
                <w:t>1982</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left="0" w:right="55"/>
              <w:jc w:val="center"/>
              <w:rPr>
                <w:sz w:val="20"/>
              </w:rPr>
            </w:pPr>
            <w:r>
              <w:rPr>
                <w:spacing w:val="-2"/>
                <w:sz w:val="20"/>
              </w:rPr>
              <w:t>Over-ride</w:t>
            </w:r>
            <w:r>
              <w:rPr>
                <w:spacing w:val="13"/>
                <w:sz w:val="20"/>
              </w:rPr>
              <w:t> </w:t>
            </w:r>
            <w:r>
              <w:rPr>
                <w:spacing w:val="-2"/>
                <w:sz w:val="20"/>
              </w:rPr>
              <w:t>SS/TNM-</w:t>
            </w:r>
            <w:r>
              <w:rPr>
                <w:spacing w:val="-10"/>
                <w:sz w:val="20"/>
              </w:rPr>
              <w:t>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overRideSsTnmN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2573 </w:t>
            </w:r>
            <w:r>
              <w:rPr>
                <w:spacing w:val="-10"/>
                <w:sz w:val="20"/>
              </w:rPr>
              <w:t>-</w:t>
            </w:r>
          </w:p>
          <w:p>
            <w:pPr>
              <w:pStyle w:val="TableParagraph"/>
              <w:spacing w:line="229" w:lineRule="exact" w:before="0"/>
              <w:ind w:left="72"/>
              <w:rPr>
                <w:sz w:val="20"/>
              </w:rPr>
            </w:pPr>
            <w:r>
              <w:rPr>
                <w:spacing w:val="-4"/>
                <w:sz w:val="20"/>
              </w:rPr>
              <w:t>2573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39">
              <w:r>
                <w:rPr>
                  <w:color w:val="0000FF"/>
                  <w:spacing w:val="-4"/>
                  <w:sz w:val="20"/>
                  <w:u w:val="dotted" w:color="0000FF"/>
                </w:rPr>
                <w:t>1983</w:t>
              </w:r>
            </w:hyperlink>
          </w:p>
        </w:tc>
        <w:tc>
          <w:tcPr>
            <w:tcW w:w="1980" w:type="dxa"/>
            <w:tcBorders>
              <w:left w:val="dashSmallGap" w:sz="6" w:space="0" w:color="FDFEFE"/>
              <w:right w:val="dashSmallGap" w:sz="6" w:space="0" w:color="FDFEFE"/>
            </w:tcBorders>
            <w:shd w:val="clear" w:color="auto" w:fill="F0F0F0"/>
          </w:tcPr>
          <w:p>
            <w:pPr>
              <w:pStyle w:val="TableParagraph"/>
              <w:ind w:left="33" w:right="55"/>
              <w:jc w:val="center"/>
              <w:rPr>
                <w:sz w:val="20"/>
              </w:rPr>
            </w:pPr>
            <w:r>
              <w:rPr>
                <w:spacing w:val="-2"/>
                <w:sz w:val="20"/>
              </w:rPr>
              <w:t>Over-ride</w:t>
            </w:r>
            <w:r>
              <w:rPr>
                <w:spacing w:val="13"/>
                <w:sz w:val="20"/>
              </w:rPr>
              <w:t> </w:t>
            </w:r>
            <w:r>
              <w:rPr>
                <w:spacing w:val="-2"/>
                <w:sz w:val="20"/>
              </w:rPr>
              <w:t>SS/TNM-</w:t>
            </w:r>
            <w:r>
              <w:rPr>
                <w:spacing w:val="-10"/>
                <w:sz w:val="20"/>
              </w:rPr>
              <w:t>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overRideSsTnmM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2574 </w:t>
            </w:r>
            <w:r>
              <w:rPr>
                <w:spacing w:val="-10"/>
                <w:sz w:val="20"/>
              </w:rPr>
              <w:t>-</w:t>
            </w:r>
          </w:p>
          <w:p>
            <w:pPr>
              <w:pStyle w:val="TableParagraph"/>
              <w:spacing w:before="0"/>
              <w:ind w:left="72"/>
              <w:rPr>
                <w:sz w:val="20"/>
              </w:rPr>
            </w:pPr>
            <w:r>
              <w:rPr>
                <w:spacing w:val="-4"/>
                <w:sz w:val="20"/>
              </w:rPr>
              <w:t>2574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40">
              <w:r>
                <w:rPr>
                  <w:color w:val="0000FF"/>
                  <w:spacing w:val="-4"/>
                  <w:sz w:val="20"/>
                  <w:u w:val="dotted" w:color="0000FF"/>
                </w:rPr>
                <w:t>1985</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Over-ride Acsn/Class/Seq</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overRideAcsnClassSeq</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2575 </w:t>
            </w:r>
            <w:r>
              <w:rPr>
                <w:spacing w:val="-10"/>
                <w:sz w:val="20"/>
              </w:rPr>
              <w:t>-</w:t>
            </w:r>
          </w:p>
          <w:p>
            <w:pPr>
              <w:pStyle w:val="TableParagraph"/>
              <w:spacing w:before="0"/>
              <w:ind w:left="72"/>
              <w:rPr>
                <w:sz w:val="20"/>
              </w:rPr>
            </w:pPr>
            <w:r>
              <w:rPr>
                <w:spacing w:val="-4"/>
                <w:sz w:val="20"/>
              </w:rPr>
              <w:t>2575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41">
              <w:r>
                <w:rPr>
                  <w:color w:val="0000FF"/>
                  <w:spacing w:val="-4"/>
                  <w:sz w:val="20"/>
                  <w:u w:val="dotted" w:color="0000FF"/>
                </w:rPr>
                <w:t>1986</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Over-ride HospSeq/DxConf</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overRideHospseqDxconf</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2576 </w:t>
            </w:r>
            <w:r>
              <w:rPr>
                <w:spacing w:val="-10"/>
                <w:sz w:val="20"/>
              </w:rPr>
              <w:t>-</w:t>
            </w:r>
          </w:p>
          <w:p>
            <w:pPr>
              <w:pStyle w:val="TableParagraph"/>
              <w:spacing w:before="0"/>
              <w:ind w:left="72"/>
              <w:rPr>
                <w:sz w:val="20"/>
              </w:rPr>
            </w:pPr>
            <w:r>
              <w:rPr>
                <w:spacing w:val="-4"/>
                <w:sz w:val="20"/>
              </w:rPr>
              <w:t>2576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42">
              <w:r>
                <w:rPr>
                  <w:color w:val="0000FF"/>
                  <w:spacing w:val="-4"/>
                  <w:sz w:val="20"/>
                  <w:u w:val="dotted" w:color="0000FF"/>
                </w:rPr>
                <w:t>1987</w:t>
              </w:r>
            </w:hyperlink>
          </w:p>
        </w:tc>
        <w:tc>
          <w:tcPr>
            <w:tcW w:w="1980" w:type="dxa"/>
            <w:tcBorders>
              <w:left w:val="dashSmallGap" w:sz="6" w:space="0" w:color="FDFEFE"/>
              <w:right w:val="dashSmallGap" w:sz="6" w:space="0" w:color="FDFEFE"/>
            </w:tcBorders>
            <w:shd w:val="clear" w:color="auto" w:fill="E1E1E1"/>
          </w:tcPr>
          <w:p>
            <w:pPr>
              <w:pStyle w:val="TableParagraph"/>
              <w:ind w:right="623"/>
              <w:rPr>
                <w:sz w:val="20"/>
              </w:rPr>
            </w:pPr>
            <w:r>
              <w:rPr>
                <w:sz w:val="20"/>
              </w:rPr>
              <w:t>Over-ride</w:t>
            </w:r>
            <w:r>
              <w:rPr>
                <w:spacing w:val="-13"/>
                <w:sz w:val="20"/>
              </w:rPr>
              <w:t> </w:t>
            </w:r>
            <w:r>
              <w:rPr>
                <w:sz w:val="20"/>
              </w:rPr>
              <w:t>CoC- </w:t>
            </w:r>
            <w:r>
              <w:rPr>
                <w:spacing w:val="-2"/>
                <w:sz w:val="20"/>
              </w:rPr>
              <w:t>Site/Type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overRideCocSiteType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2577 </w:t>
            </w:r>
            <w:r>
              <w:rPr>
                <w:spacing w:val="-10"/>
                <w:sz w:val="20"/>
              </w:rPr>
              <w:t>-</w:t>
            </w:r>
          </w:p>
          <w:p>
            <w:pPr>
              <w:pStyle w:val="TableParagraph"/>
              <w:spacing w:before="0"/>
              <w:ind w:left="72"/>
              <w:rPr>
                <w:sz w:val="20"/>
              </w:rPr>
            </w:pPr>
            <w:r>
              <w:rPr>
                <w:spacing w:val="-4"/>
                <w:sz w:val="20"/>
              </w:rPr>
              <w:t>2577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43">
              <w:r>
                <w:rPr>
                  <w:color w:val="0000FF"/>
                  <w:spacing w:val="-4"/>
                  <w:sz w:val="20"/>
                  <w:u w:val="dotted" w:color="0000FF"/>
                </w:rPr>
                <w:t>1988</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422"/>
              <w:rPr>
                <w:sz w:val="20"/>
              </w:rPr>
            </w:pPr>
            <w:r>
              <w:rPr>
                <w:spacing w:val="-2"/>
                <w:sz w:val="20"/>
              </w:rPr>
              <w:t>Over-ride HospSeq/Site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overRideHospseqSite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2578 </w:t>
            </w:r>
            <w:r>
              <w:rPr>
                <w:spacing w:val="-10"/>
                <w:sz w:val="20"/>
              </w:rPr>
              <w:t>-</w:t>
            </w:r>
          </w:p>
          <w:p>
            <w:pPr>
              <w:pStyle w:val="TableParagraph"/>
              <w:spacing w:before="1"/>
              <w:ind w:left="72"/>
              <w:rPr>
                <w:sz w:val="20"/>
              </w:rPr>
            </w:pPr>
            <w:r>
              <w:rPr>
                <w:spacing w:val="-4"/>
                <w:sz w:val="20"/>
              </w:rPr>
              <w:t>2578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44">
              <w:r>
                <w:rPr>
                  <w:color w:val="0000FF"/>
                  <w:spacing w:val="-4"/>
                  <w:sz w:val="20"/>
                  <w:u w:val="single" w:color="0000FF"/>
                </w:rPr>
                <w:t>1989</w:t>
              </w:r>
            </w:hyperlink>
          </w:p>
        </w:tc>
        <w:tc>
          <w:tcPr>
            <w:tcW w:w="1980" w:type="dxa"/>
            <w:tcBorders>
              <w:left w:val="dashSmallGap" w:sz="6" w:space="0" w:color="FDFEFE"/>
              <w:right w:val="dashSmallGap" w:sz="6" w:space="0" w:color="FDFEFE"/>
            </w:tcBorders>
            <w:shd w:val="clear" w:color="auto" w:fill="E1E1E1"/>
          </w:tcPr>
          <w:p>
            <w:pPr>
              <w:pStyle w:val="TableParagraph"/>
              <w:ind w:right="178"/>
              <w:rPr>
                <w:sz w:val="20"/>
              </w:rPr>
            </w:pPr>
            <w:r>
              <w:rPr>
                <w:sz w:val="20"/>
              </w:rPr>
              <w:t>Over-ride</w:t>
            </w:r>
            <w:r>
              <w:rPr>
                <w:spacing w:val="-13"/>
                <w:sz w:val="20"/>
              </w:rPr>
              <w:t> </w:t>
            </w:r>
            <w:r>
              <w:rPr>
                <w:sz w:val="20"/>
              </w:rPr>
              <w:t>Site/TNM- </w:t>
            </w:r>
            <w:r>
              <w:rPr>
                <w:spacing w:val="-2"/>
                <w:sz w:val="20"/>
              </w:rPr>
              <w:t>StgGrp</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overRideSiteTnmStggrp</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2579 </w:t>
            </w:r>
            <w:r>
              <w:rPr>
                <w:spacing w:val="-10"/>
                <w:sz w:val="20"/>
              </w:rPr>
              <w:t>-</w:t>
            </w:r>
          </w:p>
          <w:p>
            <w:pPr>
              <w:pStyle w:val="TableParagraph"/>
              <w:spacing w:before="0"/>
              <w:ind w:left="72"/>
              <w:rPr>
                <w:sz w:val="20"/>
              </w:rPr>
            </w:pPr>
            <w:r>
              <w:rPr>
                <w:spacing w:val="-4"/>
                <w:sz w:val="20"/>
              </w:rPr>
              <w:t>2579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45">
              <w:r>
                <w:rPr>
                  <w:color w:val="0000FF"/>
                  <w:spacing w:val="-4"/>
                  <w:sz w:val="20"/>
                  <w:u w:val="dotted" w:color="0000FF"/>
                </w:rPr>
                <w:t>1990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Over-ride Age/Site/Morph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overRideAgeSiteMorph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1449" w:hRule="atLeast"/>
        </w:trPr>
        <w:tc>
          <w:tcPr>
            <w:tcW w:w="720" w:type="dxa"/>
            <w:tcBorders>
              <w:top w:val="dashSmallGap" w:sz="6" w:space="0" w:color="000000"/>
              <w:right w:val="dashSmallGap" w:sz="6" w:space="0" w:color="FDFEFE"/>
            </w:tcBorders>
            <w:shd w:val="clear" w:color="auto" w:fill="E1E1E1"/>
          </w:tcPr>
          <w:p>
            <w:pPr>
              <w:pStyle w:val="TableParagraph"/>
              <w:spacing w:line="229" w:lineRule="exact"/>
              <w:ind w:left="72"/>
              <w:rPr>
                <w:sz w:val="20"/>
              </w:rPr>
            </w:pPr>
            <w:r>
              <w:rPr>
                <w:sz w:val="20"/>
              </w:rPr>
              <w:t>2580 </w:t>
            </w:r>
            <w:r>
              <w:rPr>
                <w:spacing w:val="-10"/>
                <w:sz w:val="20"/>
              </w:rPr>
              <w:t>-</w:t>
            </w:r>
          </w:p>
          <w:p>
            <w:pPr>
              <w:pStyle w:val="TableParagraph"/>
              <w:spacing w:line="229" w:lineRule="exact" w:before="0"/>
              <w:ind w:left="72"/>
              <w:rPr>
                <w:sz w:val="20"/>
              </w:rPr>
            </w:pPr>
            <w:r>
              <w:rPr>
                <w:spacing w:val="-4"/>
                <w:sz w:val="20"/>
              </w:rPr>
              <w:t>2580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46">
              <w:r>
                <w:rPr>
                  <w:color w:val="0000FF"/>
                  <w:spacing w:val="-4"/>
                  <w:sz w:val="20"/>
                  <w:u w:val="dotted" w:color="0000FF"/>
                </w:rPr>
                <w:t>1992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Over-ride</w:t>
            </w:r>
            <w:r>
              <w:rPr>
                <w:spacing w:val="-7"/>
                <w:sz w:val="20"/>
              </w:rPr>
              <w:t> </w:t>
            </w:r>
            <w:r>
              <w:rPr>
                <w:sz w:val="20"/>
              </w:rPr>
              <w:t>TNM</w:t>
            </w:r>
            <w:r>
              <w:rPr>
                <w:spacing w:val="-7"/>
                <w:sz w:val="20"/>
              </w:rPr>
              <w:t> </w:t>
            </w:r>
            <w:r>
              <w:rPr>
                <w:spacing w:val="-4"/>
                <w:sz w:val="20"/>
              </w:rPr>
              <w:t>Stage</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overRideTnmStage</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1449" w:hRule="atLeast"/>
        </w:trPr>
        <w:tc>
          <w:tcPr>
            <w:tcW w:w="720" w:type="dxa"/>
            <w:tcBorders>
              <w:right w:val="dashSmallGap" w:sz="6" w:space="0" w:color="FDFEFE"/>
            </w:tcBorders>
            <w:shd w:val="clear" w:color="auto" w:fill="F0F0F0"/>
          </w:tcPr>
          <w:p>
            <w:pPr>
              <w:pStyle w:val="TableParagraph"/>
              <w:ind w:left="72"/>
              <w:rPr>
                <w:sz w:val="20"/>
              </w:rPr>
            </w:pPr>
            <w:r>
              <w:rPr>
                <w:sz w:val="20"/>
              </w:rPr>
              <w:t>2581 </w:t>
            </w:r>
            <w:r>
              <w:rPr>
                <w:spacing w:val="-10"/>
                <w:sz w:val="20"/>
              </w:rPr>
              <w:t>-</w:t>
            </w:r>
          </w:p>
          <w:p>
            <w:pPr>
              <w:pStyle w:val="TableParagraph"/>
              <w:spacing w:before="1"/>
              <w:ind w:left="72"/>
              <w:rPr>
                <w:sz w:val="20"/>
              </w:rPr>
            </w:pPr>
            <w:r>
              <w:rPr>
                <w:spacing w:val="-4"/>
                <w:sz w:val="20"/>
              </w:rPr>
              <w:t>2581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47">
              <w:r>
                <w:rPr>
                  <w:color w:val="0000FF"/>
                  <w:spacing w:val="-4"/>
                  <w:sz w:val="20"/>
                  <w:u w:val="dotted" w:color="0000FF"/>
                </w:rPr>
                <w:t>1993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Over-ride</w:t>
            </w:r>
            <w:r>
              <w:rPr>
                <w:spacing w:val="-7"/>
                <w:sz w:val="20"/>
              </w:rPr>
              <w:t> </w:t>
            </w:r>
            <w:r>
              <w:rPr>
                <w:sz w:val="20"/>
              </w:rPr>
              <w:t>TNM</w:t>
            </w:r>
            <w:r>
              <w:rPr>
                <w:spacing w:val="-7"/>
                <w:sz w:val="20"/>
              </w:rPr>
              <w:t> </w:t>
            </w:r>
            <w:r>
              <w:rPr>
                <w:spacing w:val="-5"/>
                <w:sz w:val="20"/>
              </w:rPr>
              <w:t>Tis</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overRideTnmTis</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1449" w:hRule="atLeast"/>
        </w:trPr>
        <w:tc>
          <w:tcPr>
            <w:tcW w:w="720" w:type="dxa"/>
            <w:tcBorders>
              <w:right w:val="dashSmallGap" w:sz="6" w:space="0" w:color="FDFEFE"/>
            </w:tcBorders>
            <w:shd w:val="clear" w:color="auto" w:fill="E1E1E1"/>
          </w:tcPr>
          <w:p>
            <w:pPr>
              <w:pStyle w:val="TableParagraph"/>
              <w:ind w:left="72"/>
              <w:rPr>
                <w:sz w:val="20"/>
              </w:rPr>
            </w:pPr>
            <w:r>
              <w:rPr>
                <w:sz w:val="20"/>
              </w:rPr>
              <w:t>2582 </w:t>
            </w:r>
            <w:r>
              <w:rPr>
                <w:spacing w:val="-10"/>
                <w:sz w:val="20"/>
              </w:rPr>
              <w:t>-</w:t>
            </w:r>
          </w:p>
          <w:p>
            <w:pPr>
              <w:pStyle w:val="TableParagraph"/>
              <w:spacing w:before="1"/>
              <w:ind w:left="72"/>
              <w:rPr>
                <w:sz w:val="20"/>
              </w:rPr>
            </w:pPr>
            <w:r>
              <w:rPr>
                <w:spacing w:val="-4"/>
                <w:sz w:val="20"/>
              </w:rPr>
              <w:t>2582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48">
              <w:r>
                <w:rPr>
                  <w:color w:val="0000FF"/>
                  <w:spacing w:val="-4"/>
                  <w:sz w:val="20"/>
                  <w:u w:val="dotted" w:color="0000FF"/>
                </w:rPr>
                <w:t>1994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Over-ride</w:t>
            </w:r>
            <w:r>
              <w:rPr>
                <w:spacing w:val="-7"/>
                <w:sz w:val="20"/>
              </w:rPr>
              <w:t> </w:t>
            </w:r>
            <w:r>
              <w:rPr>
                <w:sz w:val="20"/>
              </w:rPr>
              <w:t>TNM</w:t>
            </w:r>
            <w:r>
              <w:rPr>
                <w:spacing w:val="-7"/>
                <w:sz w:val="20"/>
              </w:rPr>
              <w:t> </w:t>
            </w:r>
            <w:r>
              <w:rPr>
                <w:spacing w:val="-10"/>
                <w:sz w:val="20"/>
              </w:rPr>
              <w:t>3</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overRideTnm3</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2583 </w:t>
            </w:r>
            <w:r>
              <w:rPr>
                <w:spacing w:val="-10"/>
                <w:sz w:val="20"/>
              </w:rPr>
              <w:t>-</w:t>
            </w:r>
          </w:p>
          <w:p>
            <w:pPr>
              <w:pStyle w:val="TableParagraph"/>
              <w:spacing w:before="1"/>
              <w:ind w:left="72"/>
              <w:rPr>
                <w:sz w:val="20"/>
              </w:rPr>
            </w:pPr>
            <w:r>
              <w:rPr>
                <w:spacing w:val="-4"/>
                <w:sz w:val="20"/>
              </w:rPr>
              <w:t>2583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49">
              <w:r>
                <w:rPr>
                  <w:color w:val="0000FF"/>
                  <w:spacing w:val="-4"/>
                  <w:sz w:val="20"/>
                  <w:u w:val="dotted" w:color="0000FF"/>
                </w:rPr>
                <w:t>2000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Over-ride SeqNo/DxConf</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overRideSeqnoDxconf</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2584 </w:t>
            </w:r>
            <w:r>
              <w:rPr>
                <w:spacing w:val="-10"/>
                <w:sz w:val="20"/>
              </w:rPr>
              <w:t>-</w:t>
            </w:r>
          </w:p>
          <w:p>
            <w:pPr>
              <w:pStyle w:val="TableParagraph"/>
              <w:spacing w:before="0"/>
              <w:ind w:left="72"/>
              <w:rPr>
                <w:sz w:val="20"/>
              </w:rPr>
            </w:pPr>
            <w:r>
              <w:rPr>
                <w:spacing w:val="-4"/>
                <w:sz w:val="20"/>
              </w:rPr>
              <w:t>2584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50">
              <w:r>
                <w:rPr>
                  <w:color w:val="0000FF"/>
                  <w:spacing w:val="-4"/>
                  <w:sz w:val="20"/>
                  <w:u w:val="dotted" w:color="0000FF"/>
                </w:rPr>
                <w:t>2010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Over-ride Site/Lat/SeqNo</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overRideSiteLatSeqno</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2585 </w:t>
            </w:r>
            <w:r>
              <w:rPr>
                <w:spacing w:val="-10"/>
                <w:sz w:val="20"/>
              </w:rPr>
              <w:t>-</w:t>
            </w:r>
          </w:p>
          <w:p>
            <w:pPr>
              <w:pStyle w:val="TableParagraph"/>
              <w:spacing w:before="1"/>
              <w:ind w:left="72"/>
              <w:rPr>
                <w:sz w:val="20"/>
              </w:rPr>
            </w:pPr>
            <w:r>
              <w:rPr>
                <w:spacing w:val="-4"/>
                <w:sz w:val="20"/>
              </w:rPr>
              <w:t>2585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51">
              <w:r>
                <w:rPr>
                  <w:color w:val="0000FF"/>
                  <w:spacing w:val="-4"/>
                  <w:sz w:val="20"/>
                  <w:u w:val="single" w:color="0000FF"/>
                </w:rPr>
                <w:t>2020</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pacing w:val="-2"/>
                <w:sz w:val="20"/>
              </w:rPr>
              <w:t>Over-ride Surg/DxConf</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overRideSurgDxconf</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2586 </w:t>
            </w:r>
            <w:r>
              <w:rPr>
                <w:spacing w:val="-10"/>
                <w:sz w:val="20"/>
              </w:rPr>
              <w:t>-</w:t>
            </w:r>
          </w:p>
          <w:p>
            <w:pPr>
              <w:pStyle w:val="TableParagraph"/>
              <w:spacing w:before="0"/>
              <w:ind w:left="72"/>
              <w:rPr>
                <w:sz w:val="20"/>
              </w:rPr>
            </w:pPr>
            <w:r>
              <w:rPr>
                <w:spacing w:val="-4"/>
                <w:sz w:val="20"/>
              </w:rPr>
              <w:t>2586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52">
              <w:r>
                <w:rPr>
                  <w:color w:val="0000FF"/>
                  <w:spacing w:val="-4"/>
                  <w:sz w:val="20"/>
                  <w:u w:val="dotted" w:color="0000FF"/>
                </w:rPr>
                <w:t>2030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Over-ride</w:t>
            </w:r>
            <w:r>
              <w:rPr>
                <w:spacing w:val="-12"/>
                <w:sz w:val="20"/>
              </w:rPr>
              <w:t> </w:t>
            </w:r>
            <w:r>
              <w:rPr>
                <w:spacing w:val="-2"/>
                <w:sz w:val="20"/>
              </w:rPr>
              <w:t>Site/Type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overRideSiteType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2587 </w:t>
            </w:r>
            <w:r>
              <w:rPr>
                <w:spacing w:val="-10"/>
                <w:sz w:val="20"/>
              </w:rPr>
              <w:t>-</w:t>
            </w:r>
          </w:p>
          <w:p>
            <w:pPr>
              <w:pStyle w:val="TableParagraph"/>
              <w:spacing w:line="229" w:lineRule="exact" w:before="0"/>
              <w:ind w:left="72"/>
              <w:rPr>
                <w:sz w:val="20"/>
              </w:rPr>
            </w:pPr>
            <w:r>
              <w:rPr>
                <w:spacing w:val="-4"/>
                <w:sz w:val="20"/>
              </w:rPr>
              <w:t>2587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53">
              <w:r>
                <w:rPr>
                  <w:color w:val="0000FF"/>
                  <w:spacing w:val="-4"/>
                  <w:sz w:val="20"/>
                  <w:u w:val="dotted" w:color="0000FF"/>
                </w:rPr>
                <w:t>2040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Over-ride</w:t>
            </w:r>
            <w:r>
              <w:rPr>
                <w:spacing w:val="-12"/>
                <w:sz w:val="20"/>
              </w:rPr>
              <w:t> </w:t>
            </w:r>
            <w:r>
              <w:rPr>
                <w:spacing w:val="-2"/>
                <w:sz w:val="20"/>
              </w:rPr>
              <w:t>Histology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overRideHistology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2588 </w:t>
            </w:r>
            <w:r>
              <w:rPr>
                <w:spacing w:val="-10"/>
                <w:sz w:val="20"/>
              </w:rPr>
              <w:t>-</w:t>
            </w:r>
          </w:p>
          <w:p>
            <w:pPr>
              <w:pStyle w:val="TableParagraph"/>
              <w:spacing w:before="0"/>
              <w:ind w:left="72"/>
              <w:rPr>
                <w:sz w:val="20"/>
              </w:rPr>
            </w:pPr>
            <w:r>
              <w:rPr>
                <w:spacing w:val="-4"/>
                <w:sz w:val="20"/>
              </w:rPr>
              <w:t>2588</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54">
              <w:r>
                <w:rPr>
                  <w:color w:val="0000FF"/>
                  <w:spacing w:val="-4"/>
                  <w:sz w:val="20"/>
                  <w:u w:val="dotted" w:color="0000FF"/>
                </w:rPr>
                <w:t>2050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512"/>
              <w:rPr>
                <w:sz w:val="20"/>
              </w:rPr>
            </w:pPr>
            <w:r>
              <w:rPr>
                <w:sz w:val="20"/>
              </w:rPr>
              <w:t>Over-ride</w:t>
            </w:r>
            <w:r>
              <w:rPr>
                <w:spacing w:val="-13"/>
                <w:sz w:val="20"/>
              </w:rPr>
              <w:t> </w:t>
            </w:r>
            <w:r>
              <w:rPr>
                <w:sz w:val="20"/>
              </w:rPr>
              <w:t>Report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overRideReportSource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2589 </w:t>
            </w:r>
            <w:r>
              <w:rPr>
                <w:spacing w:val="-10"/>
                <w:sz w:val="20"/>
              </w:rPr>
              <w:t>-</w:t>
            </w:r>
          </w:p>
          <w:p>
            <w:pPr>
              <w:pStyle w:val="TableParagraph"/>
              <w:spacing w:before="0"/>
              <w:ind w:left="72"/>
              <w:rPr>
                <w:sz w:val="20"/>
              </w:rPr>
            </w:pPr>
            <w:r>
              <w:rPr>
                <w:spacing w:val="-4"/>
                <w:sz w:val="20"/>
              </w:rPr>
              <w:t>2589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55">
              <w:r>
                <w:rPr>
                  <w:color w:val="0000FF"/>
                  <w:spacing w:val="-4"/>
                  <w:sz w:val="20"/>
                  <w:u w:val="dotted" w:color="0000FF"/>
                </w:rPr>
                <w:t>2060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312"/>
              <w:rPr>
                <w:sz w:val="20"/>
              </w:rPr>
            </w:pPr>
            <w:r>
              <w:rPr>
                <w:sz w:val="20"/>
              </w:rPr>
              <w:t>Over-ride</w:t>
            </w:r>
            <w:r>
              <w:rPr>
                <w:spacing w:val="-13"/>
                <w:sz w:val="20"/>
              </w:rPr>
              <w:t> </w:t>
            </w:r>
            <w:r>
              <w:rPr>
                <w:sz w:val="20"/>
              </w:rPr>
              <w:t>Ill-define </w:t>
            </w:r>
            <w:r>
              <w:rPr>
                <w:spacing w:val="-4"/>
                <w:sz w:val="20"/>
              </w:rPr>
              <w:t>Site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overRideIllDefineSite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2590 </w:t>
            </w:r>
            <w:r>
              <w:rPr>
                <w:spacing w:val="-10"/>
                <w:sz w:val="20"/>
              </w:rPr>
              <w:t>-</w:t>
            </w:r>
          </w:p>
          <w:p>
            <w:pPr>
              <w:pStyle w:val="TableParagraph"/>
              <w:spacing w:before="0"/>
              <w:ind w:left="72"/>
              <w:rPr>
                <w:sz w:val="20"/>
              </w:rPr>
            </w:pPr>
            <w:r>
              <w:rPr>
                <w:spacing w:val="-4"/>
                <w:sz w:val="20"/>
              </w:rPr>
              <w:t>2590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56">
              <w:r>
                <w:rPr>
                  <w:color w:val="0000FF"/>
                  <w:spacing w:val="-4"/>
                  <w:sz w:val="20"/>
                  <w:u w:val="dotted" w:color="0000FF"/>
                </w:rPr>
                <w:t>2070</w:t>
              </w:r>
            </w:hyperlink>
          </w:p>
        </w:tc>
        <w:tc>
          <w:tcPr>
            <w:tcW w:w="1980" w:type="dxa"/>
            <w:tcBorders>
              <w:left w:val="dashSmallGap" w:sz="6" w:space="0" w:color="FDFEFE"/>
              <w:right w:val="dashSmallGap" w:sz="6" w:space="0" w:color="FDFEFE"/>
            </w:tcBorders>
            <w:shd w:val="clear" w:color="auto" w:fill="E1E1E1"/>
          </w:tcPr>
          <w:p>
            <w:pPr>
              <w:pStyle w:val="TableParagraph"/>
              <w:ind w:right="595"/>
              <w:rPr>
                <w:sz w:val="20"/>
              </w:rPr>
            </w:pPr>
            <w:r>
              <w:rPr>
                <w:sz w:val="20"/>
              </w:rPr>
              <w:t>Over-ride</w:t>
            </w:r>
            <w:r>
              <w:rPr>
                <w:spacing w:val="-13"/>
                <w:sz w:val="20"/>
              </w:rPr>
              <w:t> </w:t>
            </w:r>
            <w:r>
              <w:rPr>
                <w:sz w:val="20"/>
              </w:rPr>
              <w:t>Leuk, </w:t>
            </w:r>
            <w:r>
              <w:rPr>
                <w:spacing w:val="-2"/>
                <w:sz w:val="20"/>
              </w:rPr>
              <w:t>Lymphoma</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overRideLeukLymphoma</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2591 </w:t>
            </w:r>
            <w:r>
              <w:rPr>
                <w:spacing w:val="-10"/>
                <w:sz w:val="20"/>
              </w:rPr>
              <w:t>-</w:t>
            </w:r>
          </w:p>
          <w:p>
            <w:pPr>
              <w:pStyle w:val="TableParagraph"/>
              <w:spacing w:before="0"/>
              <w:ind w:left="72"/>
              <w:rPr>
                <w:sz w:val="20"/>
              </w:rPr>
            </w:pPr>
            <w:r>
              <w:rPr>
                <w:spacing w:val="-4"/>
                <w:sz w:val="20"/>
              </w:rPr>
              <w:t>2591</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57">
              <w:r>
                <w:rPr>
                  <w:color w:val="0000FF"/>
                  <w:spacing w:val="-4"/>
                  <w:sz w:val="20"/>
                  <w:u w:val="dotted" w:color="0000FF"/>
                </w:rPr>
                <w:t>2071</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422"/>
              <w:rPr>
                <w:sz w:val="20"/>
              </w:rPr>
            </w:pPr>
            <w:r>
              <w:rPr>
                <w:spacing w:val="-2"/>
                <w:sz w:val="20"/>
              </w:rPr>
              <w:t>Over-ride Site/Behavior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overRideSiteBehavior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2592 </w:t>
            </w:r>
            <w:r>
              <w:rPr>
                <w:spacing w:val="-10"/>
                <w:sz w:val="20"/>
              </w:rPr>
              <w:t>-</w:t>
            </w:r>
          </w:p>
          <w:p>
            <w:pPr>
              <w:pStyle w:val="TableParagraph"/>
              <w:spacing w:before="1"/>
              <w:ind w:left="72"/>
              <w:rPr>
                <w:sz w:val="20"/>
              </w:rPr>
            </w:pPr>
            <w:r>
              <w:rPr>
                <w:spacing w:val="-4"/>
                <w:sz w:val="20"/>
              </w:rPr>
              <w:t>2592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58">
              <w:r>
                <w:rPr>
                  <w:color w:val="0000FF"/>
                  <w:spacing w:val="-4"/>
                  <w:sz w:val="20"/>
                  <w:u w:val="single" w:color="0000FF"/>
                </w:rPr>
                <w:t>2072</w:t>
              </w:r>
            </w:hyperlink>
          </w:p>
        </w:tc>
        <w:tc>
          <w:tcPr>
            <w:tcW w:w="1980" w:type="dxa"/>
            <w:tcBorders>
              <w:left w:val="dashSmallGap" w:sz="6" w:space="0" w:color="FDFEFE"/>
              <w:right w:val="dashSmallGap" w:sz="6" w:space="0" w:color="FDFEFE"/>
            </w:tcBorders>
            <w:shd w:val="clear" w:color="auto" w:fill="E1E1E1"/>
          </w:tcPr>
          <w:p>
            <w:pPr>
              <w:pStyle w:val="TableParagraph"/>
              <w:ind w:right="511"/>
              <w:rPr>
                <w:sz w:val="20"/>
              </w:rPr>
            </w:pPr>
            <w:r>
              <w:rPr>
                <w:spacing w:val="-2"/>
                <w:sz w:val="20"/>
              </w:rPr>
              <w:t>Over-ride </w:t>
            </w:r>
            <w:r>
              <w:rPr>
                <w:sz w:val="20"/>
              </w:rPr>
              <w:t>Site/EOD/DX</w:t>
            </w:r>
            <w:r>
              <w:rPr>
                <w:spacing w:val="-13"/>
                <w:sz w:val="20"/>
              </w:rPr>
              <w:t> </w:t>
            </w:r>
            <w:r>
              <w:rPr>
                <w:sz w:val="20"/>
              </w:rPr>
              <w:t>Dt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overRideSiteEodDxDt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2593 </w:t>
            </w:r>
            <w:r>
              <w:rPr>
                <w:spacing w:val="-10"/>
                <w:sz w:val="20"/>
              </w:rPr>
              <w:t>-</w:t>
            </w:r>
          </w:p>
          <w:p>
            <w:pPr>
              <w:pStyle w:val="TableParagraph"/>
              <w:spacing w:before="0"/>
              <w:ind w:left="72"/>
              <w:rPr>
                <w:sz w:val="20"/>
              </w:rPr>
            </w:pPr>
            <w:r>
              <w:rPr>
                <w:spacing w:val="-4"/>
                <w:sz w:val="20"/>
              </w:rPr>
              <w:t>2593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59">
              <w:r>
                <w:rPr>
                  <w:color w:val="0000FF"/>
                  <w:spacing w:val="-4"/>
                  <w:sz w:val="20"/>
                  <w:u w:val="dotted" w:color="0000FF"/>
                </w:rPr>
                <w:t>2073</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422"/>
              <w:rPr>
                <w:sz w:val="20"/>
              </w:rPr>
            </w:pPr>
            <w:r>
              <w:rPr>
                <w:spacing w:val="-2"/>
                <w:sz w:val="20"/>
              </w:rPr>
              <w:t>Over-ride Site/Lat/EOD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overRideSiteLatEod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2594 </w:t>
            </w:r>
            <w:r>
              <w:rPr>
                <w:spacing w:val="-10"/>
                <w:sz w:val="20"/>
              </w:rPr>
              <w:t>-</w:t>
            </w:r>
          </w:p>
          <w:p>
            <w:pPr>
              <w:pStyle w:val="TableParagraph"/>
              <w:spacing w:line="229" w:lineRule="exact" w:before="0"/>
              <w:ind w:left="72"/>
              <w:rPr>
                <w:sz w:val="20"/>
              </w:rPr>
            </w:pPr>
            <w:r>
              <w:rPr>
                <w:spacing w:val="-4"/>
                <w:sz w:val="20"/>
              </w:rPr>
              <w:t>2594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60">
              <w:r>
                <w:rPr>
                  <w:color w:val="0000FF"/>
                  <w:spacing w:val="-4"/>
                  <w:sz w:val="20"/>
                  <w:u w:val="dotted" w:color="0000FF"/>
                </w:rPr>
                <w:t>2074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Over-ride Site/Lat/Morph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overRideSiteLatMorph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1448" w:hRule="atLeast"/>
        </w:trPr>
        <w:tc>
          <w:tcPr>
            <w:tcW w:w="720" w:type="dxa"/>
            <w:tcBorders>
              <w:top w:val="dashSmallGap" w:sz="6" w:space="0" w:color="000000"/>
              <w:right w:val="dashSmallGap" w:sz="6" w:space="0" w:color="FDFEFE"/>
            </w:tcBorders>
            <w:shd w:val="clear" w:color="auto" w:fill="F0F0F0"/>
          </w:tcPr>
          <w:p>
            <w:pPr>
              <w:pStyle w:val="TableParagraph"/>
              <w:spacing w:before="143"/>
              <w:ind w:left="72"/>
              <w:rPr>
                <w:sz w:val="20"/>
              </w:rPr>
            </w:pPr>
            <w:r>
              <w:rPr>
                <w:sz w:val="20"/>
              </w:rPr>
              <w:t>2595 </w:t>
            </w:r>
            <w:r>
              <w:rPr>
                <w:spacing w:val="-10"/>
                <w:sz w:val="20"/>
              </w:rPr>
              <w:t>-</w:t>
            </w:r>
          </w:p>
          <w:p>
            <w:pPr>
              <w:pStyle w:val="TableParagraph"/>
              <w:spacing w:before="0"/>
              <w:ind w:left="72"/>
              <w:rPr>
                <w:sz w:val="20"/>
              </w:rPr>
            </w:pPr>
            <w:r>
              <w:rPr>
                <w:spacing w:val="-4"/>
                <w:sz w:val="20"/>
              </w:rPr>
              <w:t>2595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61">
              <w:r>
                <w:rPr>
                  <w:color w:val="0000FF"/>
                  <w:spacing w:val="-4"/>
                  <w:sz w:val="20"/>
                  <w:u w:val="dotted" w:color="0000FF"/>
                </w:rPr>
                <w:t>2078</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Over-ride</w:t>
            </w:r>
            <w:r>
              <w:rPr>
                <w:spacing w:val="-12"/>
                <w:sz w:val="20"/>
              </w:rPr>
              <w:t> </w:t>
            </w:r>
            <w:r>
              <w:rPr>
                <w:spacing w:val="-2"/>
                <w:sz w:val="20"/>
              </w:rPr>
              <w:t>Name/Sex</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overRideNameSex</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rPr>
                <w:sz w:val="20"/>
              </w:rPr>
            </w:pPr>
            <w:r>
              <w:rPr>
                <w:spacing w:val="-5"/>
                <w:sz w:val="20"/>
              </w:rPr>
              <w:t>New</w:t>
            </w:r>
          </w:p>
        </w:tc>
      </w:tr>
      <w:tr>
        <w:trPr>
          <w:trHeight w:val="1451"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2596 </w:t>
            </w:r>
            <w:r>
              <w:rPr>
                <w:spacing w:val="-10"/>
                <w:sz w:val="20"/>
              </w:rPr>
              <w:t>-</w:t>
            </w:r>
          </w:p>
          <w:p>
            <w:pPr>
              <w:pStyle w:val="TableParagraph"/>
              <w:spacing w:before="1"/>
              <w:ind w:left="72"/>
              <w:rPr>
                <w:sz w:val="20"/>
              </w:rPr>
            </w:pPr>
            <w:r>
              <w:rPr>
                <w:spacing w:val="-4"/>
                <w:sz w:val="20"/>
              </w:rPr>
              <w:t>2599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62">
              <w:r>
                <w:rPr>
                  <w:color w:val="0000FF"/>
                  <w:spacing w:val="-4"/>
                  <w:sz w:val="20"/>
                  <w:u w:val="dotted" w:color="0000FF"/>
                </w:rPr>
                <w:t>1960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Site</w:t>
            </w:r>
            <w:r>
              <w:rPr>
                <w:spacing w:val="-11"/>
                <w:sz w:val="20"/>
              </w:rPr>
              <w:t> </w:t>
            </w:r>
            <w:r>
              <w:rPr>
                <w:sz w:val="20"/>
              </w:rPr>
              <w:t>(73-91)</w:t>
            </w:r>
            <w:r>
              <w:rPr>
                <w:spacing w:val="-10"/>
                <w:sz w:val="20"/>
              </w:rPr>
              <w:t> </w:t>
            </w:r>
            <w:r>
              <w:rPr>
                <w:sz w:val="20"/>
              </w:rPr>
              <w:t>ICD-O-</w:t>
            </w:r>
            <w:r>
              <w:rPr>
                <w:spacing w:val="-10"/>
                <w:sz w:val="20"/>
              </w:rPr>
              <w:t>1</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siteIcdO1</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2600 </w:t>
            </w:r>
            <w:r>
              <w:rPr>
                <w:spacing w:val="-10"/>
                <w:sz w:val="20"/>
              </w:rPr>
              <w:t>-</w:t>
            </w:r>
          </w:p>
          <w:p>
            <w:pPr>
              <w:pStyle w:val="TableParagraph"/>
              <w:spacing w:line="229" w:lineRule="exact" w:before="0"/>
              <w:ind w:left="72"/>
              <w:rPr>
                <w:sz w:val="20"/>
              </w:rPr>
            </w:pPr>
            <w:r>
              <w:rPr>
                <w:spacing w:val="-4"/>
                <w:sz w:val="20"/>
              </w:rPr>
              <w:t>2605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63">
              <w:r>
                <w:rPr>
                  <w:color w:val="0000FF"/>
                  <w:spacing w:val="-4"/>
                  <w:sz w:val="20"/>
                  <w:u w:val="dotted" w:color="0000FF"/>
                </w:rPr>
                <w:t>1970</w:t>
              </w:r>
            </w:hyperlink>
          </w:p>
        </w:tc>
        <w:tc>
          <w:tcPr>
            <w:tcW w:w="1980" w:type="dxa"/>
            <w:tcBorders>
              <w:left w:val="dashSmallGap" w:sz="6" w:space="0" w:color="FDFEFE"/>
              <w:right w:val="dashSmallGap" w:sz="6" w:space="0" w:color="FDFEFE"/>
            </w:tcBorders>
            <w:shd w:val="clear" w:color="auto" w:fill="F0F0F0"/>
          </w:tcPr>
          <w:p>
            <w:pPr>
              <w:pStyle w:val="TableParagraph"/>
              <w:ind w:right="233"/>
              <w:rPr>
                <w:sz w:val="20"/>
              </w:rPr>
            </w:pPr>
            <w:r>
              <w:rPr>
                <w:sz w:val="20"/>
              </w:rPr>
              <w:t>Morph</w:t>
            </w:r>
            <w:r>
              <w:rPr>
                <w:spacing w:val="-13"/>
                <w:sz w:val="20"/>
              </w:rPr>
              <w:t> </w:t>
            </w:r>
            <w:r>
              <w:rPr>
                <w:sz w:val="20"/>
              </w:rPr>
              <w:t>(73-91)</w:t>
            </w:r>
            <w:r>
              <w:rPr>
                <w:spacing w:val="-12"/>
                <w:sz w:val="20"/>
              </w:rPr>
              <w:t> </w:t>
            </w:r>
            <w:r>
              <w:rPr>
                <w:sz w:val="20"/>
              </w:rPr>
              <w:t>ICD- </w:t>
            </w:r>
            <w:r>
              <w:rPr>
                <w:spacing w:val="-4"/>
                <w:sz w:val="20"/>
              </w:rPr>
              <w:t>O-1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morphIcdO1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145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2600 </w:t>
            </w:r>
            <w:r>
              <w:rPr>
                <w:spacing w:val="-10"/>
                <w:sz w:val="20"/>
              </w:rPr>
              <w:t>-</w:t>
            </w:r>
          </w:p>
          <w:p>
            <w:pPr>
              <w:pStyle w:val="TableParagraph"/>
              <w:spacing w:before="0"/>
              <w:ind w:left="72"/>
              <w:rPr>
                <w:sz w:val="20"/>
              </w:rPr>
            </w:pPr>
            <w:r>
              <w:rPr>
                <w:spacing w:val="-4"/>
                <w:sz w:val="20"/>
              </w:rPr>
              <w:t>2603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64">
              <w:r>
                <w:rPr>
                  <w:color w:val="0000FF"/>
                  <w:spacing w:val="-4"/>
                  <w:sz w:val="20"/>
                  <w:u w:val="dotted" w:color="0000FF"/>
                </w:rPr>
                <w:t>1971</w:t>
              </w:r>
            </w:hyperlink>
          </w:p>
        </w:tc>
        <w:tc>
          <w:tcPr>
            <w:tcW w:w="1980" w:type="dxa"/>
            <w:tcBorders>
              <w:left w:val="dashSmallGap" w:sz="6" w:space="0" w:color="FDFEFE"/>
              <w:right w:val="dashSmallGap" w:sz="6" w:space="0" w:color="FDFEFE"/>
            </w:tcBorders>
            <w:shd w:val="clear" w:color="auto" w:fill="E1E1E1"/>
          </w:tcPr>
          <w:p>
            <w:pPr>
              <w:pStyle w:val="TableParagraph"/>
              <w:ind w:right="448"/>
              <w:rPr>
                <w:sz w:val="20"/>
              </w:rPr>
            </w:pPr>
            <w:r>
              <w:rPr>
                <w:sz w:val="20"/>
              </w:rPr>
              <w:t>Histology</w:t>
            </w:r>
            <w:r>
              <w:rPr>
                <w:spacing w:val="-13"/>
                <w:sz w:val="20"/>
              </w:rPr>
              <w:t> </w:t>
            </w:r>
            <w:r>
              <w:rPr>
                <w:sz w:val="20"/>
              </w:rPr>
              <w:t>(73-</w:t>
            </w:r>
            <w:r>
              <w:rPr>
                <w:sz w:val="20"/>
              </w:rPr>
              <w:t>91) </w:t>
            </w:r>
            <w:r>
              <w:rPr>
                <w:spacing w:val="-2"/>
                <w:sz w:val="20"/>
              </w:rPr>
              <w:t>ICD-O-1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histologyIcdO1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2604 </w:t>
            </w:r>
            <w:r>
              <w:rPr>
                <w:spacing w:val="-10"/>
                <w:sz w:val="20"/>
              </w:rPr>
              <w:t>-</w:t>
            </w:r>
          </w:p>
          <w:p>
            <w:pPr>
              <w:pStyle w:val="TableParagraph"/>
              <w:spacing w:before="1"/>
              <w:ind w:left="72"/>
              <w:rPr>
                <w:sz w:val="20"/>
              </w:rPr>
            </w:pPr>
            <w:r>
              <w:rPr>
                <w:spacing w:val="-4"/>
                <w:sz w:val="20"/>
              </w:rPr>
              <w:t>2604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65">
              <w:r>
                <w:rPr>
                  <w:color w:val="0000FF"/>
                  <w:spacing w:val="-4"/>
                  <w:sz w:val="20"/>
                  <w:u w:val="single" w:color="0000FF"/>
                </w:rPr>
                <w:t>1972</w:t>
              </w:r>
            </w:hyperlink>
          </w:p>
        </w:tc>
        <w:tc>
          <w:tcPr>
            <w:tcW w:w="1980" w:type="dxa"/>
            <w:tcBorders>
              <w:left w:val="dashSmallGap" w:sz="6" w:space="0" w:color="FDFEFE"/>
              <w:right w:val="dashSmallGap" w:sz="6" w:space="0" w:color="FDFEFE"/>
            </w:tcBorders>
            <w:shd w:val="clear" w:color="auto" w:fill="F0F0F0"/>
          </w:tcPr>
          <w:p>
            <w:pPr>
              <w:pStyle w:val="TableParagraph"/>
              <w:ind w:right="503"/>
              <w:rPr>
                <w:sz w:val="20"/>
              </w:rPr>
            </w:pPr>
            <w:r>
              <w:rPr>
                <w:sz w:val="20"/>
              </w:rPr>
              <w:t>Behavior</w:t>
            </w:r>
            <w:r>
              <w:rPr>
                <w:spacing w:val="-13"/>
                <w:sz w:val="20"/>
              </w:rPr>
              <w:t> </w:t>
            </w:r>
            <w:r>
              <w:rPr>
                <w:sz w:val="20"/>
              </w:rPr>
              <w:t>(73-</w:t>
            </w:r>
            <w:r>
              <w:rPr>
                <w:sz w:val="20"/>
              </w:rPr>
              <w:t>91) </w:t>
            </w:r>
            <w:r>
              <w:rPr>
                <w:spacing w:val="-2"/>
                <w:sz w:val="20"/>
              </w:rPr>
              <w:t>ICD-O-1</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behaviorIcdO1</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2605 </w:t>
            </w:r>
            <w:r>
              <w:rPr>
                <w:spacing w:val="-10"/>
                <w:sz w:val="20"/>
              </w:rPr>
              <w:t>-</w:t>
            </w:r>
          </w:p>
          <w:p>
            <w:pPr>
              <w:pStyle w:val="TableParagraph"/>
              <w:spacing w:before="0"/>
              <w:ind w:left="72"/>
              <w:rPr>
                <w:sz w:val="20"/>
              </w:rPr>
            </w:pPr>
            <w:r>
              <w:rPr>
                <w:spacing w:val="-4"/>
                <w:sz w:val="20"/>
              </w:rPr>
              <w:t>2605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66">
              <w:r>
                <w:rPr>
                  <w:color w:val="0000FF"/>
                  <w:spacing w:val="-4"/>
                  <w:sz w:val="20"/>
                  <w:u w:val="dotted" w:color="0000FF"/>
                </w:rPr>
                <w:t>1973</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Grade</w:t>
            </w:r>
            <w:r>
              <w:rPr>
                <w:spacing w:val="-9"/>
                <w:sz w:val="20"/>
              </w:rPr>
              <w:t> </w:t>
            </w:r>
            <w:r>
              <w:rPr>
                <w:sz w:val="20"/>
              </w:rPr>
              <w:t>(73-91)</w:t>
            </w:r>
            <w:r>
              <w:rPr>
                <w:spacing w:val="-8"/>
                <w:sz w:val="20"/>
              </w:rPr>
              <w:t> </w:t>
            </w:r>
            <w:r>
              <w:rPr>
                <w:sz w:val="20"/>
              </w:rPr>
              <w:t>ICD-</w:t>
            </w:r>
            <w:r>
              <w:rPr>
                <w:spacing w:val="-5"/>
                <w:sz w:val="20"/>
              </w:rPr>
              <w:t>O-</w:t>
            </w:r>
          </w:p>
          <w:p>
            <w:pPr>
              <w:pStyle w:val="TableParagraph"/>
              <w:spacing w:before="0"/>
              <w:rPr>
                <w:sz w:val="20"/>
              </w:rPr>
            </w:pP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gradeIcdO1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2606 </w:t>
            </w:r>
            <w:r>
              <w:rPr>
                <w:spacing w:val="-10"/>
                <w:sz w:val="20"/>
              </w:rPr>
              <w:t>-</w:t>
            </w:r>
          </w:p>
          <w:p>
            <w:pPr>
              <w:pStyle w:val="TableParagraph"/>
              <w:spacing w:line="229" w:lineRule="exact" w:before="0"/>
              <w:ind w:left="72"/>
              <w:rPr>
                <w:sz w:val="20"/>
              </w:rPr>
            </w:pPr>
            <w:r>
              <w:rPr>
                <w:spacing w:val="-4"/>
                <w:sz w:val="20"/>
              </w:rPr>
              <w:t>2606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67">
              <w:r>
                <w:rPr>
                  <w:color w:val="0000FF"/>
                  <w:spacing w:val="-4"/>
                  <w:sz w:val="20"/>
                  <w:u w:val="dotted" w:color="0000FF"/>
                </w:rPr>
                <w:t>1980</w:t>
              </w:r>
            </w:hyperlink>
          </w:p>
        </w:tc>
        <w:tc>
          <w:tcPr>
            <w:tcW w:w="1980" w:type="dxa"/>
            <w:tcBorders>
              <w:left w:val="dashSmallGap" w:sz="6" w:space="0" w:color="FDFEFE"/>
              <w:right w:val="dashSmallGap" w:sz="6" w:space="0" w:color="FDFEFE"/>
            </w:tcBorders>
            <w:shd w:val="clear" w:color="auto" w:fill="F0F0F0"/>
          </w:tcPr>
          <w:p>
            <w:pPr>
              <w:pStyle w:val="TableParagraph"/>
              <w:ind w:right="189"/>
              <w:rPr>
                <w:sz w:val="20"/>
              </w:rPr>
            </w:pPr>
            <w:r>
              <w:rPr>
                <w:sz w:val="20"/>
              </w:rPr>
              <w:t>ICD-O-2</w:t>
            </w:r>
            <w:r>
              <w:rPr>
                <w:spacing w:val="-13"/>
                <w:sz w:val="20"/>
              </w:rPr>
              <w:t> </w:t>
            </w:r>
            <w:r>
              <w:rPr>
                <w:sz w:val="20"/>
              </w:rPr>
              <w:t>Conversion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icdO2ConversionFlag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2607 </w:t>
            </w:r>
            <w:r>
              <w:rPr>
                <w:spacing w:val="-10"/>
                <w:sz w:val="20"/>
              </w:rPr>
              <w:t>-</w:t>
            </w:r>
          </w:p>
          <w:p>
            <w:pPr>
              <w:pStyle w:val="TableParagraph"/>
              <w:spacing w:before="0"/>
              <w:ind w:left="72"/>
              <w:rPr>
                <w:sz w:val="20"/>
              </w:rPr>
            </w:pPr>
            <w:r>
              <w:rPr>
                <w:spacing w:val="-4"/>
                <w:sz w:val="20"/>
              </w:rPr>
              <w:t>2616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68">
              <w:r>
                <w:rPr>
                  <w:color w:val="0000FF"/>
                  <w:spacing w:val="-4"/>
                  <w:sz w:val="20"/>
                  <w:u w:val="dotted" w:color="0000FF"/>
                </w:rPr>
                <w:t>2081</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CRC</w:t>
            </w:r>
            <w:r>
              <w:rPr>
                <w:spacing w:val="-7"/>
                <w:sz w:val="20"/>
              </w:rPr>
              <w:t> </w:t>
            </w:r>
            <w:r>
              <w:rPr>
                <w:spacing w:val="-2"/>
                <w:sz w:val="20"/>
              </w:rPr>
              <w:t>CHECKSUM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crcChecksum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2617 </w:t>
            </w:r>
            <w:r>
              <w:rPr>
                <w:spacing w:val="-10"/>
                <w:sz w:val="20"/>
              </w:rPr>
              <w:t>-</w:t>
            </w:r>
          </w:p>
          <w:p>
            <w:pPr>
              <w:pStyle w:val="TableParagraph"/>
              <w:spacing w:before="0"/>
              <w:ind w:left="72"/>
              <w:rPr>
                <w:sz w:val="20"/>
              </w:rPr>
            </w:pPr>
            <w:r>
              <w:rPr>
                <w:spacing w:val="-4"/>
                <w:sz w:val="20"/>
              </w:rPr>
              <w:t>2617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69">
              <w:r>
                <w:rPr>
                  <w:color w:val="0000FF"/>
                  <w:spacing w:val="-4"/>
                  <w:sz w:val="20"/>
                  <w:u w:val="dotted" w:color="0000FF"/>
                </w:rPr>
                <w:t>2120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SEER</w:t>
            </w:r>
            <w:r>
              <w:rPr>
                <w:spacing w:val="-13"/>
                <w:sz w:val="20"/>
              </w:rPr>
              <w:t> </w:t>
            </w:r>
            <w:r>
              <w:rPr>
                <w:sz w:val="20"/>
              </w:rPr>
              <w:t>Coding</w:t>
            </w:r>
            <w:r>
              <w:rPr>
                <w:spacing w:val="-12"/>
                <w:sz w:val="20"/>
              </w:rPr>
              <w:t> </w:t>
            </w:r>
            <w:r>
              <w:rPr>
                <w:sz w:val="20"/>
              </w:rPr>
              <w:t>Sys-</w:t>
            </w:r>
            <w:r>
              <w:rPr>
                <w:sz w:val="20"/>
              </w:rPr>
              <w:t>- </w:t>
            </w:r>
            <w:r>
              <w:rPr>
                <w:spacing w:val="-2"/>
                <w:sz w:val="20"/>
              </w:rPr>
              <w:t>Current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seerCodingSysCurrent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2618 </w:t>
            </w:r>
            <w:r>
              <w:rPr>
                <w:spacing w:val="-10"/>
                <w:sz w:val="20"/>
              </w:rPr>
              <w:t>-</w:t>
            </w:r>
          </w:p>
          <w:p>
            <w:pPr>
              <w:pStyle w:val="TableParagraph"/>
              <w:spacing w:before="0"/>
              <w:ind w:left="72"/>
              <w:rPr>
                <w:sz w:val="20"/>
              </w:rPr>
            </w:pPr>
            <w:r>
              <w:rPr>
                <w:spacing w:val="-4"/>
                <w:sz w:val="20"/>
              </w:rPr>
              <w:t>2618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70">
              <w:r>
                <w:rPr>
                  <w:color w:val="0000FF"/>
                  <w:spacing w:val="-4"/>
                  <w:sz w:val="20"/>
                  <w:u w:val="dotted" w:color="0000FF"/>
                </w:rPr>
                <w:t>2130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SEER</w:t>
            </w:r>
            <w:r>
              <w:rPr>
                <w:spacing w:val="-13"/>
                <w:sz w:val="20"/>
              </w:rPr>
              <w:t> </w:t>
            </w:r>
            <w:r>
              <w:rPr>
                <w:sz w:val="20"/>
              </w:rPr>
              <w:t>Coding</w:t>
            </w:r>
            <w:r>
              <w:rPr>
                <w:spacing w:val="-12"/>
                <w:sz w:val="20"/>
              </w:rPr>
              <w:t> </w:t>
            </w:r>
            <w:r>
              <w:rPr>
                <w:sz w:val="20"/>
              </w:rPr>
              <w:t>Sys-</w:t>
            </w:r>
            <w:r>
              <w:rPr>
                <w:sz w:val="20"/>
              </w:rPr>
              <w:t>- </w:t>
            </w:r>
            <w:r>
              <w:rPr>
                <w:spacing w:val="-2"/>
                <w:sz w:val="20"/>
              </w:rPr>
              <w:t>Original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seerCodingSysOriginal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2619 </w:t>
            </w:r>
            <w:r>
              <w:rPr>
                <w:spacing w:val="-10"/>
                <w:sz w:val="20"/>
              </w:rPr>
              <w:t>-</w:t>
            </w:r>
          </w:p>
          <w:p>
            <w:pPr>
              <w:pStyle w:val="TableParagraph"/>
              <w:spacing w:before="0"/>
              <w:ind w:left="72"/>
              <w:rPr>
                <w:sz w:val="20"/>
              </w:rPr>
            </w:pPr>
            <w:r>
              <w:rPr>
                <w:spacing w:val="-4"/>
                <w:sz w:val="20"/>
              </w:rPr>
              <w:t>2620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71">
              <w:r>
                <w:rPr>
                  <w:color w:val="0000FF"/>
                  <w:spacing w:val="-4"/>
                  <w:sz w:val="20"/>
                  <w:u w:val="dotted" w:color="0000FF"/>
                </w:rPr>
                <w:t>2140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CoC</w:t>
            </w:r>
            <w:r>
              <w:rPr>
                <w:spacing w:val="-13"/>
                <w:sz w:val="20"/>
              </w:rPr>
              <w:t> </w:t>
            </w:r>
            <w:r>
              <w:rPr>
                <w:sz w:val="20"/>
              </w:rPr>
              <w:t>Coding</w:t>
            </w:r>
            <w:r>
              <w:rPr>
                <w:spacing w:val="-12"/>
                <w:sz w:val="20"/>
              </w:rPr>
              <w:t> </w:t>
            </w:r>
            <w:r>
              <w:rPr>
                <w:sz w:val="20"/>
              </w:rPr>
              <w:t>Sys-</w:t>
            </w:r>
            <w:r>
              <w:rPr>
                <w:sz w:val="20"/>
              </w:rPr>
              <w:t>- </w:t>
            </w:r>
            <w:r>
              <w:rPr>
                <w:spacing w:val="-2"/>
                <w:sz w:val="20"/>
              </w:rPr>
              <w:t>Current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cocCodingSysCurrent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2621 </w:t>
            </w:r>
            <w:r>
              <w:rPr>
                <w:spacing w:val="-10"/>
                <w:sz w:val="20"/>
              </w:rPr>
              <w:t>-</w:t>
            </w:r>
          </w:p>
          <w:p>
            <w:pPr>
              <w:pStyle w:val="TableParagraph"/>
              <w:spacing w:before="1"/>
              <w:ind w:left="72"/>
              <w:rPr>
                <w:sz w:val="20"/>
              </w:rPr>
            </w:pPr>
            <w:r>
              <w:rPr>
                <w:spacing w:val="-4"/>
                <w:sz w:val="20"/>
              </w:rPr>
              <w:t>2622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72">
              <w:r>
                <w:rPr>
                  <w:color w:val="0000FF"/>
                  <w:spacing w:val="-4"/>
                  <w:sz w:val="20"/>
                  <w:u w:val="single" w:color="0000FF"/>
                </w:rPr>
                <w:t>2150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CoC</w:t>
            </w:r>
            <w:r>
              <w:rPr>
                <w:spacing w:val="-13"/>
                <w:sz w:val="20"/>
              </w:rPr>
              <w:t> </w:t>
            </w:r>
            <w:r>
              <w:rPr>
                <w:sz w:val="20"/>
              </w:rPr>
              <w:t>Coding</w:t>
            </w:r>
            <w:r>
              <w:rPr>
                <w:spacing w:val="-12"/>
                <w:sz w:val="20"/>
              </w:rPr>
              <w:t> </w:t>
            </w:r>
            <w:r>
              <w:rPr>
                <w:sz w:val="20"/>
              </w:rPr>
              <w:t>Sys-</w:t>
            </w:r>
            <w:r>
              <w:rPr>
                <w:sz w:val="20"/>
              </w:rPr>
              <w:t>- </w:t>
            </w:r>
            <w:r>
              <w:rPr>
                <w:spacing w:val="-2"/>
                <w:sz w:val="20"/>
              </w:rPr>
              <w:t>Original</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cocCodingSysOriginal</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1448" w:hRule="atLeast"/>
        </w:trPr>
        <w:tc>
          <w:tcPr>
            <w:tcW w:w="720" w:type="dxa"/>
            <w:tcBorders>
              <w:top w:val="dashSmallGap" w:sz="6" w:space="0" w:color="000000"/>
              <w:right w:val="dashSmallGap" w:sz="6" w:space="0" w:color="FDFEFE"/>
            </w:tcBorders>
            <w:shd w:val="clear" w:color="auto" w:fill="F0F0F0"/>
          </w:tcPr>
          <w:p>
            <w:pPr>
              <w:pStyle w:val="TableParagraph"/>
              <w:spacing w:before="143"/>
              <w:ind w:left="72"/>
              <w:rPr>
                <w:sz w:val="20"/>
              </w:rPr>
            </w:pPr>
            <w:r>
              <w:rPr>
                <w:sz w:val="20"/>
              </w:rPr>
              <w:t>2623 </w:t>
            </w:r>
            <w:r>
              <w:rPr>
                <w:spacing w:val="-10"/>
                <w:sz w:val="20"/>
              </w:rPr>
              <w:t>-</w:t>
            </w:r>
          </w:p>
          <w:p>
            <w:pPr>
              <w:pStyle w:val="TableParagraph"/>
              <w:spacing w:before="0"/>
              <w:ind w:left="72"/>
              <w:rPr>
                <w:sz w:val="20"/>
              </w:rPr>
            </w:pPr>
            <w:r>
              <w:rPr>
                <w:spacing w:val="-4"/>
                <w:sz w:val="20"/>
              </w:rPr>
              <w:t>2623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73">
              <w:r>
                <w:rPr>
                  <w:color w:val="0000FF"/>
                  <w:spacing w:val="-4"/>
                  <w:sz w:val="20"/>
                  <w:u w:val="dotted" w:color="0000FF"/>
                </w:rPr>
                <w:t>2155</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RQRS</w:t>
            </w:r>
            <w:r>
              <w:rPr>
                <w:spacing w:val="-6"/>
                <w:sz w:val="20"/>
              </w:rPr>
              <w:t> </w:t>
            </w:r>
            <w:r>
              <w:rPr>
                <w:spacing w:val="-4"/>
                <w:sz w:val="20"/>
              </w:rPr>
              <w:t>NCDB</w:t>
            </w:r>
          </w:p>
          <w:p>
            <w:pPr>
              <w:pStyle w:val="TableParagraph"/>
              <w:spacing w:before="0"/>
              <w:rPr>
                <w:sz w:val="20"/>
              </w:rPr>
            </w:pPr>
            <w:r>
              <w:rPr>
                <w:spacing w:val="-2"/>
                <w:sz w:val="20"/>
              </w:rPr>
              <w:t>Submission</w:t>
            </w:r>
            <w:r>
              <w:rPr>
                <w:spacing w:val="6"/>
                <w:sz w:val="20"/>
              </w:rPr>
              <w:t> </w:t>
            </w:r>
            <w:r>
              <w:rPr>
                <w:spacing w:val="-4"/>
                <w:sz w:val="20"/>
              </w:rPr>
              <w:t>Flag</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rqrsNcdbSubmissionFlag</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rPr>
                <w:sz w:val="20"/>
              </w:rPr>
            </w:pPr>
            <w:r>
              <w:rPr>
                <w:spacing w:val="-5"/>
                <w:sz w:val="20"/>
              </w:rPr>
              <w:t>New</w:t>
            </w:r>
          </w:p>
        </w:tc>
      </w:tr>
      <w:tr>
        <w:trPr>
          <w:trHeight w:val="1452" w:hRule="atLeast"/>
        </w:trPr>
        <w:tc>
          <w:tcPr>
            <w:tcW w:w="720" w:type="dxa"/>
            <w:tcBorders>
              <w:right w:val="dashSmallGap" w:sz="6" w:space="0" w:color="FDFEFE"/>
            </w:tcBorders>
            <w:shd w:val="clear" w:color="auto" w:fill="E1E1E1"/>
          </w:tcPr>
          <w:p>
            <w:pPr>
              <w:pStyle w:val="TableParagraph"/>
              <w:ind w:left="72"/>
              <w:rPr>
                <w:sz w:val="20"/>
              </w:rPr>
            </w:pPr>
            <w:r>
              <w:rPr>
                <w:sz w:val="20"/>
              </w:rPr>
              <w:t>2624 </w:t>
            </w:r>
            <w:r>
              <w:rPr>
                <w:spacing w:val="-10"/>
                <w:sz w:val="20"/>
              </w:rPr>
              <w:t>-</w:t>
            </w:r>
          </w:p>
          <w:p>
            <w:pPr>
              <w:pStyle w:val="TableParagraph"/>
              <w:spacing w:before="1"/>
              <w:ind w:left="72"/>
              <w:rPr>
                <w:sz w:val="20"/>
              </w:rPr>
            </w:pPr>
            <w:r>
              <w:rPr>
                <w:spacing w:val="-4"/>
                <w:sz w:val="20"/>
              </w:rPr>
              <w:t>2624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74">
              <w:r>
                <w:rPr>
                  <w:color w:val="0000FF"/>
                  <w:spacing w:val="-4"/>
                  <w:sz w:val="20"/>
                  <w:u w:val="dotted" w:color="0000FF"/>
                </w:rPr>
                <w:t>2152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CoC</w:t>
            </w:r>
            <w:r>
              <w:rPr>
                <w:spacing w:val="-8"/>
                <w:sz w:val="20"/>
              </w:rPr>
              <w:t> </w:t>
            </w:r>
            <w:r>
              <w:rPr>
                <w:sz w:val="20"/>
              </w:rPr>
              <w:t>Accredited</w:t>
            </w:r>
            <w:r>
              <w:rPr>
                <w:spacing w:val="-7"/>
                <w:sz w:val="20"/>
              </w:rPr>
              <w:t> </w:t>
            </w:r>
            <w:r>
              <w:rPr>
                <w:spacing w:val="-4"/>
                <w:sz w:val="20"/>
              </w:rPr>
              <w:t>Flag</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cocAccreditedFlag</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1449" w:hRule="atLeast"/>
        </w:trPr>
        <w:tc>
          <w:tcPr>
            <w:tcW w:w="720" w:type="dxa"/>
            <w:tcBorders>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2625 </w:t>
            </w:r>
            <w:r>
              <w:rPr>
                <w:spacing w:val="-10"/>
                <w:sz w:val="20"/>
              </w:rPr>
              <w:t>-</w:t>
            </w:r>
          </w:p>
          <w:p>
            <w:pPr>
              <w:pStyle w:val="TableParagraph"/>
              <w:spacing w:line="229" w:lineRule="exact" w:before="0"/>
              <w:ind w:left="72"/>
              <w:rPr>
                <w:sz w:val="20"/>
              </w:rPr>
            </w:pPr>
            <w:r>
              <w:rPr>
                <w:spacing w:val="-4"/>
                <w:sz w:val="20"/>
              </w:rPr>
              <w:t>2634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75">
              <w:r>
                <w:rPr>
                  <w:color w:val="0000FF"/>
                  <w:spacing w:val="-4"/>
                  <w:sz w:val="20"/>
                  <w:u w:val="dotted" w:color="0000FF"/>
                </w:rPr>
                <w:t>2170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Vendor</w:t>
            </w:r>
            <w:r>
              <w:rPr>
                <w:spacing w:val="-5"/>
                <w:sz w:val="20"/>
              </w:rPr>
              <w:t> </w:t>
            </w:r>
            <w:r>
              <w:rPr>
                <w:spacing w:val="-4"/>
                <w:sz w:val="20"/>
              </w:rPr>
              <w:t>Name</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vendorName</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2635 </w:t>
            </w:r>
            <w:r>
              <w:rPr>
                <w:spacing w:val="-10"/>
                <w:sz w:val="20"/>
              </w:rPr>
              <w:t>-</w:t>
            </w:r>
          </w:p>
          <w:p>
            <w:pPr>
              <w:pStyle w:val="TableParagraph"/>
              <w:spacing w:before="0"/>
              <w:ind w:left="72"/>
              <w:rPr>
                <w:sz w:val="20"/>
              </w:rPr>
            </w:pPr>
            <w:r>
              <w:rPr>
                <w:spacing w:val="-4"/>
                <w:sz w:val="20"/>
              </w:rPr>
              <w:t>2635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76">
              <w:r>
                <w:rPr>
                  <w:color w:val="0000FF"/>
                  <w:spacing w:val="-4"/>
                  <w:sz w:val="20"/>
                  <w:u w:val="dotted" w:color="0000FF"/>
                </w:rPr>
                <w:t>2180</w:t>
              </w:r>
            </w:hyperlink>
          </w:p>
        </w:tc>
        <w:tc>
          <w:tcPr>
            <w:tcW w:w="1980" w:type="dxa"/>
            <w:tcBorders>
              <w:left w:val="dashSmallGap" w:sz="6" w:space="0" w:color="FDFEFE"/>
              <w:right w:val="dashSmallGap" w:sz="6" w:space="0" w:color="FDFEFE"/>
            </w:tcBorders>
            <w:shd w:val="clear" w:color="auto" w:fill="E1E1E1"/>
          </w:tcPr>
          <w:p>
            <w:pPr>
              <w:pStyle w:val="TableParagraph"/>
              <w:ind w:right="723"/>
              <w:rPr>
                <w:sz w:val="20"/>
              </w:rPr>
            </w:pPr>
            <w:r>
              <w:rPr>
                <w:sz w:val="20"/>
              </w:rPr>
              <w:t>SEER</w:t>
            </w:r>
            <w:r>
              <w:rPr>
                <w:spacing w:val="-13"/>
                <w:sz w:val="20"/>
              </w:rPr>
              <w:t> </w:t>
            </w:r>
            <w:r>
              <w:rPr>
                <w:sz w:val="20"/>
              </w:rPr>
              <w:t>Type</w:t>
            </w:r>
            <w:r>
              <w:rPr>
                <w:spacing w:val="-12"/>
                <w:sz w:val="20"/>
              </w:rPr>
              <w:t> </w:t>
            </w:r>
            <w:r>
              <w:rPr>
                <w:sz w:val="20"/>
              </w:rPr>
              <w:t>of </w:t>
            </w:r>
            <w:r>
              <w:rPr>
                <w:spacing w:val="-2"/>
                <w:sz w:val="20"/>
              </w:rPr>
              <w:t>Follow-Up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seerTypeOfFollowUp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2636 </w:t>
            </w:r>
            <w:r>
              <w:rPr>
                <w:spacing w:val="-10"/>
                <w:sz w:val="20"/>
              </w:rPr>
              <w:t>-</w:t>
            </w:r>
          </w:p>
          <w:p>
            <w:pPr>
              <w:pStyle w:val="TableParagraph"/>
              <w:spacing w:before="0"/>
              <w:ind w:left="72"/>
              <w:rPr>
                <w:sz w:val="20"/>
              </w:rPr>
            </w:pPr>
            <w:r>
              <w:rPr>
                <w:spacing w:val="-4"/>
                <w:sz w:val="20"/>
              </w:rPr>
              <w:t>2637</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77">
              <w:r>
                <w:rPr>
                  <w:color w:val="0000FF"/>
                  <w:spacing w:val="-4"/>
                  <w:sz w:val="20"/>
                  <w:u w:val="dotted" w:color="0000FF"/>
                </w:rPr>
                <w:t>2190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767"/>
              <w:rPr>
                <w:sz w:val="20"/>
              </w:rPr>
            </w:pPr>
            <w:r>
              <w:rPr>
                <w:sz w:val="20"/>
              </w:rPr>
              <w:t>SEER</w:t>
            </w:r>
            <w:r>
              <w:rPr>
                <w:spacing w:val="-13"/>
                <w:sz w:val="20"/>
              </w:rPr>
              <w:t> </w:t>
            </w:r>
            <w:r>
              <w:rPr>
                <w:sz w:val="20"/>
              </w:rPr>
              <w:t>Record </w:t>
            </w:r>
            <w:r>
              <w:rPr>
                <w:spacing w:val="-2"/>
                <w:sz w:val="20"/>
              </w:rPr>
              <w:t>Number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seerRecordNumber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145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2638 </w:t>
            </w:r>
            <w:r>
              <w:rPr>
                <w:spacing w:val="-10"/>
                <w:sz w:val="20"/>
              </w:rPr>
              <w:t>-</w:t>
            </w:r>
          </w:p>
          <w:p>
            <w:pPr>
              <w:pStyle w:val="TableParagraph"/>
              <w:spacing w:line="229" w:lineRule="exact" w:before="0"/>
              <w:ind w:left="72"/>
              <w:rPr>
                <w:sz w:val="20"/>
              </w:rPr>
            </w:pPr>
            <w:r>
              <w:rPr>
                <w:spacing w:val="-4"/>
                <w:sz w:val="20"/>
              </w:rPr>
              <w:t>2639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78">
              <w:r>
                <w:rPr>
                  <w:color w:val="0000FF"/>
                  <w:spacing w:val="-4"/>
                  <w:sz w:val="20"/>
                  <w:u w:val="dotted" w:color="0000FF"/>
                </w:rPr>
                <w:t>2200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Diagnostic</w:t>
            </w:r>
            <w:r>
              <w:rPr>
                <w:spacing w:val="-8"/>
                <w:sz w:val="20"/>
              </w:rPr>
              <w:t> </w:t>
            </w:r>
            <w:r>
              <w:rPr>
                <w:sz w:val="20"/>
              </w:rPr>
              <w:t>Proc</w:t>
            </w:r>
            <w:r>
              <w:rPr>
                <w:spacing w:val="-8"/>
                <w:sz w:val="20"/>
              </w:rPr>
              <w:t> </w:t>
            </w:r>
            <w:r>
              <w:rPr>
                <w:sz w:val="20"/>
              </w:rPr>
              <w:t>73-</w:t>
            </w:r>
            <w:r>
              <w:rPr>
                <w:spacing w:val="-5"/>
                <w:sz w:val="20"/>
              </w:rPr>
              <w:t>87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diagnosticProc7387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2640 </w:t>
            </w:r>
            <w:r>
              <w:rPr>
                <w:spacing w:val="-10"/>
                <w:sz w:val="20"/>
              </w:rPr>
              <w:t>-</w:t>
            </w:r>
          </w:p>
          <w:p>
            <w:pPr>
              <w:pStyle w:val="TableParagraph"/>
              <w:spacing w:before="1"/>
              <w:ind w:left="72"/>
              <w:rPr>
                <w:sz w:val="20"/>
              </w:rPr>
            </w:pPr>
            <w:r>
              <w:rPr>
                <w:spacing w:val="-4"/>
                <w:sz w:val="20"/>
              </w:rPr>
              <w:t>2647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79">
              <w:r>
                <w:rPr>
                  <w:color w:val="0000FF"/>
                  <w:spacing w:val="-4"/>
                  <w:sz w:val="20"/>
                  <w:u w:val="single" w:color="0000FF"/>
                </w:rPr>
                <w:t>2085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6"/>
                <w:sz w:val="20"/>
              </w:rPr>
              <w:t> </w:t>
            </w:r>
            <w:r>
              <w:rPr>
                <w:sz w:val="20"/>
              </w:rPr>
              <w:t>Case</w:t>
            </w:r>
            <w:r>
              <w:rPr>
                <w:spacing w:val="-5"/>
                <w:sz w:val="20"/>
              </w:rPr>
              <w:t> </w:t>
            </w:r>
            <w:r>
              <w:rPr>
                <w:spacing w:val="-2"/>
                <w:sz w:val="20"/>
              </w:rPr>
              <w:t>Initiated</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dateCaseInitiated</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2648 </w:t>
            </w:r>
            <w:r>
              <w:rPr>
                <w:spacing w:val="-10"/>
                <w:sz w:val="20"/>
              </w:rPr>
              <w:t>-</w:t>
            </w:r>
          </w:p>
          <w:p>
            <w:pPr>
              <w:pStyle w:val="TableParagraph"/>
              <w:spacing w:before="0"/>
              <w:ind w:left="72"/>
              <w:rPr>
                <w:sz w:val="20"/>
              </w:rPr>
            </w:pPr>
            <w:r>
              <w:rPr>
                <w:spacing w:val="-4"/>
                <w:sz w:val="20"/>
              </w:rPr>
              <w:t>2655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80">
              <w:r>
                <w:rPr>
                  <w:color w:val="0000FF"/>
                  <w:spacing w:val="-4"/>
                  <w:sz w:val="20"/>
                  <w:u w:val="dotted" w:color="0000FF"/>
                </w:rPr>
                <w:t>2090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Date</w:t>
            </w:r>
            <w:r>
              <w:rPr>
                <w:spacing w:val="-6"/>
                <w:sz w:val="20"/>
              </w:rPr>
              <w:t> </w:t>
            </w:r>
            <w:r>
              <w:rPr>
                <w:sz w:val="20"/>
              </w:rPr>
              <w:t>Case</w:t>
            </w:r>
            <w:r>
              <w:rPr>
                <w:spacing w:val="-2"/>
                <w:sz w:val="20"/>
              </w:rPr>
              <w:t> Completed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dateCaseCompleted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2656 </w:t>
            </w:r>
            <w:r>
              <w:rPr>
                <w:spacing w:val="-10"/>
                <w:sz w:val="20"/>
              </w:rPr>
              <w:t>-</w:t>
            </w:r>
          </w:p>
          <w:p>
            <w:pPr>
              <w:pStyle w:val="TableParagraph"/>
              <w:spacing w:line="229" w:lineRule="exact" w:before="0"/>
              <w:ind w:left="72"/>
              <w:rPr>
                <w:sz w:val="20"/>
              </w:rPr>
            </w:pPr>
            <w:r>
              <w:rPr>
                <w:spacing w:val="-4"/>
                <w:sz w:val="20"/>
              </w:rPr>
              <w:t>2663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81">
              <w:r>
                <w:rPr>
                  <w:color w:val="0000FF"/>
                  <w:spacing w:val="-4"/>
                  <w:sz w:val="20"/>
                  <w:u w:val="dotted" w:color="0000FF"/>
                </w:rPr>
                <w:t>2092</w:t>
              </w:r>
            </w:hyperlink>
          </w:p>
        </w:tc>
        <w:tc>
          <w:tcPr>
            <w:tcW w:w="1980" w:type="dxa"/>
            <w:tcBorders>
              <w:left w:val="dashSmallGap" w:sz="6" w:space="0" w:color="FDFEFE"/>
              <w:right w:val="dashSmallGap" w:sz="6" w:space="0" w:color="FDFEFE"/>
            </w:tcBorders>
            <w:shd w:val="clear" w:color="auto" w:fill="F0F0F0"/>
          </w:tcPr>
          <w:p>
            <w:pPr>
              <w:pStyle w:val="TableParagraph"/>
              <w:spacing w:line="229" w:lineRule="exact"/>
              <w:rPr>
                <w:sz w:val="20"/>
              </w:rPr>
            </w:pPr>
            <w:r>
              <w:rPr>
                <w:sz w:val="20"/>
              </w:rPr>
              <w:t>Date</w:t>
            </w:r>
            <w:r>
              <w:rPr>
                <w:spacing w:val="-6"/>
                <w:sz w:val="20"/>
              </w:rPr>
              <w:t> </w:t>
            </w:r>
            <w:r>
              <w:rPr>
                <w:sz w:val="20"/>
              </w:rPr>
              <w:t>Case</w:t>
            </w:r>
            <w:r>
              <w:rPr>
                <w:spacing w:val="-2"/>
                <w:sz w:val="20"/>
              </w:rPr>
              <w:t> Completed-</w:t>
            </w:r>
          </w:p>
          <w:p>
            <w:pPr>
              <w:pStyle w:val="TableParagraph"/>
              <w:spacing w:line="229" w:lineRule="exact" w:before="0"/>
              <w:rPr>
                <w:sz w:val="20"/>
              </w:rPr>
            </w:pPr>
            <w:r>
              <w:rPr>
                <w:spacing w:val="-4"/>
                <w:sz w:val="20"/>
              </w:rPr>
              <w:t>-</w:t>
            </w:r>
            <w:r>
              <w:rPr>
                <w:spacing w:val="-5"/>
                <w:sz w:val="20"/>
              </w:rPr>
              <w:t>CoC</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dateCaseCompletedCoc</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2664 </w:t>
            </w:r>
            <w:r>
              <w:rPr>
                <w:spacing w:val="-10"/>
                <w:sz w:val="20"/>
              </w:rPr>
              <w:t>-</w:t>
            </w:r>
          </w:p>
          <w:p>
            <w:pPr>
              <w:pStyle w:val="TableParagraph"/>
              <w:spacing w:before="0"/>
              <w:ind w:left="72"/>
              <w:rPr>
                <w:sz w:val="20"/>
              </w:rPr>
            </w:pPr>
            <w:r>
              <w:rPr>
                <w:spacing w:val="-4"/>
                <w:sz w:val="20"/>
              </w:rPr>
              <w:t>2671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82">
              <w:r>
                <w:rPr>
                  <w:color w:val="0000FF"/>
                  <w:spacing w:val="-4"/>
                  <w:sz w:val="20"/>
                  <w:u w:val="dotted" w:color="0000FF"/>
                </w:rPr>
                <w:t>2100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422"/>
              <w:rPr>
                <w:sz w:val="20"/>
              </w:rPr>
            </w:pPr>
            <w:r>
              <w:rPr>
                <w:sz w:val="20"/>
              </w:rPr>
              <w:t>Date</w:t>
            </w:r>
            <w:r>
              <w:rPr>
                <w:spacing w:val="-13"/>
                <w:sz w:val="20"/>
              </w:rPr>
              <w:t> </w:t>
            </w:r>
            <w:r>
              <w:rPr>
                <w:sz w:val="20"/>
              </w:rPr>
              <w:t>Case</w:t>
            </w:r>
            <w:r>
              <w:rPr>
                <w:spacing w:val="-12"/>
                <w:sz w:val="20"/>
              </w:rPr>
              <w:t> </w:t>
            </w:r>
            <w:r>
              <w:rPr>
                <w:sz w:val="20"/>
              </w:rPr>
              <w:t>Last </w:t>
            </w:r>
            <w:r>
              <w:rPr>
                <w:spacing w:val="-2"/>
                <w:sz w:val="20"/>
              </w:rPr>
              <w:t>Changed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dateCaseLastChanged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2672 </w:t>
            </w:r>
            <w:r>
              <w:rPr>
                <w:spacing w:val="-10"/>
                <w:sz w:val="20"/>
              </w:rPr>
              <w:t>-</w:t>
            </w:r>
          </w:p>
          <w:p>
            <w:pPr>
              <w:pStyle w:val="TableParagraph"/>
              <w:spacing w:before="0"/>
              <w:ind w:left="72"/>
              <w:rPr>
                <w:sz w:val="20"/>
              </w:rPr>
            </w:pPr>
            <w:r>
              <w:rPr>
                <w:spacing w:val="-4"/>
                <w:sz w:val="20"/>
              </w:rPr>
              <w:t>2679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83">
              <w:r>
                <w:rPr>
                  <w:color w:val="0000FF"/>
                  <w:spacing w:val="-4"/>
                  <w:sz w:val="20"/>
                  <w:u w:val="dotted" w:color="0000FF"/>
                </w:rPr>
                <w:t>2110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Date</w:t>
            </w:r>
            <w:r>
              <w:rPr>
                <w:spacing w:val="-13"/>
                <w:sz w:val="20"/>
              </w:rPr>
              <w:t> </w:t>
            </w:r>
            <w:r>
              <w:rPr>
                <w:sz w:val="20"/>
              </w:rPr>
              <w:t>Case</w:t>
            </w:r>
            <w:r>
              <w:rPr>
                <w:spacing w:val="-12"/>
                <w:sz w:val="20"/>
              </w:rPr>
              <w:t> </w:t>
            </w:r>
            <w:r>
              <w:rPr>
                <w:sz w:val="20"/>
              </w:rPr>
              <w:t>Report </w:t>
            </w:r>
            <w:r>
              <w:rPr>
                <w:spacing w:val="-2"/>
                <w:sz w:val="20"/>
              </w:rPr>
              <w:t>Exported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dateCaseReportExported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2680 </w:t>
            </w:r>
            <w:r>
              <w:rPr>
                <w:spacing w:val="-10"/>
                <w:sz w:val="20"/>
              </w:rPr>
              <w:t>-</w:t>
            </w:r>
          </w:p>
          <w:p>
            <w:pPr>
              <w:pStyle w:val="TableParagraph"/>
              <w:spacing w:before="0"/>
              <w:ind w:left="72"/>
              <w:rPr>
                <w:sz w:val="20"/>
              </w:rPr>
            </w:pPr>
            <w:r>
              <w:rPr>
                <w:spacing w:val="-4"/>
                <w:sz w:val="20"/>
              </w:rPr>
              <w:t>2687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84">
              <w:r>
                <w:rPr>
                  <w:color w:val="0000FF"/>
                  <w:spacing w:val="-4"/>
                  <w:sz w:val="20"/>
                  <w:u w:val="dotted" w:color="0000FF"/>
                </w:rPr>
                <w:t>2111</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13"/>
                <w:sz w:val="20"/>
              </w:rPr>
              <w:t> </w:t>
            </w:r>
            <w:r>
              <w:rPr>
                <w:sz w:val="20"/>
              </w:rPr>
              <w:t>Case</w:t>
            </w:r>
            <w:r>
              <w:rPr>
                <w:spacing w:val="-12"/>
                <w:sz w:val="20"/>
              </w:rPr>
              <w:t> </w:t>
            </w:r>
            <w:r>
              <w:rPr>
                <w:sz w:val="20"/>
              </w:rPr>
              <w:t>Report </w:t>
            </w:r>
            <w:r>
              <w:rPr>
                <w:spacing w:val="-2"/>
                <w:sz w:val="20"/>
              </w:rPr>
              <w:t>Received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dateCaseReportReceived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2688 </w:t>
            </w:r>
            <w:r>
              <w:rPr>
                <w:spacing w:val="-10"/>
                <w:sz w:val="20"/>
              </w:rPr>
              <w:t>-</w:t>
            </w:r>
          </w:p>
          <w:p>
            <w:pPr>
              <w:pStyle w:val="TableParagraph"/>
              <w:spacing w:before="0"/>
              <w:ind w:left="72"/>
              <w:rPr>
                <w:sz w:val="20"/>
              </w:rPr>
            </w:pPr>
            <w:r>
              <w:rPr>
                <w:spacing w:val="-4"/>
                <w:sz w:val="20"/>
              </w:rPr>
              <w:t>2695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85">
              <w:r>
                <w:rPr>
                  <w:color w:val="0000FF"/>
                  <w:spacing w:val="-4"/>
                  <w:sz w:val="20"/>
                  <w:u w:val="dotted" w:color="0000FF"/>
                </w:rPr>
                <w:t>2112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Date</w:t>
            </w:r>
            <w:r>
              <w:rPr>
                <w:spacing w:val="-13"/>
                <w:sz w:val="20"/>
              </w:rPr>
              <w:t> </w:t>
            </w:r>
            <w:r>
              <w:rPr>
                <w:sz w:val="20"/>
              </w:rPr>
              <w:t>Case</w:t>
            </w:r>
            <w:r>
              <w:rPr>
                <w:spacing w:val="-12"/>
                <w:sz w:val="20"/>
              </w:rPr>
              <w:t> </w:t>
            </w:r>
            <w:r>
              <w:rPr>
                <w:sz w:val="20"/>
              </w:rPr>
              <w:t>Report </w:t>
            </w:r>
            <w:r>
              <w:rPr>
                <w:spacing w:val="-2"/>
                <w:sz w:val="20"/>
              </w:rPr>
              <w:t>Loaded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dateCaseReportLoaded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2696 </w:t>
            </w:r>
            <w:r>
              <w:rPr>
                <w:spacing w:val="-10"/>
                <w:sz w:val="20"/>
              </w:rPr>
              <w:t>-</w:t>
            </w:r>
          </w:p>
          <w:p>
            <w:pPr>
              <w:pStyle w:val="TableParagraph"/>
              <w:spacing w:before="1"/>
              <w:ind w:left="72"/>
              <w:rPr>
                <w:sz w:val="20"/>
              </w:rPr>
            </w:pPr>
            <w:r>
              <w:rPr>
                <w:spacing w:val="-4"/>
                <w:sz w:val="20"/>
              </w:rPr>
              <w:t>2703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86">
              <w:r>
                <w:rPr>
                  <w:color w:val="0000FF"/>
                  <w:spacing w:val="-4"/>
                  <w:sz w:val="20"/>
                  <w:u w:val="single" w:color="0000FF"/>
                </w:rPr>
                <w:t>2113</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Date</w:t>
            </w:r>
            <w:r>
              <w:rPr>
                <w:spacing w:val="-13"/>
                <w:sz w:val="20"/>
              </w:rPr>
              <w:t> </w:t>
            </w:r>
            <w:r>
              <w:rPr>
                <w:sz w:val="20"/>
              </w:rPr>
              <w:t>Tumor</w:t>
            </w:r>
            <w:r>
              <w:rPr>
                <w:spacing w:val="-12"/>
                <w:sz w:val="20"/>
              </w:rPr>
              <w:t> </w:t>
            </w:r>
            <w:r>
              <w:rPr>
                <w:sz w:val="20"/>
              </w:rPr>
              <w:t>Record </w:t>
            </w:r>
            <w:r>
              <w:rPr>
                <w:spacing w:val="-2"/>
                <w:sz w:val="20"/>
              </w:rPr>
              <w:t>Availbl</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dateTumorRecordAvailbl</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2704 </w:t>
            </w:r>
            <w:r>
              <w:rPr>
                <w:spacing w:val="-10"/>
                <w:sz w:val="20"/>
              </w:rPr>
              <w:t>-</w:t>
            </w:r>
          </w:p>
          <w:p>
            <w:pPr>
              <w:pStyle w:val="TableParagraph"/>
              <w:spacing w:before="0"/>
              <w:ind w:left="72"/>
              <w:rPr>
                <w:sz w:val="20"/>
              </w:rPr>
            </w:pPr>
            <w:r>
              <w:rPr>
                <w:spacing w:val="-4"/>
                <w:sz w:val="20"/>
              </w:rPr>
              <w:t>2704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87">
              <w:r>
                <w:rPr>
                  <w:color w:val="0000FF"/>
                  <w:spacing w:val="-4"/>
                  <w:sz w:val="20"/>
                  <w:u w:val="dotted" w:color="0000FF"/>
                </w:rPr>
                <w:t>2116</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189"/>
              <w:rPr>
                <w:sz w:val="20"/>
              </w:rPr>
            </w:pPr>
            <w:r>
              <w:rPr>
                <w:sz w:val="20"/>
              </w:rPr>
              <w:t>ICD-O-3</w:t>
            </w:r>
            <w:r>
              <w:rPr>
                <w:spacing w:val="-13"/>
                <w:sz w:val="20"/>
              </w:rPr>
              <w:t> </w:t>
            </w:r>
            <w:r>
              <w:rPr>
                <w:sz w:val="20"/>
              </w:rPr>
              <w:t>Conversion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icdO3ConversionFlag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2705 </w:t>
            </w:r>
            <w:r>
              <w:rPr>
                <w:spacing w:val="-10"/>
                <w:sz w:val="20"/>
              </w:rPr>
              <w:t>-</w:t>
            </w:r>
          </w:p>
          <w:p>
            <w:pPr>
              <w:pStyle w:val="TableParagraph"/>
              <w:spacing w:line="229" w:lineRule="exact" w:before="0"/>
              <w:ind w:left="72"/>
              <w:rPr>
                <w:sz w:val="20"/>
              </w:rPr>
            </w:pPr>
            <w:r>
              <w:rPr>
                <w:spacing w:val="-4"/>
                <w:sz w:val="20"/>
              </w:rPr>
              <w:t>2705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88">
              <w:r>
                <w:rPr>
                  <w:color w:val="0000FF"/>
                  <w:spacing w:val="-4"/>
                  <w:sz w:val="20"/>
                  <w:u w:val="dotted" w:color="0000FF"/>
                </w:rPr>
                <w:t>3750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Over-ride</w:t>
            </w:r>
            <w:r>
              <w:rPr>
                <w:spacing w:val="-7"/>
                <w:sz w:val="20"/>
              </w:rPr>
              <w:t> </w:t>
            </w:r>
            <w:r>
              <w:rPr>
                <w:sz w:val="20"/>
              </w:rPr>
              <w:t>CS</w:t>
            </w:r>
            <w:r>
              <w:rPr>
                <w:spacing w:val="-7"/>
                <w:sz w:val="20"/>
              </w:rPr>
              <w:t> </w:t>
            </w: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2706 </w:t>
            </w:r>
            <w:r>
              <w:rPr>
                <w:spacing w:val="-10"/>
                <w:sz w:val="20"/>
              </w:rPr>
              <w:t>-</w:t>
            </w:r>
          </w:p>
          <w:p>
            <w:pPr>
              <w:pStyle w:val="TableParagraph"/>
              <w:spacing w:before="0"/>
              <w:ind w:left="72"/>
              <w:rPr>
                <w:sz w:val="20"/>
              </w:rPr>
            </w:pPr>
            <w:r>
              <w:rPr>
                <w:spacing w:val="-4"/>
                <w:sz w:val="20"/>
              </w:rPr>
              <w:t>2706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89">
              <w:r>
                <w:rPr>
                  <w:color w:val="0000FF"/>
                  <w:spacing w:val="-4"/>
                  <w:sz w:val="20"/>
                  <w:u w:val="dotted" w:color="0000FF"/>
                </w:rPr>
                <w:t>3751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Over-ride</w:t>
            </w:r>
            <w:r>
              <w:rPr>
                <w:spacing w:val="-7"/>
                <w:sz w:val="20"/>
              </w:rPr>
              <w:t> </w:t>
            </w:r>
            <w:r>
              <w:rPr>
                <w:sz w:val="20"/>
              </w:rPr>
              <w:t>CS</w:t>
            </w:r>
            <w:r>
              <w:rPr>
                <w:spacing w:val="-7"/>
                <w:sz w:val="20"/>
              </w:rPr>
              <w:t> </w:t>
            </w:r>
            <w:r>
              <w:rPr>
                <w:spacing w:val="-10"/>
                <w:sz w:val="20"/>
              </w:rPr>
              <w:t>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2707 </w:t>
            </w:r>
            <w:r>
              <w:rPr>
                <w:spacing w:val="-10"/>
                <w:sz w:val="20"/>
              </w:rPr>
              <w:t>-</w:t>
            </w:r>
          </w:p>
          <w:p>
            <w:pPr>
              <w:pStyle w:val="TableParagraph"/>
              <w:spacing w:before="0"/>
              <w:ind w:left="72"/>
              <w:rPr>
                <w:sz w:val="20"/>
              </w:rPr>
            </w:pPr>
            <w:r>
              <w:rPr>
                <w:spacing w:val="-4"/>
                <w:sz w:val="20"/>
              </w:rPr>
              <w:t>2707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90">
              <w:r>
                <w:rPr>
                  <w:color w:val="0000FF"/>
                  <w:spacing w:val="-4"/>
                  <w:sz w:val="20"/>
                  <w:u w:val="dotted" w:color="0000FF"/>
                </w:rPr>
                <w:t>3752</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Over-ride</w:t>
            </w:r>
            <w:r>
              <w:rPr>
                <w:spacing w:val="-7"/>
                <w:sz w:val="20"/>
              </w:rPr>
              <w:t> </w:t>
            </w:r>
            <w:r>
              <w:rPr>
                <w:sz w:val="20"/>
              </w:rPr>
              <w:t>CS</w:t>
            </w:r>
            <w:r>
              <w:rPr>
                <w:spacing w:val="-7"/>
                <w:sz w:val="20"/>
              </w:rPr>
              <w:t>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2708 </w:t>
            </w:r>
            <w:r>
              <w:rPr>
                <w:spacing w:val="-10"/>
                <w:sz w:val="20"/>
              </w:rPr>
              <w:t>-</w:t>
            </w:r>
          </w:p>
          <w:p>
            <w:pPr>
              <w:pStyle w:val="TableParagraph"/>
              <w:spacing w:before="0"/>
              <w:ind w:left="72"/>
              <w:rPr>
                <w:sz w:val="20"/>
              </w:rPr>
            </w:pPr>
            <w:r>
              <w:rPr>
                <w:spacing w:val="-4"/>
                <w:sz w:val="20"/>
              </w:rPr>
              <w:t>2708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91">
              <w:r>
                <w:rPr>
                  <w:color w:val="0000FF"/>
                  <w:spacing w:val="-4"/>
                  <w:sz w:val="20"/>
                  <w:u w:val="dotted" w:color="0000FF"/>
                </w:rPr>
                <w:t>3753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Over-ride</w:t>
            </w:r>
            <w:r>
              <w:rPr>
                <w:spacing w:val="-7"/>
                <w:sz w:val="20"/>
              </w:rPr>
              <w:t> </w:t>
            </w:r>
            <w:r>
              <w:rPr>
                <w:sz w:val="20"/>
              </w:rPr>
              <w:t>CS</w:t>
            </w:r>
            <w:r>
              <w:rPr>
                <w:spacing w:val="-7"/>
                <w:sz w:val="20"/>
              </w:rPr>
              <w:t> </w:t>
            </w:r>
            <w:r>
              <w:rPr>
                <w:spacing w:val="-10"/>
                <w:sz w:val="20"/>
              </w:rPr>
              <w:t>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2709 </w:t>
            </w:r>
            <w:r>
              <w:rPr>
                <w:spacing w:val="-10"/>
                <w:sz w:val="20"/>
              </w:rPr>
              <w:t>-</w:t>
            </w:r>
          </w:p>
          <w:p>
            <w:pPr>
              <w:pStyle w:val="TableParagraph"/>
              <w:spacing w:before="0"/>
              <w:ind w:left="72"/>
              <w:rPr>
                <w:sz w:val="20"/>
              </w:rPr>
            </w:pPr>
            <w:r>
              <w:rPr>
                <w:spacing w:val="-4"/>
                <w:sz w:val="20"/>
              </w:rPr>
              <w:t>2709</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92">
              <w:r>
                <w:rPr>
                  <w:color w:val="0000FF"/>
                  <w:spacing w:val="-4"/>
                  <w:sz w:val="20"/>
                  <w:u w:val="dotted" w:color="0000FF"/>
                </w:rPr>
                <w:t>3754</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Over-ride</w:t>
            </w:r>
            <w:r>
              <w:rPr>
                <w:spacing w:val="-7"/>
                <w:sz w:val="20"/>
              </w:rPr>
              <w:t> </w:t>
            </w:r>
            <w:r>
              <w:rPr>
                <w:sz w:val="20"/>
              </w:rPr>
              <w:t>CS</w:t>
            </w:r>
            <w:r>
              <w:rPr>
                <w:spacing w:val="-7"/>
                <w:sz w:val="20"/>
              </w:rPr>
              <w:t> </w:t>
            </w:r>
            <w:r>
              <w:rPr>
                <w:spacing w:val="-10"/>
                <w:sz w:val="20"/>
              </w:rPr>
              <w:t>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2710 </w:t>
            </w:r>
            <w:r>
              <w:rPr>
                <w:spacing w:val="-10"/>
                <w:sz w:val="20"/>
              </w:rPr>
              <w:t>-</w:t>
            </w:r>
          </w:p>
          <w:p>
            <w:pPr>
              <w:pStyle w:val="TableParagraph"/>
              <w:spacing w:before="1"/>
              <w:ind w:left="72"/>
              <w:rPr>
                <w:sz w:val="20"/>
              </w:rPr>
            </w:pPr>
            <w:r>
              <w:rPr>
                <w:spacing w:val="-4"/>
                <w:sz w:val="20"/>
              </w:rPr>
              <w:t>2710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93">
              <w:r>
                <w:rPr>
                  <w:color w:val="0000FF"/>
                  <w:spacing w:val="-4"/>
                  <w:sz w:val="20"/>
                  <w:u w:val="single" w:color="0000FF"/>
                </w:rPr>
                <w:t>3755</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Over-ride</w:t>
            </w:r>
            <w:r>
              <w:rPr>
                <w:spacing w:val="-7"/>
                <w:sz w:val="20"/>
              </w:rPr>
              <w:t> </w:t>
            </w:r>
            <w:r>
              <w:rPr>
                <w:sz w:val="20"/>
              </w:rPr>
              <w:t>CS</w:t>
            </w:r>
            <w:r>
              <w:rPr>
                <w:spacing w:val="-7"/>
                <w:sz w:val="20"/>
              </w:rPr>
              <w:t> </w:t>
            </w:r>
            <w:r>
              <w:rPr>
                <w:spacing w:val="-10"/>
                <w:sz w:val="20"/>
              </w:rPr>
              <w:t>6</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overRideCs6</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2711 </w:t>
            </w:r>
            <w:r>
              <w:rPr>
                <w:spacing w:val="-10"/>
                <w:sz w:val="20"/>
              </w:rPr>
              <w:t>-</w:t>
            </w:r>
          </w:p>
          <w:p>
            <w:pPr>
              <w:pStyle w:val="TableParagraph"/>
              <w:spacing w:before="0"/>
              <w:ind w:left="72"/>
              <w:rPr>
                <w:sz w:val="20"/>
              </w:rPr>
            </w:pPr>
            <w:r>
              <w:rPr>
                <w:spacing w:val="-4"/>
                <w:sz w:val="20"/>
              </w:rPr>
              <w:t>2711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94">
              <w:r>
                <w:rPr>
                  <w:color w:val="0000FF"/>
                  <w:spacing w:val="-4"/>
                  <w:sz w:val="20"/>
                  <w:u w:val="dotted" w:color="0000FF"/>
                </w:rPr>
                <w:t>3756</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Over-ride</w:t>
            </w:r>
            <w:r>
              <w:rPr>
                <w:spacing w:val="-7"/>
                <w:sz w:val="20"/>
              </w:rPr>
              <w:t> </w:t>
            </w:r>
            <w:r>
              <w:rPr>
                <w:sz w:val="20"/>
              </w:rPr>
              <w:t>CS</w:t>
            </w:r>
            <w:r>
              <w:rPr>
                <w:spacing w:val="-7"/>
                <w:sz w:val="20"/>
              </w:rPr>
              <w:t> </w:t>
            </w:r>
            <w:r>
              <w:rPr>
                <w:spacing w:val="-10"/>
                <w:sz w:val="20"/>
              </w:rPr>
              <w:t>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2712 </w:t>
            </w:r>
            <w:r>
              <w:rPr>
                <w:spacing w:val="-10"/>
                <w:sz w:val="20"/>
              </w:rPr>
              <w:t>-</w:t>
            </w:r>
          </w:p>
          <w:p>
            <w:pPr>
              <w:pStyle w:val="TableParagraph"/>
              <w:spacing w:line="229" w:lineRule="exact" w:before="0"/>
              <w:ind w:left="72"/>
              <w:rPr>
                <w:sz w:val="20"/>
              </w:rPr>
            </w:pPr>
            <w:r>
              <w:rPr>
                <w:spacing w:val="-4"/>
                <w:sz w:val="20"/>
              </w:rPr>
              <w:t>2712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695">
              <w:r>
                <w:rPr>
                  <w:color w:val="0000FF"/>
                  <w:spacing w:val="-4"/>
                  <w:sz w:val="20"/>
                  <w:u w:val="dotted" w:color="0000FF"/>
                </w:rPr>
                <w:t>3757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Over-ride</w:t>
            </w:r>
            <w:r>
              <w:rPr>
                <w:spacing w:val="-7"/>
                <w:sz w:val="20"/>
              </w:rPr>
              <w:t> </w:t>
            </w:r>
            <w:r>
              <w:rPr>
                <w:sz w:val="20"/>
              </w:rPr>
              <w:t>CS</w:t>
            </w:r>
            <w:r>
              <w:rPr>
                <w:spacing w:val="-7"/>
                <w:sz w:val="20"/>
              </w:rPr>
              <w:t> </w:t>
            </w:r>
            <w:r>
              <w:rPr>
                <w:spacing w:val="-10"/>
                <w:sz w:val="20"/>
              </w:rPr>
              <w:t>8</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overRideCs8</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2713 </w:t>
            </w:r>
            <w:r>
              <w:rPr>
                <w:spacing w:val="-10"/>
                <w:sz w:val="20"/>
              </w:rPr>
              <w:t>-</w:t>
            </w:r>
          </w:p>
          <w:p>
            <w:pPr>
              <w:pStyle w:val="TableParagraph"/>
              <w:spacing w:before="0"/>
              <w:ind w:left="72"/>
              <w:rPr>
                <w:sz w:val="20"/>
              </w:rPr>
            </w:pPr>
            <w:r>
              <w:rPr>
                <w:spacing w:val="-4"/>
                <w:sz w:val="20"/>
              </w:rPr>
              <w:t>2713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696">
              <w:r>
                <w:rPr>
                  <w:color w:val="0000FF"/>
                  <w:spacing w:val="-4"/>
                  <w:sz w:val="20"/>
                  <w:u w:val="dotted" w:color="0000FF"/>
                </w:rPr>
                <w:t>3758</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Over-ride</w:t>
            </w:r>
            <w:r>
              <w:rPr>
                <w:spacing w:val="-7"/>
                <w:sz w:val="20"/>
              </w:rPr>
              <w:t> </w:t>
            </w:r>
            <w:r>
              <w:rPr>
                <w:sz w:val="20"/>
              </w:rPr>
              <w:t>CS</w:t>
            </w:r>
            <w:r>
              <w:rPr>
                <w:spacing w:val="-7"/>
                <w:sz w:val="20"/>
              </w:rPr>
              <w:t> </w:t>
            </w:r>
            <w:r>
              <w:rPr>
                <w:spacing w:val="-10"/>
                <w:sz w:val="20"/>
              </w:rPr>
              <w:t>9</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overRideCs9</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2714 </w:t>
            </w:r>
            <w:r>
              <w:rPr>
                <w:spacing w:val="-10"/>
                <w:sz w:val="20"/>
              </w:rPr>
              <w:t>-</w:t>
            </w:r>
          </w:p>
          <w:p>
            <w:pPr>
              <w:pStyle w:val="TableParagraph"/>
              <w:spacing w:before="0"/>
              <w:ind w:left="72"/>
              <w:rPr>
                <w:sz w:val="20"/>
              </w:rPr>
            </w:pPr>
            <w:r>
              <w:rPr>
                <w:spacing w:val="-4"/>
                <w:sz w:val="20"/>
              </w:rPr>
              <w:t>2714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97">
              <w:r>
                <w:rPr>
                  <w:color w:val="0000FF"/>
                  <w:spacing w:val="-4"/>
                  <w:sz w:val="20"/>
                  <w:u w:val="dotted" w:color="0000FF"/>
                </w:rPr>
                <w:t>3759</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Over-ride</w:t>
            </w:r>
            <w:r>
              <w:rPr>
                <w:spacing w:val="-7"/>
                <w:sz w:val="20"/>
              </w:rPr>
              <w:t> </w:t>
            </w:r>
            <w:r>
              <w:rPr>
                <w:sz w:val="20"/>
              </w:rPr>
              <w:t>CS</w:t>
            </w:r>
            <w:r>
              <w:rPr>
                <w:spacing w:val="-7"/>
                <w:sz w:val="20"/>
              </w:rPr>
              <w:t> </w:t>
            </w:r>
            <w:r>
              <w:rPr>
                <w:spacing w:val="-5"/>
                <w:sz w:val="20"/>
              </w:rPr>
              <w:t>10</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overRideCs10</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2715 </w:t>
            </w:r>
            <w:r>
              <w:rPr>
                <w:spacing w:val="-10"/>
                <w:sz w:val="20"/>
              </w:rPr>
              <w:t>-</w:t>
            </w:r>
          </w:p>
          <w:p>
            <w:pPr>
              <w:pStyle w:val="TableParagraph"/>
              <w:spacing w:before="0"/>
              <w:ind w:left="72"/>
              <w:rPr>
                <w:sz w:val="20"/>
              </w:rPr>
            </w:pPr>
            <w:r>
              <w:rPr>
                <w:spacing w:val="-4"/>
                <w:sz w:val="20"/>
              </w:rPr>
              <w:t>2715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698">
              <w:r>
                <w:rPr>
                  <w:color w:val="0000FF"/>
                  <w:spacing w:val="-4"/>
                  <w:sz w:val="20"/>
                  <w:u w:val="dotted" w:color="0000FF"/>
                </w:rPr>
                <w:t>3760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Over-ride</w:t>
            </w:r>
            <w:r>
              <w:rPr>
                <w:spacing w:val="-7"/>
                <w:sz w:val="20"/>
              </w:rPr>
              <w:t> </w:t>
            </w:r>
            <w:r>
              <w:rPr>
                <w:sz w:val="20"/>
              </w:rPr>
              <w:t>CS</w:t>
            </w:r>
            <w:r>
              <w:rPr>
                <w:spacing w:val="-7"/>
                <w:sz w:val="20"/>
              </w:rPr>
              <w:t> </w:t>
            </w:r>
            <w:r>
              <w:rPr>
                <w:spacing w:val="-5"/>
                <w:sz w:val="20"/>
              </w:rPr>
              <w:t>11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overRideCs11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2716 </w:t>
            </w:r>
            <w:r>
              <w:rPr>
                <w:spacing w:val="-10"/>
                <w:sz w:val="20"/>
              </w:rPr>
              <w:t>-</w:t>
            </w:r>
          </w:p>
          <w:p>
            <w:pPr>
              <w:pStyle w:val="TableParagraph"/>
              <w:spacing w:before="0"/>
              <w:ind w:left="72"/>
              <w:rPr>
                <w:sz w:val="20"/>
              </w:rPr>
            </w:pPr>
            <w:r>
              <w:rPr>
                <w:spacing w:val="-4"/>
                <w:sz w:val="20"/>
              </w:rPr>
              <w:t>2716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699">
              <w:r>
                <w:rPr>
                  <w:color w:val="0000FF"/>
                  <w:spacing w:val="-4"/>
                  <w:sz w:val="20"/>
                  <w:u w:val="dotted" w:color="0000FF"/>
                </w:rPr>
                <w:t>3761</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Over-ride</w:t>
            </w:r>
            <w:r>
              <w:rPr>
                <w:spacing w:val="-7"/>
                <w:sz w:val="20"/>
              </w:rPr>
              <w:t> </w:t>
            </w:r>
            <w:r>
              <w:rPr>
                <w:sz w:val="20"/>
              </w:rPr>
              <w:t>CS</w:t>
            </w:r>
            <w:r>
              <w:rPr>
                <w:spacing w:val="-7"/>
                <w:sz w:val="20"/>
              </w:rPr>
              <w:t> </w:t>
            </w:r>
            <w:r>
              <w:rPr>
                <w:spacing w:val="-5"/>
                <w:sz w:val="20"/>
              </w:rPr>
              <w:t>12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overRideCs12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2717 </w:t>
            </w:r>
            <w:r>
              <w:rPr>
                <w:spacing w:val="-10"/>
                <w:sz w:val="20"/>
              </w:rPr>
              <w:t>-</w:t>
            </w:r>
          </w:p>
          <w:p>
            <w:pPr>
              <w:pStyle w:val="TableParagraph"/>
              <w:spacing w:before="1"/>
              <w:ind w:left="72"/>
              <w:rPr>
                <w:sz w:val="20"/>
              </w:rPr>
            </w:pPr>
            <w:r>
              <w:rPr>
                <w:spacing w:val="-4"/>
                <w:sz w:val="20"/>
              </w:rPr>
              <w:t>2717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00">
              <w:r>
                <w:rPr>
                  <w:color w:val="0000FF"/>
                  <w:spacing w:val="-4"/>
                  <w:sz w:val="20"/>
                  <w:u w:val="single" w:color="0000FF"/>
                </w:rPr>
                <w:t>3762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Over-ride</w:t>
            </w:r>
            <w:r>
              <w:rPr>
                <w:spacing w:val="-7"/>
                <w:sz w:val="20"/>
              </w:rPr>
              <w:t> </w:t>
            </w:r>
            <w:r>
              <w:rPr>
                <w:sz w:val="20"/>
              </w:rPr>
              <w:t>CS</w:t>
            </w:r>
            <w:r>
              <w:rPr>
                <w:spacing w:val="-7"/>
                <w:sz w:val="20"/>
              </w:rPr>
              <w:t> </w:t>
            </w:r>
            <w:r>
              <w:rPr>
                <w:spacing w:val="-5"/>
                <w:sz w:val="20"/>
              </w:rPr>
              <w:t>13</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overRideCs13</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2718 </w:t>
            </w:r>
            <w:r>
              <w:rPr>
                <w:spacing w:val="-10"/>
                <w:sz w:val="20"/>
              </w:rPr>
              <w:t>-</w:t>
            </w:r>
          </w:p>
          <w:p>
            <w:pPr>
              <w:pStyle w:val="TableParagraph"/>
              <w:spacing w:before="0"/>
              <w:ind w:left="72"/>
              <w:rPr>
                <w:sz w:val="20"/>
              </w:rPr>
            </w:pPr>
            <w:r>
              <w:rPr>
                <w:spacing w:val="-4"/>
                <w:sz w:val="20"/>
              </w:rPr>
              <w:t>2718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01">
              <w:r>
                <w:rPr>
                  <w:color w:val="0000FF"/>
                  <w:spacing w:val="-4"/>
                  <w:sz w:val="20"/>
                  <w:u w:val="dotted" w:color="0000FF"/>
                </w:rPr>
                <w:t>3763</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Over-ride</w:t>
            </w:r>
            <w:r>
              <w:rPr>
                <w:spacing w:val="-7"/>
                <w:sz w:val="20"/>
              </w:rPr>
              <w:t> </w:t>
            </w:r>
            <w:r>
              <w:rPr>
                <w:sz w:val="20"/>
              </w:rPr>
              <w:t>CS</w:t>
            </w:r>
            <w:r>
              <w:rPr>
                <w:spacing w:val="-7"/>
                <w:sz w:val="20"/>
              </w:rPr>
              <w:t> </w:t>
            </w:r>
            <w:r>
              <w:rPr>
                <w:spacing w:val="-5"/>
                <w:sz w:val="20"/>
              </w:rPr>
              <w:t>14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overRideCs14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2719 </w:t>
            </w:r>
            <w:r>
              <w:rPr>
                <w:spacing w:val="-10"/>
                <w:sz w:val="20"/>
              </w:rPr>
              <w:t>-</w:t>
            </w:r>
          </w:p>
          <w:p>
            <w:pPr>
              <w:pStyle w:val="TableParagraph"/>
              <w:spacing w:line="229" w:lineRule="exact" w:before="0"/>
              <w:ind w:left="72"/>
              <w:rPr>
                <w:sz w:val="20"/>
              </w:rPr>
            </w:pPr>
            <w:r>
              <w:rPr>
                <w:spacing w:val="-4"/>
                <w:sz w:val="20"/>
              </w:rPr>
              <w:t>2719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02">
              <w:r>
                <w:rPr>
                  <w:color w:val="0000FF"/>
                  <w:spacing w:val="-4"/>
                  <w:sz w:val="20"/>
                  <w:u w:val="dotted" w:color="0000FF"/>
                </w:rPr>
                <w:t>3764</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Over-ride</w:t>
            </w:r>
            <w:r>
              <w:rPr>
                <w:spacing w:val="-7"/>
                <w:sz w:val="20"/>
              </w:rPr>
              <w:t> </w:t>
            </w:r>
            <w:r>
              <w:rPr>
                <w:sz w:val="20"/>
              </w:rPr>
              <w:t>CS</w:t>
            </w:r>
            <w:r>
              <w:rPr>
                <w:spacing w:val="-7"/>
                <w:sz w:val="20"/>
              </w:rPr>
              <w:t> </w:t>
            </w:r>
            <w:r>
              <w:rPr>
                <w:spacing w:val="-5"/>
                <w:sz w:val="20"/>
              </w:rPr>
              <w:t>15</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overRideCs15</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144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2720 </w:t>
            </w:r>
            <w:r>
              <w:rPr>
                <w:spacing w:val="-10"/>
                <w:sz w:val="20"/>
              </w:rPr>
              <w:t>-</w:t>
            </w:r>
          </w:p>
          <w:p>
            <w:pPr>
              <w:pStyle w:val="TableParagraph"/>
              <w:spacing w:before="0"/>
              <w:ind w:left="72"/>
              <w:rPr>
                <w:sz w:val="20"/>
              </w:rPr>
            </w:pPr>
            <w:r>
              <w:rPr>
                <w:spacing w:val="-4"/>
                <w:sz w:val="20"/>
              </w:rPr>
              <w:t>2720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03">
              <w:r>
                <w:rPr>
                  <w:color w:val="0000FF"/>
                  <w:spacing w:val="-4"/>
                  <w:sz w:val="20"/>
                  <w:u w:val="dotted" w:color="0000FF"/>
                </w:rPr>
                <w:t>3765</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Over-ride</w:t>
            </w:r>
            <w:r>
              <w:rPr>
                <w:spacing w:val="-7"/>
                <w:sz w:val="20"/>
              </w:rPr>
              <w:t> </w:t>
            </w:r>
            <w:r>
              <w:rPr>
                <w:sz w:val="20"/>
              </w:rPr>
              <w:t>CS</w:t>
            </w:r>
            <w:r>
              <w:rPr>
                <w:spacing w:val="-7"/>
                <w:sz w:val="20"/>
              </w:rPr>
              <w:t> </w:t>
            </w:r>
            <w:r>
              <w:rPr>
                <w:spacing w:val="-5"/>
                <w:sz w:val="20"/>
              </w:rPr>
              <w:t>16</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overRideCs16</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2721 </w:t>
            </w:r>
            <w:r>
              <w:rPr>
                <w:spacing w:val="-10"/>
                <w:sz w:val="20"/>
              </w:rPr>
              <w:t>-</w:t>
            </w:r>
          </w:p>
          <w:p>
            <w:pPr>
              <w:pStyle w:val="TableParagraph"/>
              <w:spacing w:before="0"/>
              <w:ind w:left="72"/>
              <w:rPr>
                <w:sz w:val="20"/>
              </w:rPr>
            </w:pPr>
            <w:r>
              <w:rPr>
                <w:spacing w:val="-4"/>
                <w:sz w:val="20"/>
              </w:rPr>
              <w:t>2721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04">
              <w:r>
                <w:rPr>
                  <w:color w:val="0000FF"/>
                  <w:spacing w:val="-4"/>
                  <w:sz w:val="20"/>
                  <w:u w:val="dotted" w:color="0000FF"/>
                </w:rPr>
                <w:t>3766</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Over-ride</w:t>
            </w:r>
            <w:r>
              <w:rPr>
                <w:spacing w:val="-7"/>
                <w:sz w:val="20"/>
              </w:rPr>
              <w:t> </w:t>
            </w:r>
            <w:r>
              <w:rPr>
                <w:sz w:val="20"/>
              </w:rPr>
              <w:t>CS</w:t>
            </w:r>
            <w:r>
              <w:rPr>
                <w:spacing w:val="-7"/>
                <w:sz w:val="20"/>
              </w:rPr>
              <w:t> </w:t>
            </w:r>
            <w:r>
              <w:rPr>
                <w:spacing w:val="-5"/>
                <w:sz w:val="20"/>
              </w:rPr>
              <w:t>17</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overRideCs17</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2722 </w:t>
            </w:r>
            <w:r>
              <w:rPr>
                <w:spacing w:val="-10"/>
                <w:sz w:val="20"/>
              </w:rPr>
              <w:t>-</w:t>
            </w:r>
          </w:p>
          <w:p>
            <w:pPr>
              <w:pStyle w:val="TableParagraph"/>
              <w:spacing w:before="0"/>
              <w:ind w:left="72"/>
              <w:rPr>
                <w:sz w:val="20"/>
              </w:rPr>
            </w:pPr>
            <w:r>
              <w:rPr>
                <w:spacing w:val="-4"/>
                <w:sz w:val="20"/>
              </w:rPr>
              <w:t>2722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05">
              <w:r>
                <w:rPr>
                  <w:color w:val="0000FF"/>
                  <w:spacing w:val="-4"/>
                  <w:sz w:val="20"/>
                  <w:u w:val="dotted" w:color="0000FF"/>
                </w:rPr>
                <w:t>3767</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Over-ride</w:t>
            </w:r>
            <w:r>
              <w:rPr>
                <w:spacing w:val="-7"/>
                <w:sz w:val="20"/>
              </w:rPr>
              <w:t> </w:t>
            </w:r>
            <w:r>
              <w:rPr>
                <w:sz w:val="20"/>
              </w:rPr>
              <w:t>CS</w:t>
            </w:r>
            <w:r>
              <w:rPr>
                <w:spacing w:val="-7"/>
                <w:sz w:val="20"/>
              </w:rPr>
              <w:t> </w:t>
            </w:r>
            <w:r>
              <w:rPr>
                <w:spacing w:val="-5"/>
                <w:sz w:val="20"/>
              </w:rPr>
              <w:t>18</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overRideCs18</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2723 </w:t>
            </w:r>
            <w:r>
              <w:rPr>
                <w:spacing w:val="-10"/>
                <w:sz w:val="20"/>
              </w:rPr>
              <w:t>-</w:t>
            </w:r>
          </w:p>
          <w:p>
            <w:pPr>
              <w:pStyle w:val="TableParagraph"/>
              <w:spacing w:before="0"/>
              <w:ind w:left="72"/>
              <w:rPr>
                <w:sz w:val="20"/>
              </w:rPr>
            </w:pPr>
            <w:r>
              <w:rPr>
                <w:spacing w:val="-4"/>
                <w:sz w:val="20"/>
              </w:rPr>
              <w:t>2723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06">
              <w:r>
                <w:rPr>
                  <w:color w:val="0000FF"/>
                  <w:spacing w:val="-4"/>
                  <w:sz w:val="20"/>
                  <w:u w:val="dotted" w:color="0000FF"/>
                </w:rPr>
                <w:t>3768</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Over-ride</w:t>
            </w:r>
            <w:r>
              <w:rPr>
                <w:spacing w:val="-7"/>
                <w:sz w:val="20"/>
              </w:rPr>
              <w:t> </w:t>
            </w:r>
            <w:r>
              <w:rPr>
                <w:sz w:val="20"/>
              </w:rPr>
              <w:t>CS</w:t>
            </w:r>
            <w:r>
              <w:rPr>
                <w:spacing w:val="-7"/>
                <w:sz w:val="20"/>
              </w:rPr>
              <w:t> </w:t>
            </w:r>
            <w:r>
              <w:rPr>
                <w:spacing w:val="-5"/>
                <w:sz w:val="20"/>
              </w:rPr>
              <w:t>19</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overRideCs19</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145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2724 </w:t>
            </w:r>
            <w:r>
              <w:rPr>
                <w:spacing w:val="-10"/>
                <w:sz w:val="20"/>
              </w:rPr>
              <w:t>-</w:t>
            </w:r>
          </w:p>
          <w:p>
            <w:pPr>
              <w:pStyle w:val="TableParagraph"/>
              <w:spacing w:before="1"/>
              <w:ind w:left="72"/>
              <w:rPr>
                <w:sz w:val="20"/>
              </w:rPr>
            </w:pPr>
            <w:r>
              <w:rPr>
                <w:spacing w:val="-4"/>
                <w:sz w:val="20"/>
              </w:rPr>
              <w:t>2724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07">
              <w:r>
                <w:rPr>
                  <w:color w:val="0000FF"/>
                  <w:spacing w:val="-4"/>
                  <w:sz w:val="20"/>
                  <w:u w:val="single" w:color="0000FF"/>
                </w:rPr>
                <w:t>3769</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Over-ride</w:t>
            </w:r>
            <w:r>
              <w:rPr>
                <w:spacing w:val="-7"/>
                <w:sz w:val="20"/>
              </w:rPr>
              <w:t> </w:t>
            </w:r>
            <w:r>
              <w:rPr>
                <w:sz w:val="20"/>
              </w:rPr>
              <w:t>CS</w:t>
            </w:r>
            <w:r>
              <w:rPr>
                <w:spacing w:val="-7"/>
                <w:sz w:val="20"/>
              </w:rPr>
              <w:t> </w:t>
            </w:r>
            <w:r>
              <w:rPr>
                <w:spacing w:val="-5"/>
                <w:sz w:val="20"/>
              </w:rPr>
              <w:t>20</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overRideCs20</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145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2725 </w:t>
            </w:r>
            <w:r>
              <w:rPr>
                <w:spacing w:val="-10"/>
                <w:sz w:val="20"/>
              </w:rPr>
              <w:t>-</w:t>
            </w:r>
          </w:p>
          <w:p>
            <w:pPr>
              <w:pStyle w:val="TableParagraph"/>
              <w:spacing w:before="0"/>
              <w:ind w:left="72"/>
              <w:rPr>
                <w:sz w:val="20"/>
              </w:rPr>
            </w:pPr>
            <w:r>
              <w:rPr>
                <w:spacing w:val="-4"/>
                <w:sz w:val="20"/>
              </w:rPr>
              <w:t>2774</w:t>
            </w:r>
          </w:p>
        </w:tc>
        <w:tc>
          <w:tcPr>
            <w:tcW w:w="629" w:type="dxa"/>
            <w:tcBorders>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5"/>
                <w:sz w:val="20"/>
              </w:rPr>
              <w:t>50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08">
              <w:r>
                <w:rPr>
                  <w:color w:val="0000FF"/>
                  <w:spacing w:val="-4"/>
                  <w:sz w:val="20"/>
                  <w:u w:val="dotted" w:color="0000FF"/>
                </w:rPr>
                <w:t>1650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Reserved</w:t>
            </w:r>
            <w:r>
              <w:rPr>
                <w:spacing w:val="-11"/>
                <w:sz w:val="20"/>
              </w:rPr>
              <w:t> </w:t>
            </w:r>
            <w:r>
              <w:rPr>
                <w:spacing w:val="-5"/>
                <w:sz w:val="20"/>
              </w:rPr>
              <w:t>08</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reserved08</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4"/>
                <w:sz w:val="20"/>
              </w:rPr>
              <w:t>Edit </w:t>
            </w:r>
            <w:r>
              <w:rPr>
                <w:spacing w:val="-2"/>
                <w:sz w:val="20"/>
              </w:rPr>
              <w:t>Overrides/Conv ersion History/System Admin</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2775 </w:t>
            </w:r>
            <w:r>
              <w:rPr>
                <w:spacing w:val="-10"/>
                <w:sz w:val="20"/>
              </w:rPr>
              <w:t>-</w:t>
            </w:r>
          </w:p>
          <w:p>
            <w:pPr>
              <w:pStyle w:val="TableParagraph"/>
              <w:spacing w:line="229" w:lineRule="exact" w:before="0"/>
              <w:ind w:left="72"/>
              <w:rPr>
                <w:sz w:val="20"/>
              </w:rPr>
            </w:pPr>
            <w:r>
              <w:rPr>
                <w:spacing w:val="-4"/>
                <w:sz w:val="20"/>
              </w:rPr>
              <w:t>2782</w:t>
            </w:r>
          </w:p>
        </w:tc>
        <w:tc>
          <w:tcPr>
            <w:tcW w:w="62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09">
              <w:r>
                <w:rPr>
                  <w:color w:val="0000FF"/>
                  <w:spacing w:val="-4"/>
                  <w:sz w:val="20"/>
                  <w:u w:val="dotted" w:color="0000FF"/>
                </w:rPr>
                <w:t>1750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4"/>
                <w:sz w:val="20"/>
              </w:rPr>
              <w:t> </w:t>
            </w:r>
            <w:r>
              <w:rPr>
                <w:sz w:val="20"/>
              </w:rPr>
              <w:t>of</w:t>
            </w:r>
            <w:r>
              <w:rPr>
                <w:spacing w:val="-5"/>
                <w:sz w:val="20"/>
              </w:rPr>
              <w:t> </w:t>
            </w:r>
            <w:r>
              <w:rPr>
                <w:sz w:val="20"/>
              </w:rPr>
              <w:t>Last</w:t>
            </w:r>
            <w:r>
              <w:rPr>
                <w:spacing w:val="-3"/>
                <w:sz w:val="20"/>
              </w:rPr>
              <w:t> </w:t>
            </w:r>
            <w:r>
              <w:rPr>
                <w:spacing w:val="-2"/>
                <w:sz w:val="20"/>
              </w:rPr>
              <w:t>Contact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dateOfLastContact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2783 </w:t>
            </w:r>
            <w:r>
              <w:rPr>
                <w:spacing w:val="-10"/>
                <w:sz w:val="20"/>
              </w:rPr>
              <w:t>-</w:t>
            </w:r>
          </w:p>
          <w:p>
            <w:pPr>
              <w:pStyle w:val="TableParagraph"/>
              <w:spacing w:before="0"/>
              <w:ind w:left="72"/>
              <w:rPr>
                <w:sz w:val="20"/>
              </w:rPr>
            </w:pPr>
            <w:r>
              <w:rPr>
                <w:spacing w:val="-4"/>
                <w:sz w:val="20"/>
              </w:rPr>
              <w:t>2784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10">
              <w:r>
                <w:rPr>
                  <w:color w:val="0000FF"/>
                  <w:spacing w:val="-4"/>
                  <w:sz w:val="20"/>
                  <w:u w:val="dotted" w:color="0000FF"/>
                </w:rPr>
                <w:t>1751</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Date</w:t>
            </w:r>
            <w:r>
              <w:rPr>
                <w:spacing w:val="-13"/>
                <w:sz w:val="20"/>
              </w:rPr>
              <w:t> </w:t>
            </w:r>
            <w:r>
              <w:rPr>
                <w:sz w:val="20"/>
              </w:rPr>
              <w:t>of</w:t>
            </w:r>
            <w:r>
              <w:rPr>
                <w:spacing w:val="-12"/>
                <w:sz w:val="20"/>
              </w:rPr>
              <w:t> </w:t>
            </w:r>
            <w:r>
              <w:rPr>
                <w:sz w:val="20"/>
              </w:rPr>
              <w:t>Last</w:t>
            </w:r>
            <w:r>
              <w:rPr>
                <w:spacing w:val="-13"/>
                <w:sz w:val="20"/>
              </w:rPr>
              <w:t> </w:t>
            </w:r>
            <w:r>
              <w:rPr>
                <w:sz w:val="20"/>
              </w:rPr>
              <w:t>Contact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dateOfLastContactFlag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2785 </w:t>
            </w:r>
            <w:r>
              <w:rPr>
                <w:spacing w:val="-10"/>
                <w:sz w:val="20"/>
              </w:rPr>
              <w:t>-</w:t>
            </w:r>
          </w:p>
          <w:p>
            <w:pPr>
              <w:pStyle w:val="TableParagraph"/>
              <w:spacing w:before="0"/>
              <w:ind w:left="72"/>
              <w:rPr>
                <w:sz w:val="20"/>
              </w:rPr>
            </w:pPr>
            <w:r>
              <w:rPr>
                <w:spacing w:val="-4"/>
                <w:sz w:val="20"/>
              </w:rPr>
              <w:t>2785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11">
              <w:r>
                <w:rPr>
                  <w:color w:val="0000FF"/>
                  <w:spacing w:val="-4"/>
                  <w:sz w:val="20"/>
                  <w:u w:val="dotted" w:color="0000FF"/>
                </w:rPr>
                <w:t>1760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Vital</w:t>
            </w:r>
            <w:r>
              <w:rPr>
                <w:spacing w:val="-6"/>
                <w:sz w:val="20"/>
              </w:rPr>
              <w:t> </w:t>
            </w:r>
            <w:r>
              <w:rPr>
                <w:spacing w:val="-2"/>
                <w:sz w:val="20"/>
              </w:rPr>
              <w:t>Status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vitalStatus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988" w:hRule="atLeast"/>
        </w:trPr>
        <w:tc>
          <w:tcPr>
            <w:tcW w:w="720" w:type="dxa"/>
            <w:tcBorders>
              <w:top w:val="dashSmallGap" w:sz="6" w:space="0" w:color="000000"/>
              <w:right w:val="dashSmallGap" w:sz="6" w:space="0" w:color="FDFEFE"/>
            </w:tcBorders>
            <w:shd w:val="clear" w:color="auto" w:fill="E1E1E1"/>
          </w:tcPr>
          <w:p>
            <w:pPr>
              <w:pStyle w:val="TableParagraph"/>
              <w:ind w:left="72"/>
              <w:rPr>
                <w:sz w:val="20"/>
              </w:rPr>
            </w:pPr>
            <w:r>
              <w:rPr>
                <w:sz w:val="20"/>
              </w:rPr>
              <w:t>2786 </w:t>
            </w:r>
            <w:r>
              <w:rPr>
                <w:spacing w:val="-10"/>
                <w:sz w:val="20"/>
              </w:rPr>
              <w:t>-</w:t>
            </w:r>
          </w:p>
          <w:p>
            <w:pPr>
              <w:pStyle w:val="TableParagraph"/>
              <w:spacing w:before="0"/>
              <w:ind w:left="72"/>
              <w:rPr>
                <w:sz w:val="20"/>
              </w:rPr>
            </w:pPr>
            <w:r>
              <w:rPr>
                <w:spacing w:val="-4"/>
                <w:sz w:val="20"/>
              </w:rPr>
              <w:t>2786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12">
              <w:r>
                <w:rPr>
                  <w:color w:val="0000FF"/>
                  <w:spacing w:val="-4"/>
                  <w:sz w:val="20"/>
                  <w:u w:val="dotted" w:color="0000FF"/>
                </w:rPr>
                <w:t>1762</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Vital</w:t>
            </w:r>
            <w:r>
              <w:rPr>
                <w:spacing w:val="-7"/>
                <w:sz w:val="20"/>
              </w:rPr>
              <w:t> </w:t>
            </w:r>
            <w:r>
              <w:rPr>
                <w:sz w:val="20"/>
              </w:rPr>
              <w:t>Status</w:t>
            </w:r>
            <w:r>
              <w:rPr>
                <w:spacing w:val="-4"/>
                <w:sz w:val="20"/>
              </w:rPr>
              <w:t> </w:t>
            </w:r>
            <w:r>
              <w:rPr>
                <w:spacing w:val="-2"/>
                <w:sz w:val="20"/>
              </w:rPr>
              <w:t>Recode</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vitalStatusRecode</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1056"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2787 </w:t>
            </w:r>
            <w:r>
              <w:rPr>
                <w:spacing w:val="-10"/>
                <w:sz w:val="20"/>
              </w:rPr>
              <w:t>-</w:t>
            </w:r>
          </w:p>
          <w:p>
            <w:pPr>
              <w:pStyle w:val="TableParagraph"/>
              <w:spacing w:before="1"/>
              <w:ind w:left="72"/>
              <w:rPr>
                <w:sz w:val="20"/>
              </w:rPr>
            </w:pPr>
            <w:r>
              <w:rPr>
                <w:spacing w:val="-4"/>
                <w:sz w:val="20"/>
              </w:rPr>
              <w:t>2787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13">
              <w:r>
                <w:rPr>
                  <w:color w:val="0000FF"/>
                  <w:spacing w:val="-4"/>
                  <w:sz w:val="20"/>
                  <w:u w:val="dotted" w:color="0000FF"/>
                </w:rPr>
                <w:t>1770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Cancer</w:t>
            </w:r>
            <w:r>
              <w:rPr>
                <w:spacing w:val="-8"/>
                <w:sz w:val="20"/>
              </w:rPr>
              <w:t> </w:t>
            </w:r>
            <w:r>
              <w:rPr>
                <w:spacing w:val="-2"/>
                <w:sz w:val="20"/>
              </w:rPr>
              <w:t>Status</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cancerStatus</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89" w:hRule="atLeast"/>
        </w:trPr>
        <w:tc>
          <w:tcPr>
            <w:tcW w:w="720" w:type="dxa"/>
            <w:tcBorders>
              <w:top w:val="dashSmallGap" w:sz="6" w:space="0" w:color="000000"/>
              <w:right w:val="dashSmallGap" w:sz="6" w:space="0" w:color="FDFEFE"/>
            </w:tcBorders>
            <w:shd w:val="clear" w:color="auto" w:fill="E1E1E1"/>
          </w:tcPr>
          <w:p>
            <w:pPr>
              <w:pStyle w:val="TableParagraph"/>
              <w:spacing w:before="143"/>
              <w:ind w:left="72"/>
              <w:rPr>
                <w:sz w:val="20"/>
              </w:rPr>
            </w:pPr>
            <w:r>
              <w:rPr>
                <w:sz w:val="20"/>
              </w:rPr>
              <w:t>2788 </w:t>
            </w:r>
            <w:r>
              <w:rPr>
                <w:spacing w:val="-10"/>
                <w:sz w:val="20"/>
              </w:rPr>
              <w:t>-</w:t>
            </w:r>
          </w:p>
          <w:p>
            <w:pPr>
              <w:pStyle w:val="TableParagraph"/>
              <w:spacing w:before="0"/>
              <w:ind w:left="72"/>
              <w:rPr>
                <w:sz w:val="20"/>
              </w:rPr>
            </w:pPr>
            <w:r>
              <w:rPr>
                <w:spacing w:val="-4"/>
                <w:sz w:val="20"/>
              </w:rPr>
              <w:t>2795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14">
              <w:r>
                <w:rPr>
                  <w:color w:val="0000FF"/>
                  <w:spacing w:val="-4"/>
                  <w:sz w:val="20"/>
                  <w:u w:val="dotted" w:color="0000FF"/>
                </w:rPr>
                <w:t>1772</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Date</w:t>
            </w:r>
            <w:r>
              <w:rPr>
                <w:spacing w:val="-13"/>
                <w:sz w:val="20"/>
              </w:rPr>
              <w:t> </w:t>
            </w:r>
            <w:r>
              <w:rPr>
                <w:sz w:val="20"/>
              </w:rPr>
              <w:t>of</w:t>
            </w:r>
            <w:r>
              <w:rPr>
                <w:spacing w:val="-12"/>
                <w:sz w:val="20"/>
              </w:rPr>
              <w:t> </w:t>
            </w:r>
            <w:r>
              <w:rPr>
                <w:sz w:val="20"/>
              </w:rPr>
              <w:t>Last</w:t>
            </w:r>
            <w:r>
              <w:rPr>
                <w:spacing w:val="-13"/>
                <w:sz w:val="20"/>
              </w:rPr>
              <w:t> </w:t>
            </w:r>
            <w:r>
              <w:rPr>
                <w:sz w:val="20"/>
              </w:rPr>
              <w:t>Cancer (tumor) Status</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dateOfLastCancerStatus</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rPr>
                <w:sz w:val="20"/>
              </w:rPr>
            </w:pPr>
            <w:r>
              <w:rPr>
                <w:spacing w:val="-5"/>
                <w:sz w:val="20"/>
              </w:rPr>
              <w:t>New</w:t>
            </w:r>
          </w:p>
        </w:tc>
      </w:tr>
      <w:tr>
        <w:trPr>
          <w:trHeight w:val="991" w:hRule="atLeast"/>
        </w:trPr>
        <w:tc>
          <w:tcPr>
            <w:tcW w:w="720" w:type="dxa"/>
            <w:tcBorders>
              <w:right w:val="dashSmallGap" w:sz="6" w:space="0" w:color="FDFEFE"/>
            </w:tcBorders>
            <w:shd w:val="clear" w:color="auto" w:fill="F0F0F0"/>
          </w:tcPr>
          <w:p>
            <w:pPr>
              <w:pStyle w:val="TableParagraph"/>
              <w:spacing w:line="229" w:lineRule="exact"/>
              <w:ind w:left="72"/>
              <w:rPr>
                <w:sz w:val="20"/>
              </w:rPr>
            </w:pPr>
            <w:r>
              <w:rPr>
                <w:sz w:val="20"/>
              </w:rPr>
              <w:t>2796 </w:t>
            </w:r>
            <w:r>
              <w:rPr>
                <w:spacing w:val="-10"/>
                <w:sz w:val="20"/>
              </w:rPr>
              <w:t>-</w:t>
            </w:r>
          </w:p>
          <w:p>
            <w:pPr>
              <w:pStyle w:val="TableParagraph"/>
              <w:spacing w:line="229" w:lineRule="exact" w:before="0"/>
              <w:ind w:left="72"/>
              <w:rPr>
                <w:sz w:val="20"/>
              </w:rPr>
            </w:pPr>
            <w:r>
              <w:rPr>
                <w:spacing w:val="-4"/>
                <w:sz w:val="20"/>
              </w:rPr>
              <w:t>2797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15">
              <w:r>
                <w:rPr>
                  <w:color w:val="0000FF"/>
                  <w:spacing w:val="-4"/>
                  <w:sz w:val="20"/>
                  <w:u w:val="dotted" w:color="0000FF"/>
                </w:rPr>
                <w:t>1773</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Date</w:t>
            </w:r>
            <w:r>
              <w:rPr>
                <w:spacing w:val="-13"/>
                <w:sz w:val="20"/>
              </w:rPr>
              <w:t> </w:t>
            </w:r>
            <w:r>
              <w:rPr>
                <w:sz w:val="20"/>
              </w:rPr>
              <w:t>of</w:t>
            </w:r>
            <w:r>
              <w:rPr>
                <w:spacing w:val="-12"/>
                <w:sz w:val="20"/>
              </w:rPr>
              <w:t> </w:t>
            </w:r>
            <w:r>
              <w:rPr>
                <w:sz w:val="20"/>
              </w:rPr>
              <w:t>Last</w:t>
            </w:r>
            <w:r>
              <w:rPr>
                <w:spacing w:val="-13"/>
                <w:sz w:val="20"/>
              </w:rPr>
              <w:t> </w:t>
            </w:r>
            <w:r>
              <w:rPr>
                <w:sz w:val="20"/>
              </w:rPr>
              <w:t>Cancer (tumor) Status Flag</w:t>
            </w:r>
          </w:p>
        </w:tc>
        <w:tc>
          <w:tcPr>
            <w:tcW w:w="2700" w:type="dxa"/>
            <w:tcBorders>
              <w:left w:val="dashSmallGap" w:sz="6" w:space="0" w:color="FDFEFE"/>
              <w:right w:val="dashSmallGap" w:sz="6" w:space="0" w:color="FDFEFE"/>
            </w:tcBorders>
            <w:shd w:val="clear" w:color="auto" w:fill="F0F0F0"/>
          </w:tcPr>
          <w:p>
            <w:pPr>
              <w:pStyle w:val="TableParagraph"/>
              <w:rPr>
                <w:sz w:val="20"/>
              </w:rPr>
            </w:pPr>
            <w:r>
              <w:rPr>
                <w:spacing w:val="-2"/>
                <w:sz w:val="20"/>
              </w:rPr>
              <w:t>dateOfLastCancerStatusFlag</w:t>
            </w:r>
          </w:p>
        </w:tc>
        <w:tc>
          <w:tcPr>
            <w:tcW w:w="1169" w:type="dxa"/>
            <w:tcBorders>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20"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300"/>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62"/>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86" w:hRule="atLeast"/>
        </w:trPr>
        <w:tc>
          <w:tcPr>
            <w:tcW w:w="720" w:type="dxa"/>
            <w:tcBorders>
              <w:right w:val="dashSmallGap" w:sz="6" w:space="0" w:color="FDFEFE"/>
            </w:tcBorders>
            <w:shd w:val="clear" w:color="auto" w:fill="E1E1E1"/>
          </w:tcPr>
          <w:p>
            <w:pPr>
              <w:pStyle w:val="TableParagraph"/>
              <w:spacing w:before="142"/>
              <w:ind w:left="72"/>
              <w:rPr>
                <w:sz w:val="20"/>
              </w:rPr>
            </w:pPr>
            <w:r>
              <w:rPr>
                <w:sz w:val="20"/>
              </w:rPr>
              <w:t>2798 </w:t>
            </w:r>
            <w:r>
              <w:rPr>
                <w:spacing w:val="-10"/>
                <w:sz w:val="20"/>
              </w:rPr>
              <w:t>-</w:t>
            </w:r>
          </w:p>
          <w:p>
            <w:pPr>
              <w:pStyle w:val="TableParagraph"/>
              <w:spacing w:before="0"/>
              <w:ind w:left="72"/>
              <w:rPr>
                <w:sz w:val="20"/>
              </w:rPr>
            </w:pPr>
            <w:r>
              <w:rPr>
                <w:spacing w:val="-4"/>
                <w:sz w:val="20"/>
              </w:rPr>
              <w:t>2799</w:t>
            </w:r>
          </w:p>
        </w:tc>
        <w:tc>
          <w:tcPr>
            <w:tcW w:w="629" w:type="dxa"/>
            <w:tcBorders>
              <w:left w:val="dashSmallGap" w:sz="6" w:space="0" w:color="FDFEFE"/>
              <w:right w:val="dashSmallGap" w:sz="6" w:space="0" w:color="FDFEFE"/>
            </w:tcBorders>
            <w:shd w:val="clear" w:color="auto" w:fill="E1E1E1"/>
          </w:tcPr>
          <w:p>
            <w:pPr>
              <w:pStyle w:val="TableParagraph"/>
              <w:spacing w:before="142"/>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2"/>
              <w:ind w:left="0" w:right="63"/>
              <w:jc w:val="center"/>
              <w:rPr>
                <w:sz w:val="20"/>
              </w:rPr>
            </w:pPr>
            <w:hyperlink r:id="rId716">
              <w:r>
                <w:rPr>
                  <w:color w:val="0000FF"/>
                  <w:spacing w:val="-4"/>
                  <w:sz w:val="20"/>
                  <w:u w:val="single" w:color="0000FF"/>
                </w:rPr>
                <w:t>1775</w:t>
              </w:r>
            </w:hyperlink>
          </w:p>
        </w:tc>
        <w:tc>
          <w:tcPr>
            <w:tcW w:w="1980" w:type="dxa"/>
            <w:tcBorders>
              <w:left w:val="dashSmallGap" w:sz="6" w:space="0" w:color="FDFEFE"/>
              <w:right w:val="dashSmallGap" w:sz="6" w:space="0" w:color="FDFEFE"/>
            </w:tcBorders>
            <w:shd w:val="clear" w:color="auto" w:fill="E1E1E1"/>
          </w:tcPr>
          <w:p>
            <w:pPr>
              <w:pStyle w:val="TableParagraph"/>
              <w:spacing w:before="142"/>
              <w:ind w:right="601"/>
              <w:rPr>
                <w:sz w:val="20"/>
              </w:rPr>
            </w:pPr>
            <w:r>
              <w:rPr>
                <w:sz w:val="20"/>
              </w:rPr>
              <w:t>Record</w:t>
            </w:r>
            <w:r>
              <w:rPr>
                <w:spacing w:val="-13"/>
                <w:sz w:val="20"/>
              </w:rPr>
              <w:t> </w:t>
            </w:r>
            <w:r>
              <w:rPr>
                <w:sz w:val="20"/>
              </w:rPr>
              <w:t>Number </w:t>
            </w:r>
            <w:r>
              <w:rPr>
                <w:spacing w:val="-2"/>
                <w:sz w:val="20"/>
              </w:rPr>
              <w:t>Recode</w:t>
            </w:r>
          </w:p>
        </w:tc>
        <w:tc>
          <w:tcPr>
            <w:tcW w:w="2700"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recordNumberRecode</w:t>
            </w:r>
          </w:p>
        </w:tc>
        <w:tc>
          <w:tcPr>
            <w:tcW w:w="1169" w:type="dxa"/>
            <w:tcBorders>
              <w:left w:val="dashSmallGap" w:sz="6" w:space="0" w:color="FDFEFE"/>
              <w:right w:val="dashSmallGap" w:sz="6" w:space="0" w:color="FDFEFE"/>
            </w:tcBorders>
            <w:shd w:val="clear" w:color="auto" w:fill="E1E1E1"/>
          </w:tcPr>
          <w:p>
            <w:pPr>
              <w:pStyle w:val="TableParagraph"/>
              <w:spacing w:before="142"/>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2"/>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2"/>
              <w:rPr>
                <w:sz w:val="20"/>
              </w:rPr>
            </w:pPr>
            <w:r>
              <w:rPr>
                <w:spacing w:val="-5"/>
                <w:sz w:val="20"/>
              </w:rPr>
              <w:t>New</w:t>
            </w:r>
          </w:p>
        </w:tc>
      </w:tr>
      <w:tr>
        <w:trPr>
          <w:trHeight w:val="992"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2800 </w:t>
            </w:r>
            <w:r>
              <w:rPr>
                <w:spacing w:val="-10"/>
                <w:sz w:val="20"/>
              </w:rPr>
              <w:t>-</w:t>
            </w:r>
          </w:p>
          <w:p>
            <w:pPr>
              <w:pStyle w:val="TableParagraph"/>
              <w:spacing w:before="1"/>
              <w:ind w:left="72"/>
              <w:rPr>
                <w:sz w:val="20"/>
              </w:rPr>
            </w:pPr>
            <w:r>
              <w:rPr>
                <w:spacing w:val="-4"/>
                <w:sz w:val="20"/>
              </w:rPr>
              <w:t>2800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17">
              <w:r>
                <w:rPr>
                  <w:color w:val="0000FF"/>
                  <w:spacing w:val="-4"/>
                  <w:sz w:val="20"/>
                  <w:u w:val="dotted" w:color="0000FF"/>
                </w:rPr>
                <w:t>1780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Quality</w:t>
            </w:r>
            <w:r>
              <w:rPr>
                <w:spacing w:val="-6"/>
                <w:sz w:val="20"/>
              </w:rPr>
              <w:t> </w:t>
            </w:r>
            <w:r>
              <w:rPr>
                <w:sz w:val="20"/>
              </w:rPr>
              <w:t>of</w:t>
            </w:r>
            <w:r>
              <w:rPr>
                <w:spacing w:val="-6"/>
                <w:sz w:val="20"/>
              </w:rPr>
              <w:t> </w:t>
            </w:r>
            <w:r>
              <w:rPr>
                <w:spacing w:val="-2"/>
                <w:sz w:val="20"/>
              </w:rPr>
              <w:t>Survival</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qualityOfSurvival</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2801 </w:t>
            </w:r>
            <w:r>
              <w:rPr>
                <w:spacing w:val="-10"/>
                <w:sz w:val="20"/>
              </w:rPr>
              <w:t>-</w:t>
            </w:r>
          </w:p>
          <w:p>
            <w:pPr>
              <w:pStyle w:val="TableParagraph"/>
              <w:spacing w:before="0"/>
              <w:ind w:left="72"/>
              <w:rPr>
                <w:sz w:val="20"/>
              </w:rPr>
            </w:pPr>
            <w:r>
              <w:rPr>
                <w:spacing w:val="-4"/>
                <w:sz w:val="20"/>
              </w:rPr>
              <w:t>2801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18">
              <w:r>
                <w:rPr>
                  <w:color w:val="0000FF"/>
                  <w:spacing w:val="-4"/>
                  <w:sz w:val="20"/>
                  <w:u w:val="dotted" w:color="0000FF"/>
                </w:rPr>
                <w:t>1790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Follow-Up</w:t>
            </w:r>
            <w:r>
              <w:rPr>
                <w:spacing w:val="-12"/>
                <w:sz w:val="20"/>
              </w:rPr>
              <w:t>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followUpSource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2802 </w:t>
            </w:r>
            <w:r>
              <w:rPr>
                <w:spacing w:val="-10"/>
                <w:sz w:val="20"/>
              </w:rPr>
              <w:t>-</w:t>
            </w:r>
          </w:p>
          <w:p>
            <w:pPr>
              <w:pStyle w:val="TableParagraph"/>
              <w:spacing w:before="0"/>
              <w:ind w:left="72"/>
              <w:rPr>
                <w:sz w:val="20"/>
              </w:rPr>
            </w:pPr>
            <w:r>
              <w:rPr>
                <w:spacing w:val="-4"/>
                <w:sz w:val="20"/>
              </w:rPr>
              <w:t>2802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19">
              <w:r>
                <w:rPr>
                  <w:color w:val="0000FF"/>
                  <w:spacing w:val="-4"/>
                  <w:sz w:val="20"/>
                  <w:u w:val="dotted" w:color="0000FF"/>
                </w:rPr>
                <w:t>1800</w:t>
              </w:r>
            </w:hyperlink>
          </w:p>
        </w:tc>
        <w:tc>
          <w:tcPr>
            <w:tcW w:w="1980" w:type="dxa"/>
            <w:tcBorders>
              <w:left w:val="dashSmallGap" w:sz="6" w:space="0" w:color="FDFEFE"/>
              <w:right w:val="dashSmallGap" w:sz="6" w:space="0" w:color="FDFEFE"/>
            </w:tcBorders>
            <w:shd w:val="clear" w:color="auto" w:fill="F0F0F0"/>
          </w:tcPr>
          <w:p>
            <w:pPr>
              <w:pStyle w:val="TableParagraph"/>
              <w:ind w:right="567"/>
              <w:rPr>
                <w:sz w:val="20"/>
              </w:rPr>
            </w:pPr>
            <w:r>
              <w:rPr>
                <w:sz w:val="20"/>
              </w:rPr>
              <w:t>Next</w:t>
            </w:r>
            <w:r>
              <w:rPr>
                <w:spacing w:val="-13"/>
                <w:sz w:val="20"/>
              </w:rPr>
              <w:t> </w:t>
            </w:r>
            <w:r>
              <w:rPr>
                <w:sz w:val="20"/>
              </w:rPr>
              <w:t>Follow-</w:t>
            </w:r>
            <w:r>
              <w:rPr>
                <w:sz w:val="20"/>
              </w:rPr>
              <w:t>Up </w:t>
            </w:r>
            <w:r>
              <w:rPr>
                <w:spacing w:val="-2"/>
                <w:sz w:val="20"/>
              </w:rPr>
              <w:t>Source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nextFollowUpSource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2803 </w:t>
            </w:r>
            <w:r>
              <w:rPr>
                <w:spacing w:val="-10"/>
                <w:sz w:val="20"/>
              </w:rPr>
              <w:t>-</w:t>
            </w:r>
          </w:p>
          <w:p>
            <w:pPr>
              <w:pStyle w:val="TableParagraph"/>
              <w:spacing w:line="229" w:lineRule="exact" w:before="0"/>
              <w:ind w:left="72"/>
              <w:rPr>
                <w:sz w:val="20"/>
              </w:rPr>
            </w:pPr>
            <w:r>
              <w:rPr>
                <w:spacing w:val="-4"/>
                <w:sz w:val="20"/>
              </w:rPr>
              <w:t>2852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50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20">
              <w:r>
                <w:rPr>
                  <w:color w:val="0000FF"/>
                  <w:spacing w:val="-4"/>
                  <w:sz w:val="20"/>
                  <w:u w:val="dotted" w:color="0000FF"/>
                </w:rPr>
                <w:t>1810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Addr</w:t>
            </w:r>
            <w:r>
              <w:rPr>
                <w:spacing w:val="11"/>
                <w:sz w:val="20"/>
              </w:rPr>
              <w:t> </w:t>
            </w:r>
            <w:r>
              <w:rPr>
                <w:spacing w:val="-2"/>
                <w:sz w:val="20"/>
              </w:rPr>
              <w:t>Current--</w:t>
            </w:r>
            <w:r>
              <w:rPr>
                <w:spacing w:val="-4"/>
                <w:sz w:val="20"/>
              </w:rPr>
              <w:t>City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addrCurrentCity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2853 </w:t>
            </w:r>
            <w:r>
              <w:rPr>
                <w:spacing w:val="-10"/>
                <w:sz w:val="20"/>
              </w:rPr>
              <w:t>-</w:t>
            </w:r>
          </w:p>
          <w:p>
            <w:pPr>
              <w:pStyle w:val="TableParagraph"/>
              <w:spacing w:before="0"/>
              <w:ind w:left="72"/>
              <w:rPr>
                <w:sz w:val="20"/>
              </w:rPr>
            </w:pPr>
            <w:r>
              <w:rPr>
                <w:spacing w:val="-4"/>
                <w:sz w:val="20"/>
              </w:rPr>
              <w:t>2854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21">
              <w:r>
                <w:rPr>
                  <w:color w:val="0000FF"/>
                  <w:spacing w:val="-4"/>
                  <w:sz w:val="20"/>
                  <w:u w:val="dotted" w:color="0000FF"/>
                </w:rPr>
                <w:t>1820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Addr</w:t>
            </w:r>
            <w:r>
              <w:rPr>
                <w:spacing w:val="11"/>
                <w:sz w:val="20"/>
              </w:rPr>
              <w:t> </w:t>
            </w:r>
            <w:r>
              <w:rPr>
                <w:spacing w:val="-2"/>
                <w:sz w:val="20"/>
              </w:rPr>
              <w:t>Current--State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addrCurrentState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2855 </w:t>
            </w:r>
            <w:r>
              <w:rPr>
                <w:spacing w:val="-10"/>
                <w:sz w:val="20"/>
              </w:rPr>
              <w:t>-</w:t>
            </w:r>
          </w:p>
          <w:p>
            <w:pPr>
              <w:pStyle w:val="TableParagraph"/>
              <w:spacing w:before="0"/>
              <w:ind w:left="72"/>
              <w:rPr>
                <w:sz w:val="20"/>
              </w:rPr>
            </w:pPr>
            <w:r>
              <w:rPr>
                <w:spacing w:val="-4"/>
                <w:sz w:val="20"/>
              </w:rPr>
              <w:t>2863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9</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22">
              <w:r>
                <w:rPr>
                  <w:color w:val="0000FF"/>
                  <w:spacing w:val="-4"/>
                  <w:sz w:val="20"/>
                  <w:u w:val="dotted" w:color="0000FF"/>
                </w:rPr>
                <w:t>1830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189"/>
              <w:rPr>
                <w:sz w:val="20"/>
              </w:rPr>
            </w:pPr>
            <w:r>
              <w:rPr>
                <w:sz w:val="20"/>
              </w:rPr>
              <w:t>Addr</w:t>
            </w:r>
            <w:r>
              <w:rPr>
                <w:spacing w:val="-13"/>
                <w:sz w:val="20"/>
              </w:rPr>
              <w:t> </w:t>
            </w:r>
            <w:r>
              <w:rPr>
                <w:sz w:val="20"/>
              </w:rPr>
              <w:t>Current--Postal </w:t>
            </w:r>
            <w:r>
              <w:rPr>
                <w:spacing w:val="-4"/>
                <w:sz w:val="20"/>
              </w:rPr>
              <w:t>Code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addrCurrentPostalCode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2864 </w:t>
            </w:r>
            <w:r>
              <w:rPr>
                <w:spacing w:val="-10"/>
                <w:sz w:val="20"/>
              </w:rPr>
              <w:t>-</w:t>
            </w:r>
          </w:p>
          <w:p>
            <w:pPr>
              <w:pStyle w:val="TableParagraph"/>
              <w:spacing w:before="0"/>
              <w:ind w:left="72"/>
              <w:rPr>
                <w:sz w:val="20"/>
              </w:rPr>
            </w:pPr>
            <w:r>
              <w:rPr>
                <w:spacing w:val="-4"/>
                <w:sz w:val="20"/>
              </w:rPr>
              <w:t>2866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23">
              <w:r>
                <w:rPr>
                  <w:color w:val="0000FF"/>
                  <w:spacing w:val="-4"/>
                  <w:sz w:val="20"/>
                  <w:u w:val="dotted" w:color="0000FF"/>
                </w:rPr>
                <w:t>1840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County--Current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countyCurrent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2867 </w:t>
            </w:r>
            <w:r>
              <w:rPr>
                <w:spacing w:val="-10"/>
                <w:sz w:val="20"/>
              </w:rPr>
              <w:t>-</w:t>
            </w:r>
          </w:p>
          <w:p>
            <w:pPr>
              <w:pStyle w:val="TableParagraph"/>
              <w:spacing w:before="0"/>
              <w:ind w:left="72"/>
              <w:rPr>
                <w:sz w:val="20"/>
              </w:rPr>
            </w:pPr>
            <w:r>
              <w:rPr>
                <w:spacing w:val="-4"/>
                <w:sz w:val="20"/>
              </w:rPr>
              <w:t>2874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24">
              <w:r>
                <w:rPr>
                  <w:color w:val="0000FF"/>
                  <w:spacing w:val="-4"/>
                  <w:sz w:val="20"/>
                  <w:u w:val="dotted" w:color="0000FF"/>
                </w:rPr>
                <w:t>1860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Recurrence</w:t>
            </w:r>
            <w:r>
              <w:rPr>
                <w:spacing w:val="11"/>
                <w:sz w:val="20"/>
              </w:rPr>
              <w:t> </w:t>
            </w:r>
            <w:r>
              <w:rPr>
                <w:spacing w:val="-2"/>
                <w:sz w:val="20"/>
              </w:rPr>
              <w:t>Date--</w:t>
            </w:r>
            <w:r>
              <w:rPr>
                <w:spacing w:val="-5"/>
                <w:sz w:val="20"/>
              </w:rPr>
              <w:t>1st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recurrenceDate1st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2875 </w:t>
            </w:r>
            <w:r>
              <w:rPr>
                <w:spacing w:val="-10"/>
                <w:sz w:val="20"/>
              </w:rPr>
              <w:t>-</w:t>
            </w:r>
          </w:p>
          <w:p>
            <w:pPr>
              <w:pStyle w:val="TableParagraph"/>
              <w:spacing w:before="0"/>
              <w:ind w:left="72"/>
              <w:rPr>
                <w:sz w:val="20"/>
              </w:rPr>
            </w:pPr>
            <w:r>
              <w:rPr>
                <w:spacing w:val="-4"/>
                <w:sz w:val="20"/>
              </w:rPr>
              <w:t>2876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25">
              <w:r>
                <w:rPr>
                  <w:color w:val="0000FF"/>
                  <w:spacing w:val="-4"/>
                  <w:sz w:val="20"/>
                  <w:u w:val="dotted" w:color="0000FF"/>
                </w:rPr>
                <w:t>1861</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179"/>
              <w:rPr>
                <w:sz w:val="20"/>
              </w:rPr>
            </w:pPr>
            <w:r>
              <w:rPr>
                <w:sz w:val="20"/>
              </w:rPr>
              <w:t>Recurrence</w:t>
            </w:r>
            <w:r>
              <w:rPr>
                <w:spacing w:val="-13"/>
                <w:sz w:val="20"/>
              </w:rPr>
              <w:t> </w:t>
            </w:r>
            <w:r>
              <w:rPr>
                <w:sz w:val="20"/>
              </w:rPr>
              <w:t>Date--1st </w:t>
            </w:r>
            <w:r>
              <w:rPr>
                <w:spacing w:val="-4"/>
                <w:sz w:val="20"/>
              </w:rPr>
              <w:t>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recurrenceDate1stFlag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9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2877 </w:t>
            </w:r>
            <w:r>
              <w:rPr>
                <w:spacing w:val="-10"/>
                <w:sz w:val="20"/>
              </w:rPr>
              <w:t>-</w:t>
            </w:r>
          </w:p>
          <w:p>
            <w:pPr>
              <w:pStyle w:val="TableParagraph"/>
              <w:spacing w:before="1"/>
              <w:ind w:left="72"/>
              <w:rPr>
                <w:sz w:val="20"/>
              </w:rPr>
            </w:pPr>
            <w:r>
              <w:rPr>
                <w:spacing w:val="-4"/>
                <w:sz w:val="20"/>
              </w:rPr>
              <w:t>2878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26">
              <w:r>
                <w:rPr>
                  <w:color w:val="0000FF"/>
                  <w:spacing w:val="-4"/>
                  <w:sz w:val="20"/>
                  <w:u w:val="single" w:color="0000FF"/>
                </w:rPr>
                <w:t>1880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Recurrence</w:t>
            </w:r>
            <w:r>
              <w:rPr>
                <w:spacing w:val="12"/>
                <w:sz w:val="20"/>
              </w:rPr>
              <w:t> </w:t>
            </w:r>
            <w:r>
              <w:rPr>
                <w:spacing w:val="-2"/>
                <w:sz w:val="20"/>
              </w:rPr>
              <w:t>Type--</w:t>
            </w:r>
            <w:r>
              <w:rPr>
                <w:spacing w:val="-5"/>
                <w:sz w:val="20"/>
              </w:rPr>
              <w:t>1st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recurrenceType1st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2879 </w:t>
            </w:r>
            <w:r>
              <w:rPr>
                <w:spacing w:val="-10"/>
                <w:sz w:val="20"/>
              </w:rPr>
              <w:t>-</w:t>
            </w:r>
          </w:p>
          <w:p>
            <w:pPr>
              <w:pStyle w:val="TableParagraph"/>
              <w:spacing w:line="229" w:lineRule="exact" w:before="0"/>
              <w:ind w:left="72"/>
              <w:rPr>
                <w:sz w:val="20"/>
              </w:rPr>
            </w:pPr>
            <w:r>
              <w:rPr>
                <w:spacing w:val="-4"/>
                <w:sz w:val="20"/>
              </w:rPr>
              <w:t>2928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50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27">
              <w:r>
                <w:rPr>
                  <w:color w:val="0000FF"/>
                  <w:spacing w:val="-4"/>
                  <w:sz w:val="20"/>
                  <w:u w:val="dotted" w:color="0000FF"/>
                </w:rPr>
                <w:t>1842</w:t>
              </w:r>
            </w:hyperlink>
          </w:p>
        </w:tc>
        <w:tc>
          <w:tcPr>
            <w:tcW w:w="1980" w:type="dxa"/>
            <w:tcBorders>
              <w:left w:val="dashSmallGap" w:sz="6" w:space="0" w:color="FDFEFE"/>
              <w:right w:val="dashSmallGap" w:sz="6" w:space="0" w:color="FDFEFE"/>
            </w:tcBorders>
            <w:shd w:val="clear" w:color="auto" w:fill="F0F0F0"/>
          </w:tcPr>
          <w:p>
            <w:pPr>
              <w:pStyle w:val="TableParagraph"/>
              <w:ind w:right="200"/>
              <w:rPr>
                <w:sz w:val="20"/>
              </w:rPr>
            </w:pPr>
            <w:r>
              <w:rPr>
                <w:sz w:val="20"/>
              </w:rPr>
              <w:t>Follow-Up</w:t>
            </w:r>
            <w:r>
              <w:rPr>
                <w:spacing w:val="-13"/>
                <w:sz w:val="20"/>
              </w:rPr>
              <w:t> </w:t>
            </w:r>
            <w:r>
              <w:rPr>
                <w:sz w:val="20"/>
              </w:rPr>
              <w:t>Contact-- </w:t>
            </w:r>
            <w:r>
              <w:rPr>
                <w:spacing w:val="-4"/>
                <w:sz w:val="20"/>
              </w:rPr>
              <w:t>City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followUpContactCity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2929 </w:t>
            </w:r>
            <w:r>
              <w:rPr>
                <w:spacing w:val="-10"/>
                <w:sz w:val="20"/>
              </w:rPr>
              <w:t>-</w:t>
            </w:r>
          </w:p>
          <w:p>
            <w:pPr>
              <w:pStyle w:val="TableParagraph"/>
              <w:spacing w:before="0"/>
              <w:ind w:left="72"/>
              <w:rPr>
                <w:sz w:val="20"/>
              </w:rPr>
            </w:pPr>
            <w:r>
              <w:rPr>
                <w:spacing w:val="-4"/>
                <w:sz w:val="20"/>
              </w:rPr>
              <w:t>2930</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28">
              <w:r>
                <w:rPr>
                  <w:color w:val="0000FF"/>
                  <w:spacing w:val="-4"/>
                  <w:sz w:val="20"/>
                  <w:u w:val="dotted" w:color="0000FF"/>
                </w:rPr>
                <w:t>1844</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200"/>
              <w:rPr>
                <w:sz w:val="20"/>
              </w:rPr>
            </w:pPr>
            <w:r>
              <w:rPr>
                <w:sz w:val="20"/>
              </w:rPr>
              <w:t>Follow-Up</w:t>
            </w:r>
            <w:r>
              <w:rPr>
                <w:spacing w:val="-13"/>
                <w:sz w:val="20"/>
              </w:rPr>
              <w:t> </w:t>
            </w:r>
            <w:r>
              <w:rPr>
                <w:sz w:val="20"/>
              </w:rPr>
              <w:t>Contact-- </w:t>
            </w:r>
            <w:r>
              <w:rPr>
                <w:spacing w:val="-2"/>
                <w:sz w:val="20"/>
              </w:rPr>
              <w:t>State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followUpContactState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2931 </w:t>
            </w:r>
            <w:r>
              <w:rPr>
                <w:spacing w:val="-10"/>
                <w:sz w:val="20"/>
              </w:rPr>
              <w:t>-</w:t>
            </w:r>
          </w:p>
          <w:p>
            <w:pPr>
              <w:pStyle w:val="TableParagraph"/>
              <w:spacing w:before="0"/>
              <w:ind w:left="72"/>
              <w:rPr>
                <w:sz w:val="20"/>
              </w:rPr>
            </w:pPr>
            <w:r>
              <w:rPr>
                <w:spacing w:val="-4"/>
                <w:sz w:val="20"/>
              </w:rPr>
              <w:t>2939</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9</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29">
              <w:r>
                <w:rPr>
                  <w:color w:val="0000FF"/>
                  <w:spacing w:val="-4"/>
                  <w:sz w:val="20"/>
                  <w:u w:val="dotted" w:color="0000FF"/>
                </w:rPr>
                <w:t>1846</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00"/>
              <w:rPr>
                <w:sz w:val="20"/>
              </w:rPr>
            </w:pPr>
            <w:r>
              <w:rPr>
                <w:sz w:val="20"/>
              </w:rPr>
              <w:t>Follow-Up</w:t>
            </w:r>
            <w:r>
              <w:rPr>
                <w:spacing w:val="-13"/>
                <w:sz w:val="20"/>
              </w:rPr>
              <w:t> </w:t>
            </w:r>
            <w:r>
              <w:rPr>
                <w:sz w:val="20"/>
              </w:rPr>
              <w:t>Contact-- </w:t>
            </w:r>
            <w:r>
              <w:rPr>
                <w:spacing w:val="-2"/>
                <w:sz w:val="20"/>
              </w:rPr>
              <w:t>Postal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followUpContactPostal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2940 </w:t>
            </w:r>
            <w:r>
              <w:rPr>
                <w:spacing w:val="-10"/>
                <w:sz w:val="20"/>
              </w:rPr>
              <w:t>-</w:t>
            </w:r>
          </w:p>
          <w:p>
            <w:pPr>
              <w:pStyle w:val="TableParagraph"/>
              <w:spacing w:before="0"/>
              <w:ind w:left="72"/>
              <w:rPr>
                <w:sz w:val="20"/>
              </w:rPr>
            </w:pPr>
            <w:r>
              <w:rPr>
                <w:spacing w:val="-4"/>
                <w:sz w:val="20"/>
              </w:rPr>
              <w:t>2943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30">
              <w:r>
                <w:rPr>
                  <w:color w:val="0000FF"/>
                  <w:spacing w:val="-4"/>
                  <w:sz w:val="20"/>
                  <w:u w:val="dotted" w:color="0000FF"/>
                </w:rPr>
                <w:t>1910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Cause</w:t>
            </w:r>
            <w:r>
              <w:rPr>
                <w:spacing w:val="-4"/>
                <w:sz w:val="20"/>
              </w:rPr>
              <w:t> </w:t>
            </w:r>
            <w:r>
              <w:rPr>
                <w:sz w:val="20"/>
              </w:rPr>
              <w:t>of</w:t>
            </w:r>
            <w:r>
              <w:rPr>
                <w:spacing w:val="-5"/>
                <w:sz w:val="20"/>
              </w:rPr>
              <w:t> </w:t>
            </w:r>
            <w:r>
              <w:rPr>
                <w:spacing w:val="-2"/>
                <w:sz w:val="20"/>
              </w:rPr>
              <w:t>Death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causeOfDeath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988" w:hRule="atLeast"/>
        </w:trPr>
        <w:tc>
          <w:tcPr>
            <w:tcW w:w="720" w:type="dxa"/>
            <w:tcBorders>
              <w:top w:val="dashSmallGap" w:sz="6" w:space="0" w:color="000000"/>
              <w:right w:val="dashSmallGap" w:sz="6" w:space="0" w:color="FDFEFE"/>
            </w:tcBorders>
            <w:shd w:val="clear" w:color="auto" w:fill="F0F0F0"/>
          </w:tcPr>
          <w:p>
            <w:pPr>
              <w:pStyle w:val="TableParagraph"/>
              <w:spacing w:line="229" w:lineRule="exact"/>
              <w:ind w:left="72"/>
              <w:rPr>
                <w:sz w:val="20"/>
              </w:rPr>
            </w:pPr>
            <w:r>
              <w:rPr>
                <w:sz w:val="20"/>
              </w:rPr>
              <w:t>2944 </w:t>
            </w:r>
            <w:r>
              <w:rPr>
                <w:spacing w:val="-10"/>
                <w:sz w:val="20"/>
              </w:rPr>
              <w:t>-</w:t>
            </w:r>
          </w:p>
          <w:p>
            <w:pPr>
              <w:pStyle w:val="TableParagraph"/>
              <w:spacing w:line="229" w:lineRule="exact" w:before="0"/>
              <w:ind w:left="72"/>
              <w:rPr>
                <w:sz w:val="20"/>
              </w:rPr>
            </w:pPr>
            <w:r>
              <w:rPr>
                <w:spacing w:val="-4"/>
                <w:sz w:val="20"/>
              </w:rPr>
              <w:t>2944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31">
              <w:r>
                <w:rPr>
                  <w:color w:val="0000FF"/>
                  <w:spacing w:val="-4"/>
                  <w:sz w:val="20"/>
                  <w:u w:val="dotted" w:color="0000FF"/>
                </w:rPr>
                <w:t>1914</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SEER</w:t>
            </w:r>
            <w:r>
              <w:rPr>
                <w:spacing w:val="-13"/>
                <w:sz w:val="20"/>
              </w:rPr>
              <w:t> </w:t>
            </w:r>
            <w:r>
              <w:rPr>
                <w:sz w:val="20"/>
              </w:rPr>
              <w:t>Cause</w:t>
            </w:r>
            <w:r>
              <w:rPr>
                <w:spacing w:val="-12"/>
                <w:sz w:val="20"/>
              </w:rPr>
              <w:t> </w:t>
            </w:r>
            <w:r>
              <w:rPr>
                <w:sz w:val="20"/>
              </w:rPr>
              <w:t>Specific </w:t>
            </w:r>
            <w:r>
              <w:rPr>
                <w:spacing w:val="-4"/>
                <w:sz w:val="20"/>
              </w:rPr>
              <w:t>COD</w:t>
            </w:r>
          </w:p>
        </w:tc>
        <w:tc>
          <w:tcPr>
            <w:tcW w:w="2700"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seerCauseSpecificCod</w:t>
            </w:r>
          </w:p>
        </w:tc>
        <w:tc>
          <w:tcPr>
            <w:tcW w:w="1169" w:type="dxa"/>
            <w:tcBorders>
              <w:top w:val="dashSmallGap" w:sz="6" w:space="0" w:color="000000"/>
              <w:left w:val="dashSmallGap" w:sz="6" w:space="0" w:color="FDFEFE"/>
              <w:right w:val="dashSmallGap" w:sz="6" w:space="0" w:color="FDFEFE"/>
            </w:tcBorders>
            <w:shd w:val="clear" w:color="auto" w:fill="F0F0F0"/>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5"/>
                <w:sz w:val="20"/>
              </w:rPr>
              <w:t>New</w:t>
            </w:r>
          </w:p>
        </w:tc>
      </w:tr>
      <w:tr>
        <w:trPr>
          <w:trHeight w:val="988" w:hRule="atLeast"/>
        </w:trPr>
        <w:tc>
          <w:tcPr>
            <w:tcW w:w="720" w:type="dxa"/>
            <w:tcBorders>
              <w:right w:val="dashSmallGap" w:sz="6" w:space="0" w:color="FDFEFE"/>
            </w:tcBorders>
            <w:shd w:val="clear" w:color="auto" w:fill="E1E1E1"/>
          </w:tcPr>
          <w:p>
            <w:pPr>
              <w:pStyle w:val="TableParagraph"/>
              <w:ind w:left="72"/>
              <w:rPr>
                <w:sz w:val="20"/>
              </w:rPr>
            </w:pPr>
            <w:r>
              <w:rPr>
                <w:sz w:val="20"/>
              </w:rPr>
              <w:t>2945 </w:t>
            </w:r>
            <w:r>
              <w:rPr>
                <w:spacing w:val="-10"/>
                <w:sz w:val="20"/>
              </w:rPr>
              <w:t>-</w:t>
            </w:r>
          </w:p>
          <w:p>
            <w:pPr>
              <w:pStyle w:val="TableParagraph"/>
              <w:spacing w:before="1"/>
              <w:ind w:left="72"/>
              <w:rPr>
                <w:sz w:val="20"/>
              </w:rPr>
            </w:pPr>
            <w:r>
              <w:rPr>
                <w:spacing w:val="-4"/>
                <w:sz w:val="20"/>
              </w:rPr>
              <w:t>2945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32">
              <w:r>
                <w:rPr>
                  <w:color w:val="0000FF"/>
                  <w:spacing w:val="-4"/>
                  <w:sz w:val="20"/>
                  <w:u w:val="dotted" w:color="0000FF"/>
                </w:rPr>
                <w:t>1915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SEER</w:t>
            </w:r>
            <w:r>
              <w:rPr>
                <w:spacing w:val="-7"/>
                <w:sz w:val="20"/>
              </w:rPr>
              <w:t> </w:t>
            </w:r>
            <w:r>
              <w:rPr>
                <w:sz w:val="20"/>
              </w:rPr>
              <w:t>Other</w:t>
            </w:r>
            <w:r>
              <w:rPr>
                <w:spacing w:val="-4"/>
                <w:sz w:val="20"/>
              </w:rPr>
              <w:t> </w:t>
            </w:r>
            <w:r>
              <w:rPr>
                <w:spacing w:val="-5"/>
                <w:sz w:val="20"/>
              </w:rPr>
              <w:t>COD</w:t>
            </w:r>
          </w:p>
        </w:tc>
        <w:tc>
          <w:tcPr>
            <w:tcW w:w="2700" w:type="dxa"/>
            <w:tcBorders>
              <w:left w:val="dashSmallGap" w:sz="6" w:space="0" w:color="FDFEFE"/>
              <w:right w:val="dashSmallGap" w:sz="6" w:space="0" w:color="FDFEFE"/>
            </w:tcBorders>
            <w:shd w:val="clear" w:color="auto" w:fill="E1E1E1"/>
          </w:tcPr>
          <w:p>
            <w:pPr>
              <w:pStyle w:val="TableParagraph"/>
              <w:rPr>
                <w:sz w:val="20"/>
              </w:rPr>
            </w:pPr>
            <w:r>
              <w:rPr>
                <w:spacing w:val="-2"/>
                <w:sz w:val="20"/>
              </w:rPr>
              <w:t>seerOtherCod</w:t>
            </w:r>
          </w:p>
        </w:tc>
        <w:tc>
          <w:tcPr>
            <w:tcW w:w="1169" w:type="dxa"/>
            <w:tcBorders>
              <w:left w:val="dashSmallGap" w:sz="6" w:space="0" w:color="FDFEFE"/>
              <w:right w:val="dashSmallGap" w:sz="6" w:space="0" w:color="FDFEFE"/>
            </w:tcBorders>
            <w:shd w:val="clear" w:color="auto" w:fill="E1E1E1"/>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rPr>
                <w:sz w:val="20"/>
              </w:rPr>
            </w:pPr>
            <w:r>
              <w:rPr>
                <w:spacing w:val="-5"/>
                <w:sz w:val="20"/>
              </w:rPr>
              <w:t>New</w:t>
            </w:r>
          </w:p>
        </w:tc>
      </w:tr>
      <w:tr>
        <w:trPr>
          <w:trHeight w:val="992"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2946 </w:t>
            </w:r>
            <w:r>
              <w:rPr>
                <w:spacing w:val="-10"/>
                <w:sz w:val="20"/>
              </w:rPr>
              <w:t>-</w:t>
            </w:r>
          </w:p>
          <w:p>
            <w:pPr>
              <w:pStyle w:val="TableParagraph"/>
              <w:spacing w:before="1"/>
              <w:ind w:left="72"/>
              <w:rPr>
                <w:sz w:val="20"/>
              </w:rPr>
            </w:pPr>
            <w:r>
              <w:rPr>
                <w:spacing w:val="-4"/>
                <w:sz w:val="20"/>
              </w:rPr>
              <w:t>2946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33">
              <w:r>
                <w:rPr>
                  <w:color w:val="0000FF"/>
                  <w:spacing w:val="-4"/>
                  <w:sz w:val="20"/>
                  <w:u w:val="dotted" w:color="0000FF"/>
                </w:rPr>
                <w:t>1920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ICD</w:t>
            </w:r>
            <w:r>
              <w:rPr>
                <w:spacing w:val="-7"/>
                <w:sz w:val="20"/>
              </w:rPr>
              <w:t> </w:t>
            </w:r>
            <w:r>
              <w:rPr>
                <w:sz w:val="20"/>
              </w:rPr>
              <w:t>Revision</w:t>
            </w:r>
            <w:r>
              <w:rPr>
                <w:spacing w:val="-7"/>
                <w:sz w:val="20"/>
              </w:rPr>
              <w:t> </w:t>
            </w:r>
            <w:r>
              <w:rPr>
                <w:spacing w:val="-2"/>
                <w:sz w:val="20"/>
              </w:rPr>
              <w:t>Number</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icdRevisionNumber</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2947 </w:t>
            </w:r>
            <w:r>
              <w:rPr>
                <w:spacing w:val="-10"/>
                <w:sz w:val="20"/>
              </w:rPr>
              <w:t>-</w:t>
            </w:r>
          </w:p>
          <w:p>
            <w:pPr>
              <w:pStyle w:val="TableParagraph"/>
              <w:spacing w:before="0"/>
              <w:ind w:left="72"/>
              <w:rPr>
                <w:sz w:val="20"/>
              </w:rPr>
            </w:pPr>
            <w:r>
              <w:rPr>
                <w:spacing w:val="-4"/>
                <w:sz w:val="20"/>
              </w:rPr>
              <w:t>2947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34">
              <w:r>
                <w:rPr>
                  <w:color w:val="0000FF"/>
                  <w:spacing w:val="-4"/>
                  <w:sz w:val="20"/>
                  <w:u w:val="dotted" w:color="0000FF"/>
                </w:rPr>
                <w:t>1930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Autopsy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autopsy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2948 </w:t>
            </w:r>
            <w:r>
              <w:rPr>
                <w:spacing w:val="-10"/>
                <w:sz w:val="20"/>
              </w:rPr>
              <w:t>-</w:t>
            </w:r>
          </w:p>
          <w:p>
            <w:pPr>
              <w:pStyle w:val="TableParagraph"/>
              <w:spacing w:before="0"/>
              <w:ind w:left="72"/>
              <w:rPr>
                <w:sz w:val="20"/>
              </w:rPr>
            </w:pPr>
            <w:r>
              <w:rPr>
                <w:spacing w:val="-4"/>
                <w:sz w:val="20"/>
              </w:rPr>
              <w:t>2950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35">
              <w:r>
                <w:rPr>
                  <w:color w:val="0000FF"/>
                  <w:spacing w:val="-4"/>
                  <w:sz w:val="20"/>
                  <w:u w:val="dotted" w:color="0000FF"/>
                </w:rPr>
                <w:t>1940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Place</w:t>
            </w:r>
            <w:r>
              <w:rPr>
                <w:spacing w:val="-3"/>
                <w:sz w:val="20"/>
              </w:rPr>
              <w:t> </w:t>
            </w:r>
            <w:r>
              <w:rPr>
                <w:sz w:val="20"/>
              </w:rPr>
              <w:t>of</w:t>
            </w:r>
            <w:r>
              <w:rPr>
                <w:spacing w:val="-3"/>
                <w:sz w:val="20"/>
              </w:rPr>
              <w:t> </w:t>
            </w:r>
            <w:r>
              <w:rPr>
                <w:spacing w:val="-2"/>
                <w:sz w:val="20"/>
              </w:rPr>
              <w:t>Death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placeOfDeath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w:t>
            </w:r>
            <w:r>
              <w:rPr>
                <w:spacing w:val="-5"/>
                <w:sz w:val="20"/>
              </w:rPr>
              <w:t>up</w:t>
            </w:r>
          </w:p>
          <w:p>
            <w:pPr>
              <w:pStyle w:val="TableParagraph"/>
              <w:spacing w:before="0"/>
              <w:ind w:left="73" w:right="5"/>
              <w:rPr>
                <w:sz w:val="20"/>
              </w:rPr>
            </w:pPr>
            <w:r>
              <w:rPr>
                <w:spacing w:val="-2"/>
                <w:sz w:val="20"/>
              </w:rPr>
              <w:t>/Recurrence/Dea </w:t>
            </w:r>
            <w:r>
              <w:rPr>
                <w:spacing w:val="-6"/>
                <w:sz w:val="20"/>
              </w:rPr>
              <w:t>th</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9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2951 </w:t>
            </w:r>
            <w:r>
              <w:rPr>
                <w:spacing w:val="-10"/>
                <w:sz w:val="20"/>
              </w:rPr>
              <w:t>-</w:t>
            </w:r>
          </w:p>
          <w:p>
            <w:pPr>
              <w:pStyle w:val="TableParagraph"/>
              <w:spacing w:before="1"/>
              <w:ind w:left="72"/>
              <w:rPr>
                <w:sz w:val="20"/>
              </w:rPr>
            </w:pPr>
            <w:r>
              <w:rPr>
                <w:spacing w:val="-4"/>
                <w:sz w:val="20"/>
              </w:rPr>
              <w:t>2952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36">
              <w:r>
                <w:rPr>
                  <w:color w:val="0000FF"/>
                  <w:spacing w:val="-4"/>
                  <w:sz w:val="20"/>
                  <w:u w:val="single" w:color="0000FF"/>
                </w:rPr>
                <w:t>1791</w:t>
              </w:r>
            </w:hyperlink>
          </w:p>
        </w:tc>
        <w:tc>
          <w:tcPr>
            <w:tcW w:w="1980" w:type="dxa"/>
            <w:tcBorders>
              <w:left w:val="dashSmallGap" w:sz="6" w:space="0" w:color="FDFEFE"/>
              <w:right w:val="dashSmallGap" w:sz="6" w:space="0" w:color="FDFEFE"/>
            </w:tcBorders>
            <w:shd w:val="clear" w:color="auto" w:fill="E1E1E1"/>
          </w:tcPr>
          <w:p>
            <w:pPr>
              <w:pStyle w:val="TableParagraph"/>
              <w:ind w:right="445"/>
              <w:rPr>
                <w:sz w:val="20"/>
              </w:rPr>
            </w:pPr>
            <w:r>
              <w:rPr>
                <w:sz w:val="20"/>
              </w:rPr>
              <w:t>Follow-up</w:t>
            </w:r>
            <w:r>
              <w:rPr>
                <w:spacing w:val="-13"/>
                <w:sz w:val="20"/>
              </w:rPr>
              <w:t> </w:t>
            </w:r>
            <w:r>
              <w:rPr>
                <w:sz w:val="20"/>
              </w:rPr>
              <w:t>Source </w:t>
            </w:r>
            <w:r>
              <w:rPr>
                <w:spacing w:val="-2"/>
                <w:sz w:val="20"/>
              </w:rPr>
              <w:t>Central</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followUpSourceCentral</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w:t>
            </w:r>
            <w:r>
              <w:rPr>
                <w:spacing w:val="-5"/>
                <w:sz w:val="20"/>
              </w:rPr>
              <w:t>up</w:t>
            </w:r>
          </w:p>
          <w:p>
            <w:pPr>
              <w:pStyle w:val="TableParagraph"/>
              <w:spacing w:before="1"/>
              <w:ind w:left="73" w:right="5"/>
              <w:rPr>
                <w:sz w:val="20"/>
              </w:rPr>
            </w:pPr>
            <w:r>
              <w:rPr>
                <w:spacing w:val="-2"/>
                <w:sz w:val="20"/>
              </w:rPr>
              <w:t>/Recurrence/Dea </w:t>
            </w:r>
            <w:r>
              <w:rPr>
                <w:spacing w:val="-6"/>
                <w:sz w:val="20"/>
              </w:rPr>
              <w:t>th</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2953 </w:t>
            </w:r>
            <w:r>
              <w:rPr>
                <w:spacing w:val="-10"/>
                <w:sz w:val="20"/>
              </w:rPr>
              <w:t>-</w:t>
            </w:r>
          </w:p>
          <w:p>
            <w:pPr>
              <w:pStyle w:val="TableParagraph"/>
              <w:spacing w:line="229" w:lineRule="exact" w:before="0"/>
              <w:ind w:left="72"/>
              <w:rPr>
                <w:sz w:val="20"/>
              </w:rPr>
            </w:pPr>
            <w:r>
              <w:rPr>
                <w:spacing w:val="-4"/>
                <w:sz w:val="20"/>
              </w:rPr>
              <w:t>2960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37">
              <w:r>
                <w:rPr>
                  <w:color w:val="0000FF"/>
                  <w:spacing w:val="-4"/>
                  <w:sz w:val="20"/>
                  <w:u w:val="dotted" w:color="0000FF"/>
                </w:rPr>
                <w:t>1755</w:t>
              </w:r>
            </w:hyperlink>
          </w:p>
        </w:tc>
        <w:tc>
          <w:tcPr>
            <w:tcW w:w="1980" w:type="dxa"/>
            <w:tcBorders>
              <w:left w:val="dashSmallGap" w:sz="6" w:space="0" w:color="FDFEFE"/>
              <w:right w:val="dashSmallGap" w:sz="6" w:space="0" w:color="FDFEFE"/>
            </w:tcBorders>
            <w:shd w:val="clear" w:color="auto" w:fill="F0F0F0"/>
          </w:tcPr>
          <w:p>
            <w:pPr>
              <w:pStyle w:val="TableParagraph"/>
              <w:ind w:right="422"/>
              <w:rPr>
                <w:sz w:val="20"/>
              </w:rPr>
            </w:pPr>
            <w:r>
              <w:rPr>
                <w:sz w:val="20"/>
              </w:rPr>
              <w:t>Date</w:t>
            </w:r>
            <w:r>
              <w:rPr>
                <w:spacing w:val="-13"/>
                <w:sz w:val="20"/>
              </w:rPr>
              <w:t> </w:t>
            </w:r>
            <w:r>
              <w:rPr>
                <w:sz w:val="20"/>
              </w:rPr>
              <w:t>of</w:t>
            </w:r>
            <w:r>
              <w:rPr>
                <w:spacing w:val="-12"/>
                <w:sz w:val="20"/>
              </w:rPr>
              <w:t> </w:t>
            </w:r>
            <w:r>
              <w:rPr>
                <w:sz w:val="20"/>
              </w:rPr>
              <w:t>Death-</w:t>
            </w:r>
            <w:r>
              <w:rPr>
                <w:sz w:val="20"/>
              </w:rPr>
              <w:t>- </w:t>
            </w:r>
            <w:r>
              <w:rPr>
                <w:spacing w:val="-2"/>
                <w:sz w:val="20"/>
              </w:rPr>
              <w:t>Canada</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dateOfDeathCanada</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line="229" w:lineRule="exact"/>
              <w:ind w:left="73"/>
              <w:rPr>
                <w:sz w:val="20"/>
              </w:rPr>
            </w:pPr>
            <w:r>
              <w:rPr>
                <w:spacing w:val="-2"/>
                <w:sz w:val="20"/>
              </w:rPr>
              <w:t>Follow-</w:t>
            </w:r>
            <w:r>
              <w:rPr>
                <w:spacing w:val="-5"/>
                <w:sz w:val="20"/>
              </w:rPr>
              <w:t>up</w:t>
            </w:r>
          </w:p>
          <w:p>
            <w:pPr>
              <w:pStyle w:val="TableParagraph"/>
              <w:spacing w:before="0"/>
              <w:ind w:left="73" w:right="5"/>
              <w:rPr>
                <w:sz w:val="20"/>
              </w:rPr>
            </w:pPr>
            <w:r>
              <w:rPr>
                <w:spacing w:val="-2"/>
                <w:sz w:val="20"/>
              </w:rPr>
              <w:t>/Recurrence/Dea </w:t>
            </w:r>
            <w:r>
              <w:rPr>
                <w:spacing w:val="-6"/>
                <w:sz w:val="20"/>
              </w:rPr>
              <w:t>th</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2961 </w:t>
            </w:r>
            <w:r>
              <w:rPr>
                <w:spacing w:val="-10"/>
                <w:sz w:val="20"/>
              </w:rPr>
              <w:t>-</w:t>
            </w:r>
          </w:p>
          <w:p>
            <w:pPr>
              <w:pStyle w:val="TableParagraph"/>
              <w:spacing w:before="0"/>
              <w:ind w:left="72"/>
              <w:rPr>
                <w:sz w:val="20"/>
              </w:rPr>
            </w:pPr>
            <w:r>
              <w:rPr>
                <w:spacing w:val="-4"/>
                <w:sz w:val="20"/>
              </w:rPr>
              <w:t>2962</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38">
              <w:r>
                <w:rPr>
                  <w:color w:val="0000FF"/>
                  <w:spacing w:val="-4"/>
                  <w:sz w:val="20"/>
                  <w:u w:val="dotted" w:color="0000FF"/>
                </w:rPr>
                <w:t>1756</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Date</w:t>
            </w:r>
            <w:r>
              <w:rPr>
                <w:spacing w:val="-13"/>
                <w:sz w:val="20"/>
              </w:rPr>
              <w:t> </w:t>
            </w:r>
            <w:r>
              <w:rPr>
                <w:sz w:val="20"/>
              </w:rPr>
              <w:t>of</w:t>
            </w:r>
            <w:r>
              <w:rPr>
                <w:spacing w:val="-12"/>
                <w:sz w:val="20"/>
              </w:rPr>
              <w:t> </w:t>
            </w:r>
            <w:r>
              <w:rPr>
                <w:sz w:val="20"/>
              </w:rPr>
              <w:t>Death-</w:t>
            </w:r>
            <w:r>
              <w:rPr>
                <w:sz w:val="20"/>
              </w:rPr>
              <w:t>- </w:t>
            </w:r>
            <w:r>
              <w:rPr>
                <w:spacing w:val="-2"/>
                <w:sz w:val="20"/>
              </w:rPr>
              <w:t>CanadaFlag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dateOfDeathCanadaFlag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w:t>
            </w:r>
            <w:r>
              <w:rPr>
                <w:spacing w:val="-5"/>
                <w:sz w:val="20"/>
              </w:rPr>
              <w:t>up</w:t>
            </w:r>
          </w:p>
          <w:p>
            <w:pPr>
              <w:pStyle w:val="TableParagraph"/>
              <w:spacing w:before="0"/>
              <w:ind w:left="73" w:right="5"/>
              <w:rPr>
                <w:sz w:val="20"/>
              </w:rPr>
            </w:pPr>
            <w:r>
              <w:rPr>
                <w:spacing w:val="-2"/>
                <w:sz w:val="20"/>
              </w:rPr>
              <w:t>/Recurrence/Dea </w:t>
            </w:r>
            <w:r>
              <w:rPr>
                <w:spacing w:val="-6"/>
                <w:sz w:val="20"/>
              </w:rPr>
              <w:t>th</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2963 </w:t>
            </w:r>
            <w:r>
              <w:rPr>
                <w:spacing w:val="-10"/>
                <w:sz w:val="20"/>
              </w:rPr>
              <w:t>-</w:t>
            </w:r>
          </w:p>
          <w:p>
            <w:pPr>
              <w:pStyle w:val="TableParagraph"/>
              <w:spacing w:before="0"/>
              <w:ind w:left="72"/>
              <w:rPr>
                <w:sz w:val="20"/>
              </w:rPr>
            </w:pPr>
            <w:r>
              <w:rPr>
                <w:spacing w:val="-4"/>
                <w:sz w:val="20"/>
              </w:rPr>
              <w:t>2964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39">
              <w:r>
                <w:rPr>
                  <w:color w:val="0000FF"/>
                  <w:spacing w:val="-4"/>
                  <w:sz w:val="20"/>
                  <w:u w:val="dotted" w:color="0000FF"/>
                </w:rPr>
                <w:t>1850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89"/>
              <w:rPr>
                <w:sz w:val="20"/>
              </w:rPr>
            </w:pPr>
            <w:r>
              <w:rPr>
                <w:sz w:val="20"/>
              </w:rPr>
              <w:t>Unusual</w:t>
            </w:r>
            <w:r>
              <w:rPr>
                <w:spacing w:val="-13"/>
                <w:sz w:val="20"/>
              </w:rPr>
              <w:t> </w:t>
            </w:r>
            <w:r>
              <w:rPr>
                <w:sz w:val="20"/>
              </w:rPr>
              <w:t>Follow-Up </w:t>
            </w:r>
            <w:r>
              <w:rPr>
                <w:spacing w:val="-2"/>
                <w:sz w:val="20"/>
              </w:rPr>
              <w:t>Method</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unusualFollowUpMethod</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2965 </w:t>
            </w:r>
            <w:r>
              <w:rPr>
                <w:spacing w:val="-10"/>
                <w:sz w:val="20"/>
              </w:rPr>
              <w:t>-</w:t>
            </w:r>
          </w:p>
          <w:p>
            <w:pPr>
              <w:pStyle w:val="TableParagraph"/>
              <w:spacing w:before="0"/>
              <w:ind w:left="72"/>
              <w:rPr>
                <w:sz w:val="20"/>
              </w:rPr>
            </w:pPr>
            <w:r>
              <w:rPr>
                <w:spacing w:val="-4"/>
                <w:sz w:val="20"/>
              </w:rPr>
              <w:t>2972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40">
              <w:r>
                <w:rPr>
                  <w:color w:val="0000FF"/>
                  <w:spacing w:val="-4"/>
                  <w:sz w:val="20"/>
                  <w:u w:val="dotted" w:color="0000FF"/>
                </w:rPr>
                <w:t>1782</w:t>
              </w:r>
            </w:hyperlink>
          </w:p>
        </w:tc>
        <w:tc>
          <w:tcPr>
            <w:tcW w:w="1980" w:type="dxa"/>
            <w:tcBorders>
              <w:left w:val="dashSmallGap" w:sz="6" w:space="0" w:color="FDFEFE"/>
              <w:right w:val="dashSmallGap" w:sz="6" w:space="0" w:color="FDFEFE"/>
            </w:tcBorders>
            <w:shd w:val="clear" w:color="auto" w:fill="E1E1E1"/>
          </w:tcPr>
          <w:p>
            <w:pPr>
              <w:pStyle w:val="TableParagraph"/>
              <w:ind w:right="478"/>
              <w:rPr>
                <w:sz w:val="20"/>
              </w:rPr>
            </w:pPr>
            <w:r>
              <w:rPr>
                <w:sz w:val="20"/>
              </w:rPr>
              <w:t>Surv-Date</w:t>
            </w:r>
            <w:r>
              <w:rPr>
                <w:spacing w:val="-13"/>
                <w:sz w:val="20"/>
              </w:rPr>
              <w:t> </w:t>
            </w:r>
            <w:r>
              <w:rPr>
                <w:sz w:val="20"/>
              </w:rPr>
              <w:t>Active </w:t>
            </w:r>
            <w:r>
              <w:rPr>
                <w:spacing w:val="-2"/>
                <w:sz w:val="20"/>
              </w:rPr>
              <w:t>Followup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survDateActiveFollowup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2973 </w:t>
            </w:r>
            <w:r>
              <w:rPr>
                <w:spacing w:val="-10"/>
                <w:sz w:val="20"/>
              </w:rPr>
              <w:t>-</w:t>
            </w:r>
          </w:p>
          <w:p>
            <w:pPr>
              <w:pStyle w:val="TableParagraph"/>
              <w:spacing w:line="229" w:lineRule="exact" w:before="0"/>
              <w:ind w:left="72"/>
              <w:rPr>
                <w:sz w:val="20"/>
              </w:rPr>
            </w:pPr>
            <w:r>
              <w:rPr>
                <w:spacing w:val="-4"/>
                <w:sz w:val="20"/>
              </w:rPr>
              <w:t>2973</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41">
              <w:r>
                <w:rPr>
                  <w:color w:val="0000FF"/>
                  <w:spacing w:val="-4"/>
                  <w:sz w:val="20"/>
                  <w:u w:val="dotted" w:color="0000FF"/>
                </w:rPr>
                <w:t>1783</w:t>
              </w:r>
            </w:hyperlink>
          </w:p>
        </w:tc>
        <w:tc>
          <w:tcPr>
            <w:tcW w:w="1980" w:type="dxa"/>
            <w:tcBorders>
              <w:left w:val="dashSmallGap" w:sz="6" w:space="0" w:color="FDFEFE"/>
              <w:right w:val="dashSmallGap" w:sz="6" w:space="0" w:color="FDFEFE"/>
            </w:tcBorders>
            <w:shd w:val="clear" w:color="auto" w:fill="F0F0F0"/>
          </w:tcPr>
          <w:p>
            <w:pPr>
              <w:pStyle w:val="TableParagraph"/>
              <w:ind w:right="500"/>
              <w:rPr>
                <w:sz w:val="20"/>
              </w:rPr>
            </w:pPr>
            <w:r>
              <w:rPr>
                <w:sz w:val="20"/>
              </w:rPr>
              <w:t>Surv-Flag</w:t>
            </w:r>
            <w:r>
              <w:rPr>
                <w:spacing w:val="-13"/>
                <w:sz w:val="20"/>
              </w:rPr>
              <w:t> </w:t>
            </w:r>
            <w:r>
              <w:rPr>
                <w:sz w:val="20"/>
              </w:rPr>
              <w:t>Active </w:t>
            </w:r>
            <w:r>
              <w:rPr>
                <w:spacing w:val="-2"/>
                <w:sz w:val="20"/>
              </w:rPr>
              <w:t>Followup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survFlagActiveFollowup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2974 </w:t>
            </w:r>
            <w:r>
              <w:rPr>
                <w:spacing w:val="-10"/>
                <w:sz w:val="20"/>
              </w:rPr>
              <w:t>-</w:t>
            </w:r>
          </w:p>
          <w:p>
            <w:pPr>
              <w:pStyle w:val="TableParagraph"/>
              <w:spacing w:before="0"/>
              <w:ind w:left="72"/>
              <w:rPr>
                <w:sz w:val="20"/>
              </w:rPr>
            </w:pPr>
            <w:r>
              <w:rPr>
                <w:spacing w:val="-4"/>
                <w:sz w:val="20"/>
              </w:rPr>
              <w:t>2977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10"/>
                <w:sz w:val="20"/>
              </w:rPr>
              <w:t>4</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42">
              <w:r>
                <w:rPr>
                  <w:color w:val="0000FF"/>
                  <w:spacing w:val="-4"/>
                  <w:sz w:val="20"/>
                  <w:u w:val="dotted" w:color="0000FF"/>
                </w:rPr>
                <w:t>1784</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500"/>
              <w:rPr>
                <w:sz w:val="20"/>
              </w:rPr>
            </w:pPr>
            <w:r>
              <w:rPr>
                <w:sz w:val="20"/>
              </w:rPr>
              <w:t>Surv-Mos</w:t>
            </w:r>
            <w:r>
              <w:rPr>
                <w:spacing w:val="-13"/>
                <w:sz w:val="20"/>
              </w:rPr>
              <w:t> </w:t>
            </w:r>
            <w:r>
              <w:rPr>
                <w:sz w:val="20"/>
              </w:rPr>
              <w:t>Active </w:t>
            </w:r>
            <w:r>
              <w:rPr>
                <w:spacing w:val="-2"/>
                <w:sz w:val="20"/>
              </w:rPr>
              <w:t>Followup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survMosActiveFollowup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2978 </w:t>
            </w:r>
            <w:r>
              <w:rPr>
                <w:spacing w:val="-10"/>
                <w:sz w:val="20"/>
              </w:rPr>
              <w:t>-</w:t>
            </w:r>
          </w:p>
          <w:p>
            <w:pPr>
              <w:pStyle w:val="TableParagraph"/>
              <w:spacing w:before="0"/>
              <w:ind w:left="72"/>
              <w:rPr>
                <w:sz w:val="20"/>
              </w:rPr>
            </w:pPr>
            <w:r>
              <w:rPr>
                <w:spacing w:val="-4"/>
                <w:sz w:val="20"/>
              </w:rPr>
              <w:t>2985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43">
              <w:r>
                <w:rPr>
                  <w:color w:val="0000FF"/>
                  <w:spacing w:val="-4"/>
                  <w:sz w:val="20"/>
                  <w:u w:val="dotted" w:color="0000FF"/>
                </w:rPr>
                <w:t>1785</w:t>
              </w:r>
            </w:hyperlink>
          </w:p>
        </w:tc>
        <w:tc>
          <w:tcPr>
            <w:tcW w:w="1980" w:type="dxa"/>
            <w:tcBorders>
              <w:left w:val="dashSmallGap" w:sz="6" w:space="0" w:color="FDFEFE"/>
              <w:right w:val="dashSmallGap" w:sz="6" w:space="0" w:color="FDFEFE"/>
            </w:tcBorders>
            <w:shd w:val="clear" w:color="auto" w:fill="F0F0F0"/>
          </w:tcPr>
          <w:p>
            <w:pPr>
              <w:pStyle w:val="TableParagraph"/>
              <w:ind w:right="223"/>
              <w:rPr>
                <w:sz w:val="20"/>
              </w:rPr>
            </w:pPr>
            <w:r>
              <w:rPr>
                <w:sz w:val="20"/>
              </w:rPr>
              <w:t>Surv-Date</w:t>
            </w:r>
            <w:r>
              <w:rPr>
                <w:spacing w:val="-13"/>
                <w:sz w:val="20"/>
              </w:rPr>
              <w:t> </w:t>
            </w:r>
            <w:r>
              <w:rPr>
                <w:sz w:val="20"/>
              </w:rPr>
              <w:t>Presumed </w:t>
            </w:r>
            <w:r>
              <w:rPr>
                <w:spacing w:val="-2"/>
                <w:sz w:val="20"/>
              </w:rPr>
              <w:t>Alive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survDatePresumedAlive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2986 </w:t>
            </w:r>
            <w:r>
              <w:rPr>
                <w:spacing w:val="-10"/>
                <w:sz w:val="20"/>
              </w:rPr>
              <w:t>-</w:t>
            </w:r>
          </w:p>
          <w:p>
            <w:pPr>
              <w:pStyle w:val="TableParagraph"/>
              <w:spacing w:before="0"/>
              <w:ind w:left="72"/>
              <w:rPr>
                <w:sz w:val="20"/>
              </w:rPr>
            </w:pPr>
            <w:r>
              <w:rPr>
                <w:spacing w:val="-4"/>
                <w:sz w:val="20"/>
              </w:rPr>
              <w:t>2986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1</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44">
              <w:r>
                <w:rPr>
                  <w:color w:val="0000FF"/>
                  <w:spacing w:val="-4"/>
                  <w:sz w:val="20"/>
                  <w:u w:val="dotted" w:color="0000FF"/>
                </w:rPr>
                <w:t>1786</w:t>
              </w:r>
            </w:hyperlink>
          </w:p>
        </w:tc>
        <w:tc>
          <w:tcPr>
            <w:tcW w:w="1980" w:type="dxa"/>
            <w:tcBorders>
              <w:left w:val="dashSmallGap" w:sz="6" w:space="0" w:color="FDFEFE"/>
              <w:right w:val="dashSmallGap" w:sz="6" w:space="0" w:color="FDFEFE"/>
            </w:tcBorders>
            <w:shd w:val="clear" w:color="auto" w:fill="E1E1E1"/>
          </w:tcPr>
          <w:p>
            <w:pPr>
              <w:pStyle w:val="TableParagraph"/>
              <w:ind w:right="245"/>
              <w:rPr>
                <w:sz w:val="20"/>
              </w:rPr>
            </w:pPr>
            <w:r>
              <w:rPr>
                <w:sz w:val="20"/>
              </w:rPr>
              <w:t>Surv-Flag</w:t>
            </w:r>
            <w:r>
              <w:rPr>
                <w:spacing w:val="-13"/>
                <w:sz w:val="20"/>
              </w:rPr>
              <w:t> </w:t>
            </w:r>
            <w:r>
              <w:rPr>
                <w:sz w:val="20"/>
              </w:rPr>
              <w:t>Presumed </w:t>
            </w:r>
            <w:r>
              <w:rPr>
                <w:spacing w:val="-2"/>
                <w:sz w:val="20"/>
              </w:rPr>
              <w:t>Alive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survFlagPresumedAlive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9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2987 </w:t>
            </w:r>
            <w:r>
              <w:rPr>
                <w:spacing w:val="-10"/>
                <w:sz w:val="20"/>
              </w:rPr>
              <w:t>-</w:t>
            </w:r>
          </w:p>
          <w:p>
            <w:pPr>
              <w:pStyle w:val="TableParagraph"/>
              <w:spacing w:before="0"/>
              <w:ind w:left="72"/>
              <w:rPr>
                <w:sz w:val="20"/>
              </w:rPr>
            </w:pPr>
            <w:r>
              <w:rPr>
                <w:spacing w:val="-4"/>
                <w:sz w:val="20"/>
              </w:rPr>
              <w:t>2990</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4</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45">
              <w:r>
                <w:rPr>
                  <w:color w:val="0000FF"/>
                  <w:spacing w:val="-4"/>
                  <w:sz w:val="20"/>
                  <w:u w:val="dotted" w:color="0000FF"/>
                </w:rPr>
                <w:t>1787</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45"/>
              <w:rPr>
                <w:sz w:val="20"/>
              </w:rPr>
            </w:pPr>
            <w:r>
              <w:rPr>
                <w:sz w:val="20"/>
              </w:rPr>
              <w:t>Surv-Mos</w:t>
            </w:r>
            <w:r>
              <w:rPr>
                <w:spacing w:val="-13"/>
                <w:sz w:val="20"/>
              </w:rPr>
              <w:t> </w:t>
            </w:r>
            <w:r>
              <w:rPr>
                <w:sz w:val="20"/>
              </w:rPr>
              <w:t>Presumed </w:t>
            </w:r>
            <w:r>
              <w:rPr>
                <w:spacing w:val="-2"/>
                <w:sz w:val="20"/>
              </w:rPr>
              <w:t>Alive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survMosPresumedAlive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9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2991 </w:t>
            </w:r>
            <w:r>
              <w:rPr>
                <w:spacing w:val="-10"/>
                <w:sz w:val="20"/>
              </w:rPr>
              <w:t>-</w:t>
            </w:r>
          </w:p>
          <w:p>
            <w:pPr>
              <w:pStyle w:val="TableParagraph"/>
              <w:spacing w:before="1"/>
              <w:ind w:left="72"/>
              <w:rPr>
                <w:sz w:val="20"/>
              </w:rPr>
            </w:pPr>
            <w:r>
              <w:rPr>
                <w:spacing w:val="-4"/>
                <w:sz w:val="20"/>
              </w:rPr>
              <w:t>2998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46">
              <w:r>
                <w:rPr>
                  <w:color w:val="0000FF"/>
                  <w:spacing w:val="-4"/>
                  <w:sz w:val="20"/>
                  <w:u w:val="single" w:color="0000FF"/>
                </w:rPr>
                <w:t>1788</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Surv-Date</w:t>
            </w:r>
            <w:r>
              <w:rPr>
                <w:spacing w:val="-8"/>
                <w:sz w:val="20"/>
              </w:rPr>
              <w:t> </w:t>
            </w:r>
            <w:r>
              <w:rPr>
                <w:sz w:val="20"/>
              </w:rPr>
              <w:t>DX</w:t>
            </w:r>
            <w:r>
              <w:rPr>
                <w:spacing w:val="-7"/>
                <w:sz w:val="20"/>
              </w:rPr>
              <w:t> </w:t>
            </w:r>
            <w:r>
              <w:rPr>
                <w:spacing w:val="-2"/>
                <w:sz w:val="20"/>
              </w:rPr>
              <w:t>Recode</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survDateDxRecode</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2999 </w:t>
            </w:r>
            <w:r>
              <w:rPr>
                <w:spacing w:val="-10"/>
                <w:sz w:val="20"/>
              </w:rPr>
              <w:t>-</w:t>
            </w:r>
          </w:p>
          <w:p>
            <w:pPr>
              <w:pStyle w:val="TableParagraph"/>
              <w:spacing w:line="229" w:lineRule="exact" w:before="0"/>
              <w:ind w:left="72"/>
              <w:rPr>
                <w:sz w:val="20"/>
              </w:rPr>
            </w:pPr>
            <w:r>
              <w:rPr>
                <w:spacing w:val="-4"/>
                <w:sz w:val="20"/>
              </w:rPr>
              <w:t>3048</w:t>
            </w:r>
          </w:p>
        </w:tc>
        <w:tc>
          <w:tcPr>
            <w:tcW w:w="62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5"/>
                <w:sz w:val="20"/>
              </w:rPr>
              <w:t>50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47">
              <w:r>
                <w:rPr>
                  <w:color w:val="0000FF"/>
                  <w:spacing w:val="-4"/>
                  <w:sz w:val="20"/>
                  <w:u w:val="dotted" w:color="0000FF"/>
                </w:rPr>
                <w:t>1740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Reserved</w:t>
            </w:r>
            <w:r>
              <w:rPr>
                <w:spacing w:val="-11"/>
                <w:sz w:val="20"/>
              </w:rPr>
              <w:t> </w:t>
            </w:r>
            <w:r>
              <w:rPr>
                <w:spacing w:val="-5"/>
                <w:sz w:val="20"/>
              </w:rPr>
              <w:t>09</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reserved09</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Follow- up/Recurrence/ Death</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1"/>
              <w:ind w:left="72"/>
              <w:rPr>
                <w:sz w:val="20"/>
              </w:rPr>
            </w:pPr>
            <w:r>
              <w:rPr>
                <w:sz w:val="20"/>
              </w:rPr>
              <w:t>3049 </w:t>
            </w:r>
            <w:r>
              <w:rPr>
                <w:spacing w:val="-10"/>
                <w:sz w:val="20"/>
              </w:rPr>
              <w:t>-</w:t>
            </w:r>
          </w:p>
          <w:p>
            <w:pPr>
              <w:pStyle w:val="TableParagraph"/>
              <w:spacing w:before="1"/>
              <w:ind w:left="72"/>
              <w:rPr>
                <w:sz w:val="20"/>
              </w:rPr>
            </w:pPr>
            <w:r>
              <w:rPr>
                <w:spacing w:val="-4"/>
                <w:sz w:val="20"/>
              </w:rPr>
              <w:t>4048</w:t>
            </w:r>
          </w:p>
        </w:tc>
        <w:tc>
          <w:tcPr>
            <w:tcW w:w="629" w:type="dxa"/>
            <w:tcBorders>
              <w:top w:val="dashSmallGap" w:sz="6" w:space="0" w:color="000000"/>
              <w:left w:val="dashSmallGap" w:sz="6" w:space="0" w:color="FDFEFE"/>
              <w:right w:val="dashSmallGap" w:sz="6" w:space="0" w:color="FDFEFE"/>
            </w:tcBorders>
            <w:shd w:val="clear" w:color="auto" w:fill="E1E1E1"/>
          </w:tcPr>
          <w:p>
            <w:pPr>
              <w:pStyle w:val="TableParagraph"/>
              <w:spacing w:before="141"/>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spacing w:before="141"/>
              <w:ind w:left="0" w:right="63"/>
              <w:jc w:val="center"/>
              <w:rPr>
                <w:sz w:val="20"/>
              </w:rPr>
            </w:pPr>
            <w:hyperlink r:id="rId748">
              <w:r>
                <w:rPr>
                  <w:color w:val="0000FF"/>
                  <w:spacing w:val="-4"/>
                  <w:sz w:val="20"/>
                  <w:u w:val="dotted" w:color="0000FF"/>
                </w:rPr>
                <w:t>2220</w:t>
              </w:r>
            </w:hyperlink>
          </w:p>
        </w:tc>
        <w:tc>
          <w:tcPr>
            <w:tcW w:w="1980" w:type="dxa"/>
            <w:tcBorders>
              <w:left w:val="dashSmallGap" w:sz="6" w:space="0" w:color="FDFEFE"/>
              <w:right w:val="dashSmallGap" w:sz="6" w:space="0" w:color="FDFEFE"/>
            </w:tcBorders>
            <w:shd w:val="clear" w:color="auto" w:fill="E1E1E1"/>
          </w:tcPr>
          <w:p>
            <w:pPr>
              <w:pStyle w:val="TableParagraph"/>
              <w:spacing w:before="141"/>
              <w:rPr>
                <w:sz w:val="20"/>
              </w:rPr>
            </w:pPr>
            <w:r>
              <w:rPr>
                <w:spacing w:val="-2"/>
                <w:sz w:val="20"/>
              </w:rPr>
              <w:t>State/Requestor</w:t>
            </w:r>
            <w:r>
              <w:rPr>
                <w:spacing w:val="13"/>
                <w:sz w:val="20"/>
              </w:rPr>
              <w:t> </w:t>
            </w:r>
            <w:r>
              <w:rPr>
                <w:spacing w:val="-4"/>
                <w:sz w:val="20"/>
              </w:rPr>
              <w:t>Items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1"/>
              <w:rPr>
                <w:sz w:val="20"/>
              </w:rPr>
            </w:pPr>
            <w:r>
              <w:rPr>
                <w:spacing w:val="-2"/>
                <w:sz w:val="20"/>
              </w:rPr>
              <w:t>stateRequestorItems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1"/>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1"/>
              <w:ind w:left="73"/>
              <w:rPr>
                <w:sz w:val="20"/>
              </w:rPr>
            </w:pPr>
            <w:r>
              <w:rPr>
                <w:sz w:val="20"/>
              </w:rPr>
              <w:t>Special</w:t>
            </w:r>
            <w:r>
              <w:rPr>
                <w:spacing w:val="-7"/>
                <w:sz w:val="20"/>
              </w:rPr>
              <w:t> </w:t>
            </w:r>
            <w:r>
              <w:rPr>
                <w:spacing w:val="-5"/>
                <w:sz w:val="20"/>
              </w:rPr>
              <w:t>Use</w:t>
            </w:r>
          </w:p>
        </w:tc>
        <w:tc>
          <w:tcPr>
            <w:tcW w:w="799" w:type="dxa"/>
            <w:tcBorders>
              <w:left w:val="dashSmallGap" w:sz="6" w:space="0" w:color="FDFEFE"/>
            </w:tcBorders>
            <w:shd w:val="clear" w:color="auto" w:fill="E1E1E1"/>
          </w:tcPr>
          <w:p>
            <w:pPr>
              <w:pStyle w:val="TableParagraph"/>
              <w:spacing w:before="141"/>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4049 </w:t>
            </w:r>
            <w:r>
              <w:rPr>
                <w:spacing w:val="-10"/>
                <w:sz w:val="20"/>
              </w:rPr>
              <w:t>-</w:t>
            </w:r>
          </w:p>
          <w:p>
            <w:pPr>
              <w:pStyle w:val="TableParagraph"/>
              <w:spacing w:before="0"/>
              <w:ind w:left="72"/>
              <w:rPr>
                <w:sz w:val="20"/>
              </w:rPr>
            </w:pPr>
            <w:r>
              <w:rPr>
                <w:spacing w:val="-4"/>
                <w:sz w:val="20"/>
              </w:rPr>
              <w:t>4088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40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49">
              <w:r>
                <w:rPr>
                  <w:color w:val="0000FF"/>
                  <w:spacing w:val="-4"/>
                  <w:sz w:val="20"/>
                  <w:u w:val="dotted" w:color="0000FF"/>
                </w:rPr>
                <w:t>2230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Name--</w:t>
            </w:r>
            <w:r>
              <w:rPr>
                <w:spacing w:val="-4"/>
                <w:sz w:val="20"/>
              </w:rPr>
              <w:t>Last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nameLast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4089 </w:t>
            </w:r>
            <w:r>
              <w:rPr>
                <w:spacing w:val="-10"/>
                <w:sz w:val="20"/>
              </w:rPr>
              <w:t>-</w:t>
            </w:r>
          </w:p>
          <w:p>
            <w:pPr>
              <w:pStyle w:val="TableParagraph"/>
              <w:spacing w:before="0"/>
              <w:ind w:left="72"/>
              <w:rPr>
                <w:sz w:val="20"/>
              </w:rPr>
            </w:pPr>
            <w:r>
              <w:rPr>
                <w:spacing w:val="-4"/>
                <w:sz w:val="20"/>
              </w:rPr>
              <w:t>4128</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40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50">
              <w:r>
                <w:rPr>
                  <w:color w:val="0000FF"/>
                  <w:spacing w:val="-4"/>
                  <w:sz w:val="20"/>
                  <w:u w:val="dotted" w:color="0000FF"/>
                </w:rPr>
                <w:t>2240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Name--First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nameFirst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4129 </w:t>
            </w:r>
            <w:r>
              <w:rPr>
                <w:spacing w:val="-10"/>
                <w:sz w:val="20"/>
              </w:rPr>
              <w:t>-</w:t>
            </w:r>
          </w:p>
          <w:p>
            <w:pPr>
              <w:pStyle w:val="TableParagraph"/>
              <w:spacing w:before="0"/>
              <w:ind w:left="72"/>
              <w:rPr>
                <w:sz w:val="20"/>
              </w:rPr>
            </w:pPr>
            <w:r>
              <w:rPr>
                <w:spacing w:val="-4"/>
                <w:sz w:val="20"/>
              </w:rPr>
              <w:t>4168</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40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51">
              <w:r>
                <w:rPr>
                  <w:color w:val="0000FF"/>
                  <w:spacing w:val="-4"/>
                  <w:sz w:val="20"/>
                  <w:u w:val="dotted" w:color="0000FF"/>
                </w:rPr>
                <w:t>2250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Name--Middle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nameMiddle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4169 </w:t>
            </w:r>
            <w:r>
              <w:rPr>
                <w:spacing w:val="-10"/>
                <w:sz w:val="20"/>
              </w:rPr>
              <w:t>-</w:t>
            </w:r>
          </w:p>
          <w:p>
            <w:pPr>
              <w:pStyle w:val="TableParagraph"/>
              <w:spacing w:before="0"/>
              <w:ind w:left="72"/>
              <w:rPr>
                <w:sz w:val="20"/>
              </w:rPr>
            </w:pPr>
            <w:r>
              <w:rPr>
                <w:spacing w:val="-4"/>
                <w:sz w:val="20"/>
              </w:rPr>
              <w:t>4171</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52">
              <w:r>
                <w:rPr>
                  <w:color w:val="0000FF"/>
                  <w:spacing w:val="-4"/>
                  <w:sz w:val="20"/>
                  <w:u w:val="dotted" w:color="0000FF"/>
                </w:rPr>
                <w:t>2260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Name--Prefix</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namePrefix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4172 </w:t>
            </w:r>
            <w:r>
              <w:rPr>
                <w:spacing w:val="-10"/>
                <w:sz w:val="20"/>
              </w:rPr>
              <w:t>-</w:t>
            </w:r>
          </w:p>
          <w:p>
            <w:pPr>
              <w:pStyle w:val="TableParagraph"/>
              <w:spacing w:before="0"/>
              <w:ind w:left="72"/>
              <w:rPr>
                <w:sz w:val="20"/>
              </w:rPr>
            </w:pPr>
            <w:r>
              <w:rPr>
                <w:spacing w:val="-4"/>
                <w:sz w:val="20"/>
              </w:rPr>
              <w:t>4174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3</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53">
              <w:r>
                <w:rPr>
                  <w:color w:val="0000FF"/>
                  <w:spacing w:val="-4"/>
                  <w:sz w:val="20"/>
                  <w:u w:val="dotted" w:color="0000FF"/>
                </w:rPr>
                <w:t>2270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Name--Suffix</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nameSuffix</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4175 </w:t>
            </w:r>
            <w:r>
              <w:rPr>
                <w:spacing w:val="-10"/>
                <w:sz w:val="20"/>
              </w:rPr>
              <w:t>-</w:t>
            </w:r>
          </w:p>
          <w:p>
            <w:pPr>
              <w:pStyle w:val="TableParagraph"/>
              <w:spacing w:before="0"/>
              <w:ind w:left="72"/>
              <w:rPr>
                <w:sz w:val="20"/>
              </w:rPr>
            </w:pPr>
            <w:r>
              <w:rPr>
                <w:spacing w:val="-4"/>
                <w:sz w:val="20"/>
              </w:rPr>
              <w:t>4214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40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54">
              <w:r>
                <w:rPr>
                  <w:color w:val="0000FF"/>
                  <w:spacing w:val="-4"/>
                  <w:sz w:val="20"/>
                  <w:u w:val="dotted" w:color="0000FF"/>
                </w:rPr>
                <w:t>2280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Name--Alias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nameAlias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4215 </w:t>
            </w:r>
            <w:r>
              <w:rPr>
                <w:spacing w:val="-10"/>
                <w:sz w:val="20"/>
              </w:rPr>
              <w:t>-</w:t>
            </w:r>
          </w:p>
          <w:p>
            <w:pPr>
              <w:pStyle w:val="TableParagraph"/>
              <w:spacing w:line="229" w:lineRule="exact" w:before="0"/>
              <w:ind w:left="72"/>
              <w:rPr>
                <w:sz w:val="20"/>
              </w:rPr>
            </w:pPr>
            <w:r>
              <w:rPr>
                <w:spacing w:val="-4"/>
                <w:sz w:val="20"/>
              </w:rPr>
              <w:t>4254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40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55">
              <w:r>
                <w:rPr>
                  <w:color w:val="0000FF"/>
                  <w:spacing w:val="-4"/>
                  <w:sz w:val="20"/>
                  <w:u w:val="dotted" w:color="0000FF"/>
                </w:rPr>
                <w:t>2390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Name--Maiden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nameMaiden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4255 </w:t>
            </w:r>
            <w:r>
              <w:rPr>
                <w:spacing w:val="-10"/>
                <w:sz w:val="20"/>
              </w:rPr>
              <w:t>-</w:t>
            </w:r>
          </w:p>
          <w:p>
            <w:pPr>
              <w:pStyle w:val="TableParagraph"/>
              <w:spacing w:line="229" w:lineRule="exact" w:before="0"/>
              <w:ind w:left="72"/>
              <w:rPr>
                <w:sz w:val="20"/>
              </w:rPr>
            </w:pPr>
            <w:r>
              <w:rPr>
                <w:spacing w:val="-4"/>
                <w:sz w:val="20"/>
              </w:rPr>
              <w:t>4314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60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56">
              <w:r>
                <w:rPr>
                  <w:color w:val="0000FF"/>
                  <w:spacing w:val="-4"/>
                  <w:sz w:val="20"/>
                  <w:u w:val="dotted" w:color="0000FF"/>
                </w:rPr>
                <w:t>2290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Name--Spouse/Parent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nameSpouseParent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4315 </w:t>
            </w:r>
            <w:r>
              <w:rPr>
                <w:spacing w:val="-10"/>
                <w:sz w:val="20"/>
              </w:rPr>
              <w:t>-</w:t>
            </w:r>
          </w:p>
          <w:p>
            <w:pPr>
              <w:pStyle w:val="TableParagraph"/>
              <w:spacing w:before="0"/>
              <w:ind w:left="72"/>
              <w:rPr>
                <w:sz w:val="20"/>
              </w:rPr>
            </w:pPr>
            <w:r>
              <w:rPr>
                <w:spacing w:val="-4"/>
                <w:sz w:val="20"/>
              </w:rPr>
              <w:t>4325</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11</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57">
              <w:r>
                <w:rPr>
                  <w:color w:val="0000FF"/>
                  <w:spacing w:val="-4"/>
                  <w:sz w:val="20"/>
                  <w:u w:val="dotted" w:color="0000FF"/>
                </w:rPr>
                <w:t>2300</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601"/>
              <w:rPr>
                <w:sz w:val="20"/>
              </w:rPr>
            </w:pPr>
            <w:r>
              <w:rPr>
                <w:sz w:val="20"/>
              </w:rPr>
              <w:t>Medical</w:t>
            </w:r>
            <w:r>
              <w:rPr>
                <w:spacing w:val="-13"/>
                <w:sz w:val="20"/>
              </w:rPr>
              <w:t> </w:t>
            </w:r>
            <w:r>
              <w:rPr>
                <w:sz w:val="20"/>
              </w:rPr>
              <w:t>Record </w:t>
            </w:r>
            <w:r>
              <w:rPr>
                <w:spacing w:val="-2"/>
                <w:sz w:val="20"/>
              </w:rPr>
              <w:t>Number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medicalRecordNumber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77"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4326 </w:t>
            </w:r>
            <w:r>
              <w:rPr>
                <w:spacing w:val="-10"/>
                <w:sz w:val="20"/>
              </w:rPr>
              <w:t>-</w:t>
            </w:r>
          </w:p>
          <w:p>
            <w:pPr>
              <w:pStyle w:val="TableParagraph"/>
              <w:spacing w:before="1"/>
              <w:ind w:left="72"/>
              <w:rPr>
                <w:sz w:val="20"/>
              </w:rPr>
            </w:pPr>
            <w:r>
              <w:rPr>
                <w:spacing w:val="-4"/>
                <w:sz w:val="20"/>
              </w:rPr>
              <w:t>4327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58">
              <w:r>
                <w:rPr>
                  <w:color w:val="0000FF"/>
                  <w:spacing w:val="-4"/>
                  <w:sz w:val="20"/>
                  <w:u w:val="single" w:color="0000FF"/>
                </w:rPr>
                <w:t>2310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Military</w:t>
            </w:r>
            <w:r>
              <w:rPr>
                <w:spacing w:val="-13"/>
                <w:sz w:val="20"/>
              </w:rPr>
              <w:t> </w:t>
            </w:r>
            <w:r>
              <w:rPr>
                <w:sz w:val="20"/>
              </w:rPr>
              <w:t>Record</w:t>
            </w:r>
            <w:r>
              <w:rPr>
                <w:spacing w:val="-12"/>
                <w:sz w:val="20"/>
              </w:rPr>
              <w:t> </w:t>
            </w:r>
            <w:r>
              <w:rPr>
                <w:sz w:val="20"/>
              </w:rPr>
              <w:t>No </w:t>
            </w:r>
            <w:r>
              <w:rPr>
                <w:spacing w:val="-2"/>
                <w:sz w:val="20"/>
              </w:rPr>
              <w:t>Suffix</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militaryRecordNoSuffix</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4328 </w:t>
            </w:r>
            <w:r>
              <w:rPr>
                <w:spacing w:val="-10"/>
                <w:sz w:val="20"/>
              </w:rPr>
              <w:t>-</w:t>
            </w:r>
          </w:p>
          <w:p>
            <w:pPr>
              <w:pStyle w:val="TableParagraph"/>
              <w:spacing w:line="229" w:lineRule="exact" w:before="0"/>
              <w:ind w:left="72"/>
              <w:rPr>
                <w:sz w:val="20"/>
              </w:rPr>
            </w:pPr>
            <w:r>
              <w:rPr>
                <w:spacing w:val="-4"/>
                <w:sz w:val="20"/>
              </w:rPr>
              <w:t>4336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9</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59">
              <w:r>
                <w:rPr>
                  <w:color w:val="0000FF"/>
                  <w:spacing w:val="-4"/>
                  <w:sz w:val="20"/>
                  <w:u w:val="dotted" w:color="0000FF"/>
                </w:rPr>
                <w:t>2320</w:t>
              </w:r>
            </w:hyperlink>
          </w:p>
        </w:tc>
        <w:tc>
          <w:tcPr>
            <w:tcW w:w="1980" w:type="dxa"/>
            <w:tcBorders>
              <w:left w:val="dashSmallGap" w:sz="6" w:space="0" w:color="FDFEFE"/>
              <w:right w:val="dashSmallGap" w:sz="6" w:space="0" w:color="FDFEFE"/>
            </w:tcBorders>
            <w:shd w:val="clear" w:color="auto" w:fill="F0F0F0"/>
          </w:tcPr>
          <w:p>
            <w:pPr>
              <w:pStyle w:val="TableParagraph"/>
              <w:ind w:right="667"/>
              <w:rPr>
                <w:sz w:val="20"/>
              </w:rPr>
            </w:pPr>
            <w:r>
              <w:rPr>
                <w:sz w:val="20"/>
              </w:rPr>
              <w:t>Social</w:t>
            </w:r>
            <w:r>
              <w:rPr>
                <w:spacing w:val="-13"/>
                <w:sz w:val="20"/>
              </w:rPr>
              <w:t> </w:t>
            </w:r>
            <w:r>
              <w:rPr>
                <w:sz w:val="20"/>
              </w:rPr>
              <w:t>Security </w:t>
            </w:r>
            <w:r>
              <w:rPr>
                <w:spacing w:val="-2"/>
                <w:sz w:val="20"/>
              </w:rPr>
              <w:t>Number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socialSecurityNumber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9" w:hRule="atLeast"/>
        </w:trPr>
        <w:tc>
          <w:tcPr>
            <w:tcW w:w="720" w:type="dxa"/>
            <w:tcBorders>
              <w:top w:val="dashSmallGap" w:sz="6" w:space="0" w:color="000000"/>
              <w:right w:val="dashSmallGap" w:sz="6" w:space="0" w:color="FDFEFE"/>
            </w:tcBorders>
            <w:shd w:val="clear" w:color="auto" w:fill="E1E1E1"/>
          </w:tcPr>
          <w:p>
            <w:pPr>
              <w:pStyle w:val="TableParagraph"/>
              <w:spacing w:before="143"/>
              <w:ind w:left="72"/>
              <w:rPr>
                <w:sz w:val="20"/>
              </w:rPr>
            </w:pPr>
            <w:r>
              <w:rPr>
                <w:sz w:val="20"/>
              </w:rPr>
              <w:t>4337 </w:t>
            </w:r>
            <w:r>
              <w:rPr>
                <w:spacing w:val="-10"/>
                <w:sz w:val="20"/>
              </w:rPr>
              <w:t>-</w:t>
            </w:r>
          </w:p>
          <w:p>
            <w:pPr>
              <w:pStyle w:val="TableParagraph"/>
              <w:spacing w:before="0"/>
              <w:ind w:left="72"/>
              <w:rPr>
                <w:sz w:val="20"/>
              </w:rPr>
            </w:pPr>
            <w:r>
              <w:rPr>
                <w:spacing w:val="-4"/>
                <w:sz w:val="20"/>
              </w:rPr>
              <w:t>4347</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11</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60">
              <w:r>
                <w:rPr>
                  <w:color w:val="0000FF"/>
                  <w:spacing w:val="-4"/>
                  <w:sz w:val="20"/>
                  <w:u w:val="dotted" w:color="0000FF"/>
                </w:rPr>
                <w:t>2315</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146"/>
              <w:rPr>
                <w:sz w:val="20"/>
              </w:rPr>
            </w:pPr>
            <w:r>
              <w:rPr>
                <w:sz w:val="20"/>
              </w:rPr>
              <w:t>Medicare</w:t>
            </w:r>
            <w:r>
              <w:rPr>
                <w:spacing w:val="-13"/>
                <w:sz w:val="20"/>
              </w:rPr>
              <w:t> </w:t>
            </w:r>
            <w:r>
              <w:rPr>
                <w:sz w:val="20"/>
              </w:rPr>
              <w:t>Beneficiary </w:t>
            </w:r>
            <w:r>
              <w:rPr>
                <w:spacing w:val="-2"/>
                <w:sz w:val="20"/>
              </w:rPr>
              <w:t>Identifier</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medicareBeneficiaryIdentifier</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spacing w:before="143"/>
              <w:rPr>
                <w:sz w:val="20"/>
              </w:rPr>
            </w:pPr>
            <w:r>
              <w:rPr>
                <w:spacing w:val="-5"/>
                <w:sz w:val="20"/>
              </w:rPr>
              <w:t>New</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4348 </w:t>
            </w:r>
            <w:r>
              <w:rPr>
                <w:spacing w:val="-10"/>
                <w:sz w:val="20"/>
              </w:rPr>
              <w:t>-</w:t>
            </w:r>
          </w:p>
          <w:p>
            <w:pPr>
              <w:pStyle w:val="TableParagraph"/>
              <w:spacing w:before="1"/>
              <w:ind w:left="72"/>
              <w:rPr>
                <w:sz w:val="20"/>
              </w:rPr>
            </w:pPr>
            <w:r>
              <w:rPr>
                <w:spacing w:val="-4"/>
                <w:sz w:val="20"/>
              </w:rPr>
              <w:t>4407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60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61">
              <w:r>
                <w:rPr>
                  <w:color w:val="0000FF"/>
                  <w:spacing w:val="-4"/>
                  <w:sz w:val="20"/>
                  <w:u w:val="dotted" w:color="0000FF"/>
                </w:rPr>
                <w:t>2330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Addr</w:t>
            </w:r>
            <w:r>
              <w:rPr>
                <w:spacing w:val="-13"/>
                <w:sz w:val="20"/>
              </w:rPr>
              <w:t> </w:t>
            </w:r>
            <w:r>
              <w:rPr>
                <w:sz w:val="20"/>
              </w:rPr>
              <w:t>at</w:t>
            </w:r>
            <w:r>
              <w:rPr>
                <w:spacing w:val="-12"/>
                <w:sz w:val="20"/>
              </w:rPr>
              <w:t> </w:t>
            </w:r>
            <w:r>
              <w:rPr>
                <w:sz w:val="20"/>
              </w:rPr>
              <w:t>DX--No</w:t>
            </w:r>
            <w:r>
              <w:rPr>
                <w:spacing w:val="-13"/>
                <w:sz w:val="20"/>
              </w:rPr>
              <w:t> </w:t>
            </w:r>
            <w:r>
              <w:rPr>
                <w:sz w:val="20"/>
              </w:rPr>
              <w:t>&amp; </w:t>
            </w:r>
            <w:r>
              <w:rPr>
                <w:spacing w:val="-2"/>
                <w:sz w:val="20"/>
              </w:rPr>
              <w:t>Street</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addrAtDxNoStreet</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4408 </w:t>
            </w:r>
            <w:r>
              <w:rPr>
                <w:spacing w:val="-10"/>
                <w:sz w:val="20"/>
              </w:rPr>
              <w:t>-</w:t>
            </w:r>
          </w:p>
          <w:p>
            <w:pPr>
              <w:pStyle w:val="TableParagraph"/>
              <w:spacing w:before="0"/>
              <w:ind w:left="72"/>
              <w:rPr>
                <w:sz w:val="20"/>
              </w:rPr>
            </w:pPr>
            <w:r>
              <w:rPr>
                <w:spacing w:val="-4"/>
                <w:sz w:val="20"/>
              </w:rPr>
              <w:t>4467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60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62">
              <w:r>
                <w:rPr>
                  <w:color w:val="0000FF"/>
                  <w:spacing w:val="-4"/>
                  <w:sz w:val="20"/>
                  <w:u w:val="dotted" w:color="0000FF"/>
                </w:rPr>
                <w:t>2335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Addr</w:t>
            </w:r>
            <w:r>
              <w:rPr>
                <w:spacing w:val="-13"/>
                <w:sz w:val="20"/>
              </w:rPr>
              <w:t> </w:t>
            </w:r>
            <w:r>
              <w:rPr>
                <w:sz w:val="20"/>
              </w:rPr>
              <w:t>at</w:t>
            </w:r>
            <w:r>
              <w:rPr>
                <w:spacing w:val="-12"/>
                <w:sz w:val="20"/>
              </w:rPr>
              <w:t> </w:t>
            </w:r>
            <w:r>
              <w:rPr>
                <w:sz w:val="20"/>
              </w:rPr>
              <w:t>DX-</w:t>
            </w:r>
            <w:r>
              <w:rPr>
                <w:sz w:val="20"/>
              </w:rPr>
              <w:t>- </w:t>
            </w:r>
            <w:r>
              <w:rPr>
                <w:spacing w:val="-2"/>
                <w:sz w:val="20"/>
              </w:rPr>
              <w:t>Supplementl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addrAtDxSupplementl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4468 </w:t>
            </w:r>
            <w:r>
              <w:rPr>
                <w:spacing w:val="-10"/>
                <w:sz w:val="20"/>
              </w:rPr>
              <w:t>-</w:t>
            </w:r>
          </w:p>
          <w:p>
            <w:pPr>
              <w:pStyle w:val="TableParagraph"/>
              <w:spacing w:before="0"/>
              <w:ind w:left="72"/>
              <w:rPr>
                <w:sz w:val="20"/>
              </w:rPr>
            </w:pPr>
            <w:r>
              <w:rPr>
                <w:spacing w:val="-4"/>
                <w:sz w:val="20"/>
              </w:rPr>
              <w:t>4527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60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63">
              <w:r>
                <w:rPr>
                  <w:color w:val="0000FF"/>
                  <w:spacing w:val="-4"/>
                  <w:sz w:val="20"/>
                  <w:u w:val="dotted" w:color="0000FF"/>
                </w:rPr>
                <w:t>2350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Addr</w:t>
            </w:r>
            <w:r>
              <w:rPr>
                <w:spacing w:val="-13"/>
                <w:sz w:val="20"/>
              </w:rPr>
              <w:t> </w:t>
            </w:r>
            <w:r>
              <w:rPr>
                <w:sz w:val="20"/>
              </w:rPr>
              <w:t>Current--No</w:t>
            </w:r>
            <w:r>
              <w:rPr>
                <w:spacing w:val="-12"/>
                <w:sz w:val="20"/>
              </w:rPr>
              <w:t> </w:t>
            </w:r>
            <w:r>
              <w:rPr>
                <w:sz w:val="20"/>
              </w:rPr>
              <w:t>&amp; </w:t>
            </w:r>
            <w:r>
              <w:rPr>
                <w:spacing w:val="-2"/>
                <w:sz w:val="20"/>
              </w:rPr>
              <w:t>Street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addrCurrentNoStreet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4528 </w:t>
            </w:r>
            <w:r>
              <w:rPr>
                <w:spacing w:val="-10"/>
                <w:sz w:val="20"/>
              </w:rPr>
              <w:t>-</w:t>
            </w:r>
          </w:p>
          <w:p>
            <w:pPr>
              <w:pStyle w:val="TableParagraph"/>
              <w:spacing w:before="0"/>
              <w:ind w:left="72"/>
              <w:rPr>
                <w:sz w:val="20"/>
              </w:rPr>
            </w:pPr>
            <w:r>
              <w:rPr>
                <w:spacing w:val="-4"/>
                <w:sz w:val="20"/>
              </w:rPr>
              <w:t>4587</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60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64">
              <w:r>
                <w:rPr>
                  <w:color w:val="0000FF"/>
                  <w:spacing w:val="-4"/>
                  <w:sz w:val="20"/>
                  <w:u w:val="dotted" w:color="0000FF"/>
                </w:rPr>
                <w:t>2355</w:t>
              </w:r>
            </w:hyperlink>
          </w:p>
        </w:tc>
        <w:tc>
          <w:tcPr>
            <w:tcW w:w="1980" w:type="dxa"/>
            <w:tcBorders>
              <w:left w:val="dashSmallGap" w:sz="6" w:space="0" w:color="FDFEFE"/>
              <w:right w:val="dashSmallGap" w:sz="6" w:space="0" w:color="FDFEFE"/>
            </w:tcBorders>
            <w:shd w:val="clear" w:color="auto" w:fill="E1E1E1"/>
          </w:tcPr>
          <w:p>
            <w:pPr>
              <w:pStyle w:val="TableParagraph"/>
              <w:ind w:right="678"/>
              <w:rPr>
                <w:sz w:val="20"/>
              </w:rPr>
            </w:pPr>
            <w:r>
              <w:rPr>
                <w:sz w:val="20"/>
              </w:rPr>
              <w:t>Addr</w:t>
            </w:r>
            <w:r>
              <w:rPr>
                <w:spacing w:val="-13"/>
                <w:sz w:val="20"/>
              </w:rPr>
              <w:t> </w:t>
            </w:r>
            <w:r>
              <w:rPr>
                <w:sz w:val="20"/>
              </w:rPr>
              <w:t>Current-</w:t>
            </w:r>
            <w:r>
              <w:rPr>
                <w:sz w:val="20"/>
              </w:rPr>
              <w:t>- </w:t>
            </w:r>
            <w:r>
              <w:rPr>
                <w:spacing w:val="-2"/>
                <w:sz w:val="20"/>
              </w:rPr>
              <w:t>Supplementl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addrCurrentSupplementl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4588 </w:t>
            </w:r>
            <w:r>
              <w:rPr>
                <w:spacing w:val="-10"/>
                <w:sz w:val="20"/>
              </w:rPr>
              <w:t>-</w:t>
            </w:r>
          </w:p>
          <w:p>
            <w:pPr>
              <w:pStyle w:val="TableParagraph"/>
              <w:spacing w:line="229" w:lineRule="exact" w:before="0"/>
              <w:ind w:left="72"/>
              <w:rPr>
                <w:sz w:val="20"/>
              </w:rPr>
            </w:pPr>
            <w:r>
              <w:rPr>
                <w:spacing w:val="-4"/>
                <w:sz w:val="20"/>
              </w:rPr>
              <w:t>4597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65">
              <w:r>
                <w:rPr>
                  <w:color w:val="0000FF"/>
                  <w:spacing w:val="-4"/>
                  <w:sz w:val="20"/>
                  <w:u w:val="dotted" w:color="0000FF"/>
                </w:rPr>
                <w:t>2360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Telephone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telephone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4598 </w:t>
            </w:r>
            <w:r>
              <w:rPr>
                <w:spacing w:val="-10"/>
                <w:sz w:val="20"/>
              </w:rPr>
              <w:t>-</w:t>
            </w:r>
          </w:p>
          <w:p>
            <w:pPr>
              <w:pStyle w:val="TableParagraph"/>
              <w:spacing w:line="229" w:lineRule="exact" w:before="0"/>
              <w:ind w:left="72"/>
              <w:rPr>
                <w:sz w:val="20"/>
              </w:rPr>
            </w:pPr>
            <w:r>
              <w:rPr>
                <w:spacing w:val="-4"/>
                <w:sz w:val="20"/>
              </w:rPr>
              <w:t>4603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10"/>
                <w:sz w:val="20"/>
              </w:rPr>
              <w:t>6</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66">
              <w:r>
                <w:rPr>
                  <w:color w:val="0000FF"/>
                  <w:spacing w:val="-4"/>
                  <w:sz w:val="20"/>
                  <w:u w:val="dotted" w:color="0000FF"/>
                </w:rPr>
                <w:t>2380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DC</w:t>
            </w:r>
            <w:r>
              <w:rPr>
                <w:spacing w:val="-6"/>
                <w:sz w:val="20"/>
              </w:rPr>
              <w:t> </w:t>
            </w:r>
            <w:r>
              <w:rPr>
                <w:sz w:val="20"/>
              </w:rPr>
              <w:t>State</w:t>
            </w:r>
            <w:r>
              <w:rPr>
                <w:spacing w:val="-4"/>
                <w:sz w:val="20"/>
              </w:rPr>
              <w:t> </w:t>
            </w:r>
            <w:r>
              <w:rPr>
                <w:sz w:val="20"/>
              </w:rPr>
              <w:t>File</w:t>
            </w:r>
            <w:r>
              <w:rPr>
                <w:spacing w:val="-4"/>
                <w:sz w:val="20"/>
              </w:rPr>
              <w:t> </w:t>
            </w:r>
            <w:r>
              <w:rPr>
                <w:spacing w:val="-2"/>
                <w:sz w:val="20"/>
              </w:rPr>
              <w:t>Number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dcStateFileNumber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Patient</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4604 </w:t>
            </w:r>
            <w:r>
              <w:rPr>
                <w:spacing w:val="-10"/>
                <w:sz w:val="20"/>
              </w:rPr>
              <w:t>-</w:t>
            </w:r>
          </w:p>
          <w:p>
            <w:pPr>
              <w:pStyle w:val="TableParagraph"/>
              <w:spacing w:before="0"/>
              <w:ind w:left="72"/>
              <w:rPr>
                <w:sz w:val="20"/>
              </w:rPr>
            </w:pPr>
            <w:r>
              <w:rPr>
                <w:spacing w:val="-4"/>
                <w:sz w:val="20"/>
              </w:rPr>
              <w:t>4663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60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67">
              <w:r>
                <w:rPr>
                  <w:color w:val="0000FF"/>
                  <w:spacing w:val="-4"/>
                  <w:sz w:val="20"/>
                  <w:u w:val="dotted" w:color="0000FF"/>
                </w:rPr>
                <w:t>2394</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00"/>
              <w:rPr>
                <w:sz w:val="20"/>
              </w:rPr>
            </w:pPr>
            <w:r>
              <w:rPr>
                <w:sz w:val="20"/>
              </w:rPr>
              <w:t>Follow-Up</w:t>
            </w:r>
            <w:r>
              <w:rPr>
                <w:spacing w:val="-13"/>
                <w:sz w:val="20"/>
              </w:rPr>
              <w:t> </w:t>
            </w:r>
            <w:r>
              <w:rPr>
                <w:sz w:val="20"/>
              </w:rPr>
              <w:t>Contact-- </w:t>
            </w:r>
            <w:r>
              <w:rPr>
                <w:spacing w:val="-4"/>
                <w:sz w:val="20"/>
              </w:rPr>
              <w:t>Name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followUpContactName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4664 </w:t>
            </w:r>
            <w:r>
              <w:rPr>
                <w:spacing w:val="-10"/>
                <w:sz w:val="20"/>
              </w:rPr>
              <w:t>-</w:t>
            </w:r>
          </w:p>
          <w:p>
            <w:pPr>
              <w:pStyle w:val="TableParagraph"/>
              <w:spacing w:before="0"/>
              <w:ind w:left="72"/>
              <w:rPr>
                <w:sz w:val="20"/>
              </w:rPr>
            </w:pPr>
            <w:r>
              <w:rPr>
                <w:spacing w:val="-4"/>
                <w:sz w:val="20"/>
              </w:rPr>
              <w:t>4723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60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68">
              <w:r>
                <w:rPr>
                  <w:color w:val="0000FF"/>
                  <w:spacing w:val="-4"/>
                  <w:sz w:val="20"/>
                  <w:u w:val="dotted" w:color="0000FF"/>
                </w:rPr>
                <w:t>2392</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200"/>
              <w:rPr>
                <w:sz w:val="20"/>
              </w:rPr>
            </w:pPr>
            <w:r>
              <w:rPr>
                <w:sz w:val="20"/>
              </w:rPr>
              <w:t>Follow-Up</w:t>
            </w:r>
            <w:r>
              <w:rPr>
                <w:spacing w:val="-13"/>
                <w:sz w:val="20"/>
              </w:rPr>
              <w:t> </w:t>
            </w:r>
            <w:r>
              <w:rPr>
                <w:sz w:val="20"/>
              </w:rPr>
              <w:t>Contact-- </w:t>
            </w:r>
            <w:r>
              <w:rPr>
                <w:spacing w:val="-2"/>
                <w:sz w:val="20"/>
              </w:rPr>
              <w:t>No&amp;St</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followUpContactNost</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4724 </w:t>
            </w:r>
            <w:r>
              <w:rPr>
                <w:spacing w:val="-10"/>
                <w:sz w:val="20"/>
              </w:rPr>
              <w:t>-</w:t>
            </w:r>
          </w:p>
          <w:p>
            <w:pPr>
              <w:pStyle w:val="TableParagraph"/>
              <w:spacing w:before="0"/>
              <w:ind w:left="72"/>
              <w:rPr>
                <w:sz w:val="20"/>
              </w:rPr>
            </w:pPr>
            <w:r>
              <w:rPr>
                <w:spacing w:val="-4"/>
                <w:sz w:val="20"/>
              </w:rPr>
              <w:t>4783</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60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69">
              <w:r>
                <w:rPr>
                  <w:color w:val="0000FF"/>
                  <w:spacing w:val="-4"/>
                  <w:sz w:val="20"/>
                  <w:u w:val="dotted" w:color="0000FF"/>
                </w:rPr>
                <w:t>2393</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00"/>
              <w:rPr>
                <w:sz w:val="20"/>
              </w:rPr>
            </w:pPr>
            <w:r>
              <w:rPr>
                <w:sz w:val="20"/>
              </w:rPr>
              <w:t>Follow-Up</w:t>
            </w:r>
            <w:r>
              <w:rPr>
                <w:spacing w:val="-13"/>
                <w:sz w:val="20"/>
              </w:rPr>
              <w:t> </w:t>
            </w:r>
            <w:r>
              <w:rPr>
                <w:sz w:val="20"/>
              </w:rPr>
              <w:t>Contact-- </w:t>
            </w:r>
            <w:r>
              <w:rPr>
                <w:spacing w:val="-2"/>
                <w:sz w:val="20"/>
              </w:rPr>
              <w:t>Suppl</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followUpContactSuppl</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6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4784 </w:t>
            </w:r>
            <w:r>
              <w:rPr>
                <w:spacing w:val="-10"/>
                <w:sz w:val="20"/>
              </w:rPr>
              <w:t>-</w:t>
            </w:r>
          </w:p>
          <w:p>
            <w:pPr>
              <w:pStyle w:val="TableParagraph"/>
              <w:spacing w:before="0"/>
              <w:ind w:left="72"/>
              <w:rPr>
                <w:sz w:val="20"/>
              </w:rPr>
            </w:pPr>
            <w:r>
              <w:rPr>
                <w:spacing w:val="-4"/>
                <w:sz w:val="20"/>
              </w:rPr>
              <w:t>4793</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70">
              <w:r>
                <w:rPr>
                  <w:color w:val="0000FF"/>
                  <w:spacing w:val="-4"/>
                  <w:sz w:val="20"/>
                  <w:u w:val="dotted" w:color="0000FF"/>
                </w:rPr>
                <w:t>2352</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Latitude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latitude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Patient- Confidential</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dashSmallGap" w:sz="6" w:space="0" w:color="FDFEFE"/>
          <w:left w:val="dashSmallGap" w:sz="6" w:space="0" w:color="FDFEFE"/>
          <w:bottom w:val="dashSmallGap" w:sz="6" w:space="0" w:color="FDFEFE"/>
          <w:right w:val="dashSmallGap" w:sz="6" w:space="0" w:color="FDFEFE"/>
          <w:insideH w:val="dashSmallGap" w:sz="6" w:space="0" w:color="FDFEFE"/>
          <w:insideV w:val="dashSmallGap" w:sz="6" w:space="0" w:color="FDFEFE"/>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top w:val="nil"/>
              <w:left w:val="single" w:sz="6" w:space="0" w:color="FDFEFE"/>
              <w:bottom w:val="nil"/>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top w:val="nil"/>
              <w:left w:val="single" w:sz="6" w:space="0" w:color="FDFEFE"/>
              <w:bottom w:val="nil"/>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top w:val="nil"/>
              <w:left w:val="single" w:sz="6" w:space="0" w:color="FDFEFE"/>
              <w:bottom w:val="nil"/>
              <w:right w:val="nil"/>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tcBorders>
              <w:top w:val="nil"/>
              <w:left w:val="nil"/>
              <w:bottom w:val="nil"/>
              <w:right w:val="nil"/>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top w:val="nil"/>
              <w:left w:val="nil"/>
              <w:bottom w:val="nil"/>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top w:val="nil"/>
              <w:left w:val="single" w:sz="6" w:space="0" w:color="FDFEFE"/>
              <w:bottom w:val="nil"/>
              <w:right w:val="nil"/>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top w:val="nil"/>
              <w:left w:val="nil"/>
              <w:bottom w:val="nil"/>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top w:val="nil"/>
              <w:left w:val="single" w:sz="6" w:space="0" w:color="FDFEFE"/>
              <w:bottom w:val="nil"/>
              <w:right w:val="nil"/>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top w:val="nil"/>
              <w:left w:val="nil"/>
              <w:bottom w:val="dashSmallGap" w:sz="6" w:space="0" w:color="000000"/>
            </w:tcBorders>
            <w:shd w:val="clear" w:color="auto" w:fill="A7D9F2"/>
          </w:tcPr>
          <w:p>
            <w:pPr>
              <w:pStyle w:val="TableParagraph"/>
              <w:ind w:left="72"/>
              <w:rPr>
                <w:sz w:val="20"/>
              </w:rPr>
            </w:pPr>
            <w:r>
              <w:rPr>
                <w:sz w:val="20"/>
              </w:rPr>
              <w:t>4794 </w:t>
            </w:r>
            <w:r>
              <w:rPr>
                <w:spacing w:val="-10"/>
                <w:sz w:val="20"/>
              </w:rPr>
              <w:t>-</w:t>
            </w:r>
          </w:p>
          <w:p>
            <w:pPr>
              <w:pStyle w:val="TableParagraph"/>
              <w:spacing w:before="1"/>
              <w:ind w:left="72"/>
              <w:rPr>
                <w:sz w:val="20"/>
              </w:rPr>
            </w:pPr>
            <w:r>
              <w:rPr>
                <w:spacing w:val="-4"/>
                <w:sz w:val="20"/>
              </w:rPr>
              <w:t>4804</w:t>
            </w:r>
          </w:p>
        </w:tc>
        <w:tc>
          <w:tcPr>
            <w:tcW w:w="629" w:type="dxa"/>
            <w:tcBorders>
              <w:top w:val="nil"/>
              <w:bottom w:val="nil"/>
            </w:tcBorders>
            <w:shd w:val="clear" w:color="auto" w:fill="F0F0F0"/>
          </w:tcPr>
          <w:p>
            <w:pPr>
              <w:pStyle w:val="TableParagraph"/>
              <w:rPr>
                <w:sz w:val="20"/>
              </w:rPr>
            </w:pPr>
            <w:r>
              <w:rPr>
                <w:spacing w:val="-5"/>
                <w:sz w:val="20"/>
              </w:rPr>
              <w:t>11</w:t>
            </w:r>
          </w:p>
        </w:tc>
        <w:tc>
          <w:tcPr>
            <w:tcW w:w="631" w:type="dxa"/>
            <w:tcBorders>
              <w:top w:val="nil"/>
              <w:bottom w:val="nil"/>
            </w:tcBorders>
            <w:shd w:val="clear" w:color="auto" w:fill="F0F0F0"/>
          </w:tcPr>
          <w:p>
            <w:pPr>
              <w:pStyle w:val="TableParagraph"/>
              <w:ind w:left="0" w:right="63"/>
              <w:jc w:val="center"/>
              <w:rPr>
                <w:sz w:val="20"/>
              </w:rPr>
            </w:pPr>
            <w:hyperlink r:id="rId771">
              <w:r>
                <w:rPr>
                  <w:color w:val="0000FF"/>
                  <w:spacing w:val="-4"/>
                  <w:sz w:val="20"/>
                  <w:u w:val="single" w:color="0000FF"/>
                </w:rPr>
                <w:t>2354</w:t>
              </w:r>
            </w:hyperlink>
          </w:p>
        </w:tc>
        <w:tc>
          <w:tcPr>
            <w:tcW w:w="1980" w:type="dxa"/>
            <w:tcBorders>
              <w:top w:val="nil"/>
              <w:bottom w:val="nil"/>
            </w:tcBorders>
            <w:shd w:val="clear" w:color="auto" w:fill="F0F0F0"/>
          </w:tcPr>
          <w:p>
            <w:pPr>
              <w:pStyle w:val="TableParagraph"/>
              <w:rPr>
                <w:sz w:val="20"/>
              </w:rPr>
            </w:pPr>
            <w:r>
              <w:rPr>
                <w:spacing w:val="-2"/>
                <w:sz w:val="20"/>
              </w:rPr>
              <w:t>Longitude</w:t>
            </w:r>
          </w:p>
        </w:tc>
        <w:tc>
          <w:tcPr>
            <w:tcW w:w="2700" w:type="dxa"/>
            <w:tcBorders>
              <w:top w:val="nil"/>
              <w:bottom w:val="dashSmallGap" w:sz="6" w:space="0" w:color="000000"/>
            </w:tcBorders>
            <w:shd w:val="clear" w:color="auto" w:fill="A7D9F2"/>
          </w:tcPr>
          <w:p>
            <w:pPr>
              <w:pStyle w:val="TableParagraph"/>
              <w:rPr>
                <w:sz w:val="20"/>
              </w:rPr>
            </w:pPr>
            <w:r>
              <w:rPr>
                <w:spacing w:val="-2"/>
                <w:sz w:val="20"/>
              </w:rPr>
              <w:t>longitude</w:t>
            </w:r>
          </w:p>
        </w:tc>
        <w:tc>
          <w:tcPr>
            <w:tcW w:w="1169" w:type="dxa"/>
            <w:tcBorders>
              <w:top w:val="nil"/>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Patient- Confidential</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4805 </w:t>
            </w:r>
            <w:r>
              <w:rPr>
                <w:spacing w:val="-10"/>
                <w:sz w:val="20"/>
              </w:rPr>
              <w:t>-</w:t>
            </w:r>
          </w:p>
          <w:p>
            <w:pPr>
              <w:pStyle w:val="TableParagraph"/>
              <w:spacing w:before="0"/>
              <w:ind w:left="72"/>
              <w:rPr>
                <w:sz w:val="20"/>
              </w:rPr>
            </w:pPr>
            <w:r>
              <w:rPr>
                <w:spacing w:val="-4"/>
                <w:sz w:val="20"/>
              </w:rPr>
              <w:t>4904</w:t>
            </w:r>
          </w:p>
        </w:tc>
        <w:tc>
          <w:tcPr>
            <w:tcW w:w="629" w:type="dxa"/>
            <w:tcBorders>
              <w:top w:val="nil"/>
              <w:bottom w:val="dashSmallGap" w:sz="6" w:space="0" w:color="000000"/>
            </w:tcBorders>
            <w:shd w:val="clear" w:color="auto" w:fill="A7D9F2"/>
          </w:tcPr>
          <w:p>
            <w:pPr>
              <w:pStyle w:val="TableParagraph"/>
              <w:rPr>
                <w:sz w:val="20"/>
              </w:rPr>
            </w:pPr>
            <w:r>
              <w:rPr>
                <w:spacing w:val="-5"/>
                <w:sz w:val="20"/>
              </w:rPr>
              <w:t>100</w:t>
            </w:r>
          </w:p>
        </w:tc>
        <w:tc>
          <w:tcPr>
            <w:tcW w:w="631" w:type="dxa"/>
            <w:tcBorders>
              <w:top w:val="nil"/>
              <w:bottom w:val="nil"/>
            </w:tcBorders>
            <w:shd w:val="clear" w:color="auto" w:fill="E1E1E1"/>
          </w:tcPr>
          <w:p>
            <w:pPr>
              <w:pStyle w:val="TableParagraph"/>
              <w:ind w:left="0" w:right="63"/>
              <w:jc w:val="center"/>
              <w:rPr>
                <w:sz w:val="20"/>
              </w:rPr>
            </w:pPr>
            <w:hyperlink r:id="rId772">
              <w:r>
                <w:rPr>
                  <w:color w:val="0000FF"/>
                  <w:spacing w:val="-4"/>
                  <w:sz w:val="20"/>
                  <w:u w:val="dotted" w:color="0000FF"/>
                </w:rPr>
                <w:t>1835</w:t>
              </w:r>
            </w:hyperlink>
          </w:p>
        </w:tc>
        <w:tc>
          <w:tcPr>
            <w:tcW w:w="1980" w:type="dxa"/>
            <w:tcBorders>
              <w:top w:val="nil"/>
              <w:bottom w:val="nil"/>
            </w:tcBorders>
            <w:shd w:val="clear" w:color="auto" w:fill="E1E1E1"/>
          </w:tcPr>
          <w:p>
            <w:pPr>
              <w:pStyle w:val="TableParagraph"/>
              <w:rPr>
                <w:sz w:val="20"/>
              </w:rPr>
            </w:pPr>
            <w:r>
              <w:rPr>
                <w:sz w:val="20"/>
              </w:rPr>
              <w:t>Reserved</w:t>
            </w:r>
            <w:r>
              <w:rPr>
                <w:spacing w:val="-11"/>
                <w:sz w:val="20"/>
              </w:rPr>
              <w:t> </w:t>
            </w:r>
            <w:r>
              <w:rPr>
                <w:spacing w:val="-5"/>
                <w:sz w:val="20"/>
              </w:rPr>
              <w:t>10</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reserved10</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Pr>
                <w:sz w:val="20"/>
              </w:rPr>
            </w:pPr>
            <w:r>
              <w:rPr>
                <w:spacing w:val="-2"/>
                <w:sz w:val="20"/>
              </w:rPr>
              <w:t>Patient- Confidential</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4905 </w:t>
            </w:r>
            <w:r>
              <w:rPr>
                <w:spacing w:val="-10"/>
                <w:sz w:val="20"/>
              </w:rPr>
              <w:t>-</w:t>
            </w:r>
          </w:p>
          <w:p>
            <w:pPr>
              <w:pStyle w:val="TableParagraph"/>
              <w:spacing w:before="0"/>
              <w:ind w:left="72"/>
              <w:rPr>
                <w:sz w:val="20"/>
              </w:rPr>
            </w:pPr>
            <w:r>
              <w:rPr>
                <w:spacing w:val="-4"/>
                <w:sz w:val="20"/>
              </w:rPr>
              <w:t>4914</w:t>
            </w:r>
          </w:p>
        </w:tc>
        <w:tc>
          <w:tcPr>
            <w:tcW w:w="629" w:type="dxa"/>
            <w:tcBorders>
              <w:top w:val="dashSmallGap" w:sz="6" w:space="0" w:color="000000"/>
              <w:bottom w:val="nil"/>
            </w:tcBorders>
            <w:shd w:val="clear" w:color="auto" w:fill="F0F0F0"/>
          </w:tcPr>
          <w:p>
            <w:pPr>
              <w:pStyle w:val="TableParagraph"/>
              <w:rPr>
                <w:sz w:val="20"/>
              </w:rPr>
            </w:pPr>
            <w:r>
              <w:rPr>
                <w:spacing w:val="-5"/>
                <w:sz w:val="20"/>
              </w:rPr>
              <w:t>10</w:t>
            </w:r>
          </w:p>
        </w:tc>
        <w:tc>
          <w:tcPr>
            <w:tcW w:w="631" w:type="dxa"/>
            <w:tcBorders>
              <w:top w:val="nil"/>
              <w:bottom w:val="nil"/>
            </w:tcBorders>
            <w:shd w:val="clear" w:color="auto" w:fill="F0F0F0"/>
          </w:tcPr>
          <w:p>
            <w:pPr>
              <w:pStyle w:val="TableParagraph"/>
              <w:ind w:left="0" w:right="63"/>
              <w:jc w:val="center"/>
              <w:rPr>
                <w:sz w:val="20"/>
              </w:rPr>
            </w:pPr>
            <w:hyperlink r:id="rId773">
              <w:r>
                <w:rPr>
                  <w:color w:val="0000FF"/>
                  <w:spacing w:val="-4"/>
                  <w:sz w:val="20"/>
                  <w:u w:val="dotted" w:color="0000FF"/>
                </w:rPr>
                <w:t>2445</w:t>
              </w:r>
            </w:hyperlink>
          </w:p>
        </w:tc>
        <w:tc>
          <w:tcPr>
            <w:tcW w:w="1980" w:type="dxa"/>
            <w:tcBorders>
              <w:top w:val="nil"/>
              <w:bottom w:val="nil"/>
            </w:tcBorders>
            <w:shd w:val="clear" w:color="auto" w:fill="F0F0F0"/>
          </w:tcPr>
          <w:p>
            <w:pPr>
              <w:pStyle w:val="TableParagraph"/>
              <w:rPr>
                <w:sz w:val="20"/>
              </w:rPr>
            </w:pPr>
            <w:r>
              <w:rPr>
                <w:spacing w:val="-2"/>
                <w:sz w:val="20"/>
              </w:rPr>
              <w:t>NPI--Following Registry</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npiFollowingRegistry</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Hospital- Confidential</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line="229" w:lineRule="exact"/>
              <w:ind w:left="72"/>
              <w:rPr>
                <w:sz w:val="20"/>
              </w:rPr>
            </w:pPr>
            <w:r>
              <w:rPr>
                <w:sz w:val="20"/>
              </w:rPr>
              <w:t>4915 </w:t>
            </w:r>
            <w:r>
              <w:rPr>
                <w:spacing w:val="-10"/>
                <w:sz w:val="20"/>
              </w:rPr>
              <w:t>-</w:t>
            </w:r>
          </w:p>
          <w:p>
            <w:pPr>
              <w:pStyle w:val="TableParagraph"/>
              <w:spacing w:line="229" w:lineRule="exact" w:before="0"/>
              <w:ind w:left="72"/>
              <w:rPr>
                <w:sz w:val="20"/>
              </w:rPr>
            </w:pPr>
            <w:r>
              <w:rPr>
                <w:spacing w:val="-4"/>
                <w:sz w:val="20"/>
              </w:rPr>
              <w:t>4924</w:t>
            </w:r>
          </w:p>
        </w:tc>
        <w:tc>
          <w:tcPr>
            <w:tcW w:w="629" w:type="dxa"/>
            <w:tcBorders>
              <w:top w:val="nil"/>
              <w:bottom w:val="nil"/>
            </w:tcBorders>
            <w:shd w:val="clear" w:color="auto" w:fill="E1E1E1"/>
          </w:tcPr>
          <w:p>
            <w:pPr>
              <w:pStyle w:val="TableParagraph"/>
              <w:rPr>
                <w:sz w:val="20"/>
              </w:rPr>
            </w:pPr>
            <w:r>
              <w:rPr>
                <w:spacing w:val="-5"/>
                <w:sz w:val="20"/>
              </w:rPr>
              <w:t>10</w:t>
            </w:r>
          </w:p>
        </w:tc>
        <w:tc>
          <w:tcPr>
            <w:tcW w:w="631" w:type="dxa"/>
            <w:tcBorders>
              <w:top w:val="nil"/>
              <w:bottom w:val="nil"/>
            </w:tcBorders>
            <w:shd w:val="clear" w:color="auto" w:fill="E1E1E1"/>
          </w:tcPr>
          <w:p>
            <w:pPr>
              <w:pStyle w:val="TableParagraph"/>
              <w:ind w:left="0" w:right="63"/>
              <w:jc w:val="center"/>
              <w:rPr>
                <w:sz w:val="20"/>
              </w:rPr>
            </w:pPr>
            <w:hyperlink r:id="rId774">
              <w:r>
                <w:rPr>
                  <w:color w:val="0000FF"/>
                  <w:spacing w:val="-4"/>
                  <w:sz w:val="20"/>
                  <w:u w:val="dotted" w:color="0000FF"/>
                </w:rPr>
                <w:t>2440</w:t>
              </w:r>
            </w:hyperlink>
          </w:p>
        </w:tc>
        <w:tc>
          <w:tcPr>
            <w:tcW w:w="1980" w:type="dxa"/>
            <w:tcBorders>
              <w:top w:val="nil"/>
              <w:bottom w:val="nil"/>
            </w:tcBorders>
            <w:shd w:val="clear" w:color="auto" w:fill="E1E1E1"/>
          </w:tcPr>
          <w:p>
            <w:pPr>
              <w:pStyle w:val="TableParagraph"/>
              <w:rPr>
                <w:sz w:val="20"/>
              </w:rPr>
            </w:pPr>
            <w:r>
              <w:rPr>
                <w:sz w:val="20"/>
              </w:rPr>
              <w:t>Following</w:t>
            </w:r>
            <w:r>
              <w:rPr>
                <w:spacing w:val="-11"/>
                <w:sz w:val="20"/>
              </w:rPr>
              <w:t> </w:t>
            </w:r>
            <w:r>
              <w:rPr>
                <w:spacing w:val="-2"/>
                <w:sz w:val="20"/>
              </w:rPr>
              <w:t>Registry</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followingRegistry</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Pr>
                <w:sz w:val="20"/>
              </w:rPr>
            </w:pPr>
            <w:r>
              <w:rPr>
                <w:spacing w:val="-2"/>
                <w:sz w:val="20"/>
              </w:rPr>
              <w:t>Hospital- Confidential</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left w:val="nil"/>
              <w:bottom w:val="dashSmallGap" w:sz="6" w:space="0" w:color="000000"/>
            </w:tcBorders>
            <w:shd w:val="clear" w:color="auto" w:fill="A7D9F2"/>
          </w:tcPr>
          <w:p>
            <w:pPr>
              <w:pStyle w:val="TableParagraph"/>
              <w:spacing w:line="229" w:lineRule="exact"/>
              <w:ind w:left="72"/>
              <w:rPr>
                <w:sz w:val="20"/>
              </w:rPr>
            </w:pPr>
            <w:r>
              <w:rPr>
                <w:sz w:val="20"/>
              </w:rPr>
              <w:t>4925 </w:t>
            </w:r>
            <w:r>
              <w:rPr>
                <w:spacing w:val="-10"/>
                <w:sz w:val="20"/>
              </w:rPr>
              <w:t>-</w:t>
            </w:r>
          </w:p>
          <w:p>
            <w:pPr>
              <w:pStyle w:val="TableParagraph"/>
              <w:spacing w:line="229" w:lineRule="exact" w:before="0"/>
              <w:ind w:left="72"/>
              <w:rPr>
                <w:sz w:val="20"/>
              </w:rPr>
            </w:pPr>
            <w:r>
              <w:rPr>
                <w:spacing w:val="-4"/>
                <w:sz w:val="20"/>
              </w:rPr>
              <w:t>4934</w:t>
            </w:r>
          </w:p>
        </w:tc>
        <w:tc>
          <w:tcPr>
            <w:tcW w:w="629" w:type="dxa"/>
            <w:tcBorders>
              <w:top w:val="nil"/>
              <w:bottom w:val="nil"/>
            </w:tcBorders>
            <w:shd w:val="clear" w:color="auto" w:fill="F0F0F0"/>
          </w:tcPr>
          <w:p>
            <w:pPr>
              <w:pStyle w:val="TableParagraph"/>
              <w:rPr>
                <w:sz w:val="20"/>
              </w:rPr>
            </w:pPr>
            <w:r>
              <w:rPr>
                <w:spacing w:val="-5"/>
                <w:sz w:val="20"/>
              </w:rPr>
              <w:t>10</w:t>
            </w:r>
          </w:p>
        </w:tc>
        <w:tc>
          <w:tcPr>
            <w:tcW w:w="631" w:type="dxa"/>
            <w:tcBorders>
              <w:top w:val="nil"/>
              <w:bottom w:val="nil"/>
            </w:tcBorders>
            <w:shd w:val="clear" w:color="auto" w:fill="F0F0F0"/>
          </w:tcPr>
          <w:p>
            <w:pPr>
              <w:pStyle w:val="TableParagraph"/>
              <w:ind w:left="0" w:right="63"/>
              <w:jc w:val="center"/>
              <w:rPr>
                <w:sz w:val="20"/>
              </w:rPr>
            </w:pPr>
            <w:hyperlink r:id="rId775">
              <w:r>
                <w:rPr>
                  <w:color w:val="0000FF"/>
                  <w:spacing w:val="-4"/>
                  <w:sz w:val="20"/>
                  <w:u w:val="dotted" w:color="0000FF"/>
                </w:rPr>
                <w:t>2415</w:t>
              </w:r>
            </w:hyperlink>
          </w:p>
        </w:tc>
        <w:tc>
          <w:tcPr>
            <w:tcW w:w="1980" w:type="dxa"/>
            <w:tcBorders>
              <w:top w:val="nil"/>
              <w:bottom w:val="nil"/>
            </w:tcBorders>
            <w:shd w:val="clear" w:color="auto" w:fill="F0F0F0"/>
          </w:tcPr>
          <w:p>
            <w:pPr>
              <w:pStyle w:val="TableParagraph"/>
              <w:ind w:right="379"/>
              <w:rPr>
                <w:sz w:val="20"/>
              </w:rPr>
            </w:pPr>
            <w:r>
              <w:rPr>
                <w:sz w:val="20"/>
              </w:rPr>
              <w:t>NPI--Inst</w:t>
            </w:r>
            <w:r>
              <w:rPr>
                <w:spacing w:val="-13"/>
                <w:sz w:val="20"/>
              </w:rPr>
              <w:t> </w:t>
            </w:r>
            <w:r>
              <w:rPr>
                <w:sz w:val="20"/>
              </w:rPr>
              <w:t>Referred </w:t>
            </w:r>
            <w:r>
              <w:rPr>
                <w:spacing w:val="-4"/>
                <w:sz w:val="20"/>
              </w:rPr>
              <w:t>From</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npiInstReferredFrom</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Hospital- Confidential</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4935 </w:t>
            </w:r>
            <w:r>
              <w:rPr>
                <w:spacing w:val="-10"/>
                <w:sz w:val="20"/>
              </w:rPr>
              <w:t>-</w:t>
            </w:r>
          </w:p>
          <w:p>
            <w:pPr>
              <w:pStyle w:val="TableParagraph"/>
              <w:spacing w:before="0"/>
              <w:ind w:left="72"/>
              <w:rPr>
                <w:sz w:val="20"/>
              </w:rPr>
            </w:pPr>
            <w:r>
              <w:rPr>
                <w:spacing w:val="-4"/>
                <w:sz w:val="20"/>
              </w:rPr>
              <w:t>4944</w:t>
            </w:r>
          </w:p>
        </w:tc>
        <w:tc>
          <w:tcPr>
            <w:tcW w:w="629" w:type="dxa"/>
            <w:tcBorders>
              <w:top w:val="nil"/>
              <w:bottom w:val="nil"/>
            </w:tcBorders>
            <w:shd w:val="clear" w:color="auto" w:fill="E1E1E1"/>
          </w:tcPr>
          <w:p>
            <w:pPr>
              <w:pStyle w:val="TableParagraph"/>
              <w:spacing w:before="143"/>
              <w:rPr>
                <w:sz w:val="20"/>
              </w:rPr>
            </w:pPr>
            <w:r>
              <w:rPr>
                <w:spacing w:val="-5"/>
                <w:sz w:val="20"/>
              </w:rPr>
              <w:t>10</w:t>
            </w:r>
          </w:p>
        </w:tc>
        <w:tc>
          <w:tcPr>
            <w:tcW w:w="631" w:type="dxa"/>
            <w:tcBorders>
              <w:top w:val="nil"/>
              <w:bottom w:val="nil"/>
            </w:tcBorders>
            <w:shd w:val="clear" w:color="auto" w:fill="E1E1E1"/>
          </w:tcPr>
          <w:p>
            <w:pPr>
              <w:pStyle w:val="TableParagraph"/>
              <w:spacing w:before="143"/>
              <w:ind w:left="0" w:right="63"/>
              <w:jc w:val="center"/>
              <w:rPr>
                <w:sz w:val="20"/>
              </w:rPr>
            </w:pPr>
            <w:hyperlink r:id="rId776">
              <w:r>
                <w:rPr>
                  <w:color w:val="0000FF"/>
                  <w:spacing w:val="-4"/>
                  <w:sz w:val="20"/>
                  <w:u w:val="dotted" w:color="0000FF"/>
                </w:rPr>
                <w:t>2410</w:t>
              </w:r>
            </w:hyperlink>
          </w:p>
        </w:tc>
        <w:tc>
          <w:tcPr>
            <w:tcW w:w="1980" w:type="dxa"/>
            <w:tcBorders>
              <w:top w:val="nil"/>
              <w:bottom w:val="nil"/>
            </w:tcBorders>
            <w:shd w:val="clear" w:color="auto" w:fill="E1E1E1"/>
          </w:tcPr>
          <w:p>
            <w:pPr>
              <w:pStyle w:val="TableParagraph"/>
              <w:spacing w:before="143"/>
              <w:ind w:right="312"/>
              <w:rPr>
                <w:sz w:val="20"/>
              </w:rPr>
            </w:pPr>
            <w:r>
              <w:rPr>
                <w:sz w:val="20"/>
              </w:rPr>
              <w:t>Institution</w:t>
            </w:r>
            <w:r>
              <w:rPr>
                <w:spacing w:val="-13"/>
                <w:sz w:val="20"/>
              </w:rPr>
              <w:t> </w:t>
            </w:r>
            <w:r>
              <w:rPr>
                <w:sz w:val="20"/>
              </w:rPr>
              <w:t>Referred </w:t>
            </w:r>
            <w:r>
              <w:rPr>
                <w:spacing w:val="-4"/>
                <w:sz w:val="20"/>
              </w:rPr>
              <w:t>From</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institutionReferredFrom</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Pr>
                <w:sz w:val="20"/>
              </w:rPr>
            </w:pPr>
            <w:r>
              <w:rPr>
                <w:spacing w:val="-2"/>
                <w:sz w:val="20"/>
              </w:rPr>
              <w:t>Hospital- Confidential</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4945 </w:t>
            </w:r>
            <w:r>
              <w:rPr>
                <w:spacing w:val="-10"/>
                <w:sz w:val="20"/>
              </w:rPr>
              <w:t>-</w:t>
            </w:r>
          </w:p>
          <w:p>
            <w:pPr>
              <w:pStyle w:val="TableParagraph"/>
              <w:spacing w:before="0"/>
              <w:ind w:left="72"/>
              <w:rPr>
                <w:sz w:val="20"/>
              </w:rPr>
            </w:pPr>
            <w:r>
              <w:rPr>
                <w:spacing w:val="-4"/>
                <w:sz w:val="20"/>
              </w:rPr>
              <w:t>4954</w:t>
            </w:r>
          </w:p>
        </w:tc>
        <w:tc>
          <w:tcPr>
            <w:tcW w:w="629" w:type="dxa"/>
            <w:tcBorders>
              <w:top w:val="nil"/>
              <w:bottom w:val="nil"/>
            </w:tcBorders>
            <w:shd w:val="clear" w:color="auto" w:fill="F0F0F0"/>
          </w:tcPr>
          <w:p>
            <w:pPr>
              <w:pStyle w:val="TableParagraph"/>
              <w:spacing w:before="143"/>
              <w:rPr>
                <w:sz w:val="20"/>
              </w:rPr>
            </w:pPr>
            <w:r>
              <w:rPr>
                <w:spacing w:val="-5"/>
                <w:sz w:val="20"/>
              </w:rPr>
              <w:t>10</w:t>
            </w:r>
          </w:p>
        </w:tc>
        <w:tc>
          <w:tcPr>
            <w:tcW w:w="631" w:type="dxa"/>
            <w:tcBorders>
              <w:top w:val="nil"/>
              <w:bottom w:val="nil"/>
            </w:tcBorders>
            <w:shd w:val="clear" w:color="auto" w:fill="F0F0F0"/>
          </w:tcPr>
          <w:p>
            <w:pPr>
              <w:pStyle w:val="TableParagraph"/>
              <w:spacing w:before="143"/>
              <w:ind w:left="0" w:right="63"/>
              <w:jc w:val="center"/>
              <w:rPr>
                <w:sz w:val="20"/>
              </w:rPr>
            </w:pPr>
            <w:hyperlink r:id="rId777">
              <w:r>
                <w:rPr>
                  <w:color w:val="0000FF"/>
                  <w:spacing w:val="-4"/>
                  <w:sz w:val="20"/>
                  <w:u w:val="dotted" w:color="0000FF"/>
                </w:rPr>
                <w:t>2425</w:t>
              </w:r>
            </w:hyperlink>
          </w:p>
        </w:tc>
        <w:tc>
          <w:tcPr>
            <w:tcW w:w="1980" w:type="dxa"/>
            <w:tcBorders>
              <w:top w:val="nil"/>
              <w:bottom w:val="nil"/>
            </w:tcBorders>
            <w:shd w:val="clear" w:color="auto" w:fill="F0F0F0"/>
          </w:tcPr>
          <w:p>
            <w:pPr>
              <w:pStyle w:val="TableParagraph"/>
              <w:spacing w:before="143"/>
              <w:rPr>
                <w:sz w:val="20"/>
              </w:rPr>
            </w:pPr>
            <w:r>
              <w:rPr>
                <w:sz w:val="20"/>
              </w:rPr>
              <w:t>NPI--Inst</w:t>
            </w:r>
            <w:r>
              <w:rPr>
                <w:spacing w:val="-9"/>
                <w:sz w:val="20"/>
              </w:rPr>
              <w:t> </w:t>
            </w:r>
            <w:r>
              <w:rPr>
                <w:sz w:val="20"/>
              </w:rPr>
              <w:t>Referred</w:t>
            </w:r>
            <w:r>
              <w:rPr>
                <w:spacing w:val="-8"/>
                <w:sz w:val="20"/>
              </w:rPr>
              <w:t> </w:t>
            </w:r>
            <w:r>
              <w:rPr>
                <w:spacing w:val="-5"/>
                <w:sz w:val="20"/>
              </w:rPr>
              <w:t>To</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npiInstReferredTo</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Pr>
                <w:sz w:val="20"/>
              </w:rPr>
            </w:pPr>
            <w:r>
              <w:rPr>
                <w:spacing w:val="-2"/>
                <w:sz w:val="20"/>
              </w:rPr>
              <w:t>Hospital- Confidential</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4955 </w:t>
            </w:r>
            <w:r>
              <w:rPr>
                <w:spacing w:val="-10"/>
                <w:sz w:val="20"/>
              </w:rPr>
              <w:t>-</w:t>
            </w:r>
          </w:p>
          <w:p>
            <w:pPr>
              <w:pStyle w:val="TableParagraph"/>
              <w:spacing w:before="0"/>
              <w:ind w:left="72"/>
              <w:rPr>
                <w:sz w:val="20"/>
              </w:rPr>
            </w:pPr>
            <w:r>
              <w:rPr>
                <w:spacing w:val="-4"/>
                <w:sz w:val="20"/>
              </w:rPr>
              <w:t>4964</w:t>
            </w:r>
          </w:p>
        </w:tc>
        <w:tc>
          <w:tcPr>
            <w:tcW w:w="629" w:type="dxa"/>
            <w:tcBorders>
              <w:top w:val="nil"/>
              <w:bottom w:val="nil"/>
            </w:tcBorders>
            <w:shd w:val="clear" w:color="auto" w:fill="E1E1E1"/>
          </w:tcPr>
          <w:p>
            <w:pPr>
              <w:pStyle w:val="TableParagraph"/>
              <w:spacing w:before="143"/>
              <w:rPr>
                <w:sz w:val="20"/>
              </w:rPr>
            </w:pPr>
            <w:r>
              <w:rPr>
                <w:spacing w:val="-5"/>
                <w:sz w:val="20"/>
              </w:rPr>
              <w:t>10</w:t>
            </w:r>
          </w:p>
        </w:tc>
        <w:tc>
          <w:tcPr>
            <w:tcW w:w="631" w:type="dxa"/>
            <w:tcBorders>
              <w:top w:val="nil"/>
              <w:bottom w:val="nil"/>
            </w:tcBorders>
            <w:shd w:val="clear" w:color="auto" w:fill="E1E1E1"/>
          </w:tcPr>
          <w:p>
            <w:pPr>
              <w:pStyle w:val="TableParagraph"/>
              <w:spacing w:before="143"/>
              <w:ind w:left="0" w:right="63"/>
              <w:jc w:val="center"/>
              <w:rPr>
                <w:sz w:val="20"/>
              </w:rPr>
            </w:pPr>
            <w:hyperlink r:id="rId778">
              <w:r>
                <w:rPr>
                  <w:color w:val="0000FF"/>
                  <w:spacing w:val="-4"/>
                  <w:sz w:val="20"/>
                  <w:u w:val="dotted" w:color="0000FF"/>
                </w:rPr>
                <w:t>2420</w:t>
              </w:r>
            </w:hyperlink>
          </w:p>
        </w:tc>
        <w:tc>
          <w:tcPr>
            <w:tcW w:w="1980" w:type="dxa"/>
            <w:tcBorders>
              <w:top w:val="nil"/>
              <w:bottom w:val="nil"/>
            </w:tcBorders>
            <w:shd w:val="clear" w:color="auto" w:fill="E1E1E1"/>
          </w:tcPr>
          <w:p>
            <w:pPr>
              <w:pStyle w:val="TableParagraph"/>
              <w:spacing w:before="143"/>
              <w:ind w:right="312"/>
              <w:rPr>
                <w:sz w:val="20"/>
              </w:rPr>
            </w:pPr>
            <w:r>
              <w:rPr>
                <w:sz w:val="20"/>
              </w:rPr>
              <w:t>Institution</w:t>
            </w:r>
            <w:r>
              <w:rPr>
                <w:spacing w:val="-13"/>
                <w:sz w:val="20"/>
              </w:rPr>
              <w:t> </w:t>
            </w:r>
            <w:r>
              <w:rPr>
                <w:sz w:val="20"/>
              </w:rPr>
              <w:t>Referred </w:t>
            </w:r>
            <w:r>
              <w:rPr>
                <w:spacing w:val="-6"/>
                <w:sz w:val="20"/>
              </w:rPr>
              <w:t>To</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institutionReferredTo</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Pr>
                <w:sz w:val="20"/>
              </w:rPr>
            </w:pPr>
            <w:r>
              <w:rPr>
                <w:spacing w:val="-2"/>
                <w:sz w:val="20"/>
              </w:rPr>
              <w:t>Hospital- Confidential</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4965 </w:t>
            </w:r>
            <w:r>
              <w:rPr>
                <w:spacing w:val="-10"/>
                <w:sz w:val="20"/>
              </w:rPr>
              <w:t>-</w:t>
            </w:r>
          </w:p>
          <w:p>
            <w:pPr>
              <w:pStyle w:val="TableParagraph"/>
              <w:spacing w:before="0"/>
              <w:ind w:left="72"/>
              <w:rPr>
                <w:sz w:val="20"/>
              </w:rPr>
            </w:pPr>
            <w:r>
              <w:rPr>
                <w:spacing w:val="-4"/>
                <w:sz w:val="20"/>
              </w:rPr>
              <w:t>5014</w:t>
            </w:r>
          </w:p>
        </w:tc>
        <w:tc>
          <w:tcPr>
            <w:tcW w:w="629" w:type="dxa"/>
            <w:tcBorders>
              <w:top w:val="nil"/>
              <w:bottom w:val="nil"/>
            </w:tcBorders>
            <w:shd w:val="clear" w:color="auto" w:fill="F0F0F0"/>
          </w:tcPr>
          <w:p>
            <w:pPr>
              <w:pStyle w:val="TableParagraph"/>
              <w:spacing w:before="143"/>
              <w:rPr>
                <w:sz w:val="20"/>
              </w:rPr>
            </w:pPr>
            <w:r>
              <w:rPr>
                <w:spacing w:val="-5"/>
                <w:sz w:val="20"/>
              </w:rPr>
              <w:t>50</w:t>
            </w:r>
          </w:p>
        </w:tc>
        <w:tc>
          <w:tcPr>
            <w:tcW w:w="631" w:type="dxa"/>
            <w:tcBorders>
              <w:top w:val="nil"/>
              <w:bottom w:val="nil"/>
            </w:tcBorders>
            <w:shd w:val="clear" w:color="auto" w:fill="F0F0F0"/>
          </w:tcPr>
          <w:p>
            <w:pPr>
              <w:pStyle w:val="TableParagraph"/>
              <w:spacing w:before="143"/>
              <w:ind w:left="0" w:right="63"/>
              <w:jc w:val="center"/>
              <w:rPr>
                <w:sz w:val="20"/>
              </w:rPr>
            </w:pPr>
            <w:hyperlink r:id="rId779">
              <w:r>
                <w:rPr>
                  <w:color w:val="0000FF"/>
                  <w:spacing w:val="-4"/>
                  <w:sz w:val="20"/>
                  <w:u w:val="dotted" w:color="0000FF"/>
                </w:rPr>
                <w:t>1900</w:t>
              </w:r>
            </w:hyperlink>
          </w:p>
        </w:tc>
        <w:tc>
          <w:tcPr>
            <w:tcW w:w="1980" w:type="dxa"/>
            <w:tcBorders>
              <w:top w:val="nil"/>
              <w:bottom w:val="nil"/>
            </w:tcBorders>
            <w:shd w:val="clear" w:color="auto" w:fill="F0F0F0"/>
          </w:tcPr>
          <w:p>
            <w:pPr>
              <w:pStyle w:val="TableParagraph"/>
              <w:spacing w:before="143"/>
              <w:rPr>
                <w:sz w:val="20"/>
              </w:rPr>
            </w:pPr>
            <w:r>
              <w:rPr>
                <w:sz w:val="20"/>
              </w:rPr>
              <w:t>Reserved</w:t>
            </w:r>
            <w:r>
              <w:rPr>
                <w:spacing w:val="-11"/>
                <w:sz w:val="20"/>
              </w:rPr>
              <w:t> </w:t>
            </w:r>
            <w:r>
              <w:rPr>
                <w:spacing w:val="-5"/>
                <w:sz w:val="20"/>
              </w:rPr>
              <w:t>11</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reserved11</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Pr>
                <w:sz w:val="20"/>
              </w:rPr>
            </w:pPr>
            <w:r>
              <w:rPr>
                <w:spacing w:val="-2"/>
                <w:sz w:val="20"/>
              </w:rPr>
              <w:t>Hospital- Confidential</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5015 </w:t>
            </w:r>
            <w:r>
              <w:rPr>
                <w:spacing w:val="-10"/>
                <w:sz w:val="20"/>
              </w:rPr>
              <w:t>-</w:t>
            </w:r>
          </w:p>
          <w:p>
            <w:pPr>
              <w:pStyle w:val="TableParagraph"/>
              <w:spacing w:before="0"/>
              <w:ind w:left="72"/>
              <w:rPr>
                <w:sz w:val="20"/>
              </w:rPr>
            </w:pPr>
            <w:r>
              <w:rPr>
                <w:spacing w:val="-4"/>
                <w:sz w:val="20"/>
              </w:rPr>
              <w:t>5024</w:t>
            </w:r>
          </w:p>
        </w:tc>
        <w:tc>
          <w:tcPr>
            <w:tcW w:w="629" w:type="dxa"/>
            <w:tcBorders>
              <w:top w:val="nil"/>
              <w:bottom w:val="nil"/>
            </w:tcBorders>
            <w:shd w:val="clear" w:color="auto" w:fill="E1E1E1"/>
          </w:tcPr>
          <w:p>
            <w:pPr>
              <w:pStyle w:val="TableParagraph"/>
              <w:spacing w:before="143"/>
              <w:rPr>
                <w:sz w:val="20"/>
              </w:rPr>
            </w:pPr>
            <w:r>
              <w:rPr>
                <w:spacing w:val="-5"/>
                <w:sz w:val="20"/>
              </w:rPr>
              <w:t>10</w:t>
            </w:r>
          </w:p>
        </w:tc>
        <w:tc>
          <w:tcPr>
            <w:tcW w:w="631" w:type="dxa"/>
            <w:tcBorders>
              <w:top w:val="nil"/>
              <w:bottom w:val="nil"/>
            </w:tcBorders>
            <w:shd w:val="clear" w:color="auto" w:fill="E1E1E1"/>
          </w:tcPr>
          <w:p>
            <w:pPr>
              <w:pStyle w:val="TableParagraph"/>
              <w:spacing w:before="143"/>
              <w:ind w:left="0" w:right="63"/>
              <w:jc w:val="center"/>
              <w:rPr>
                <w:sz w:val="20"/>
              </w:rPr>
            </w:pPr>
            <w:hyperlink r:id="rId780">
              <w:r>
                <w:rPr>
                  <w:color w:val="0000FF"/>
                  <w:spacing w:val="-4"/>
                  <w:sz w:val="20"/>
                  <w:u w:val="dotted" w:color="0000FF"/>
                </w:rPr>
                <w:t>2465</w:t>
              </w:r>
            </w:hyperlink>
          </w:p>
        </w:tc>
        <w:tc>
          <w:tcPr>
            <w:tcW w:w="1980" w:type="dxa"/>
            <w:tcBorders>
              <w:top w:val="nil"/>
              <w:bottom w:val="nil"/>
            </w:tcBorders>
            <w:shd w:val="clear" w:color="auto" w:fill="E1E1E1"/>
          </w:tcPr>
          <w:p>
            <w:pPr>
              <w:pStyle w:val="TableParagraph"/>
              <w:spacing w:before="143"/>
              <w:rPr>
                <w:sz w:val="20"/>
              </w:rPr>
            </w:pPr>
            <w:r>
              <w:rPr>
                <w:spacing w:val="-2"/>
                <w:sz w:val="20"/>
              </w:rPr>
              <w:t>NPI--Physician-- Managing</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npiPhysicianManaging</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Pr>
                <w:sz w:val="20"/>
              </w:rPr>
            </w:pPr>
            <w:r>
              <w:rPr>
                <w:spacing w:val="-2"/>
                <w:sz w:val="20"/>
              </w:rPr>
              <w:t>Other- Confidential</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5025 </w:t>
            </w:r>
            <w:r>
              <w:rPr>
                <w:spacing w:val="-10"/>
                <w:sz w:val="20"/>
              </w:rPr>
              <w:t>-</w:t>
            </w:r>
          </w:p>
          <w:p>
            <w:pPr>
              <w:pStyle w:val="TableParagraph"/>
              <w:spacing w:before="0"/>
              <w:ind w:left="72"/>
              <w:rPr>
                <w:sz w:val="20"/>
              </w:rPr>
            </w:pPr>
            <w:r>
              <w:rPr>
                <w:spacing w:val="-4"/>
                <w:sz w:val="20"/>
              </w:rPr>
              <w:t>5032</w:t>
            </w:r>
          </w:p>
        </w:tc>
        <w:tc>
          <w:tcPr>
            <w:tcW w:w="629" w:type="dxa"/>
            <w:tcBorders>
              <w:top w:val="nil"/>
              <w:bottom w:val="nil"/>
            </w:tcBorders>
            <w:shd w:val="clear" w:color="auto" w:fill="F0F0F0"/>
          </w:tcPr>
          <w:p>
            <w:pPr>
              <w:pStyle w:val="TableParagraph"/>
              <w:rPr>
                <w:sz w:val="20"/>
              </w:rPr>
            </w:pPr>
            <w:r>
              <w:rPr>
                <w:spacing w:val="-10"/>
                <w:sz w:val="20"/>
              </w:rPr>
              <w:t>8</w:t>
            </w:r>
          </w:p>
        </w:tc>
        <w:tc>
          <w:tcPr>
            <w:tcW w:w="631" w:type="dxa"/>
            <w:tcBorders>
              <w:top w:val="nil"/>
              <w:bottom w:val="nil"/>
            </w:tcBorders>
            <w:shd w:val="clear" w:color="auto" w:fill="F0F0F0"/>
          </w:tcPr>
          <w:p>
            <w:pPr>
              <w:pStyle w:val="TableParagraph"/>
              <w:ind w:left="0" w:right="63"/>
              <w:jc w:val="center"/>
              <w:rPr>
                <w:sz w:val="20"/>
              </w:rPr>
            </w:pPr>
            <w:hyperlink r:id="rId781">
              <w:r>
                <w:rPr>
                  <w:color w:val="0000FF"/>
                  <w:spacing w:val="-4"/>
                  <w:sz w:val="20"/>
                  <w:u w:val="dotted" w:color="0000FF"/>
                </w:rPr>
                <w:t>2460</w:t>
              </w:r>
            </w:hyperlink>
          </w:p>
        </w:tc>
        <w:tc>
          <w:tcPr>
            <w:tcW w:w="1980" w:type="dxa"/>
            <w:tcBorders>
              <w:top w:val="nil"/>
              <w:bottom w:val="nil"/>
            </w:tcBorders>
            <w:shd w:val="clear" w:color="auto" w:fill="F0F0F0"/>
          </w:tcPr>
          <w:p>
            <w:pPr>
              <w:pStyle w:val="TableParagraph"/>
              <w:rPr>
                <w:sz w:val="20"/>
              </w:rPr>
            </w:pPr>
            <w:r>
              <w:rPr>
                <w:spacing w:val="-2"/>
                <w:sz w:val="20"/>
              </w:rPr>
              <w:t>Physician--Managing</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physicianManaging</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Other- Confidential</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5033 </w:t>
            </w:r>
            <w:r>
              <w:rPr>
                <w:spacing w:val="-10"/>
                <w:sz w:val="20"/>
              </w:rPr>
              <w:t>-</w:t>
            </w:r>
          </w:p>
          <w:p>
            <w:pPr>
              <w:pStyle w:val="TableParagraph"/>
              <w:spacing w:before="0"/>
              <w:ind w:left="72"/>
              <w:rPr>
                <w:sz w:val="20"/>
              </w:rPr>
            </w:pPr>
            <w:r>
              <w:rPr>
                <w:spacing w:val="-4"/>
                <w:sz w:val="20"/>
              </w:rPr>
              <w:t>5042</w:t>
            </w:r>
          </w:p>
        </w:tc>
        <w:tc>
          <w:tcPr>
            <w:tcW w:w="629" w:type="dxa"/>
            <w:tcBorders>
              <w:top w:val="nil"/>
              <w:bottom w:val="nil"/>
            </w:tcBorders>
            <w:shd w:val="clear" w:color="auto" w:fill="E1E1E1"/>
          </w:tcPr>
          <w:p>
            <w:pPr>
              <w:pStyle w:val="TableParagraph"/>
              <w:rPr>
                <w:sz w:val="20"/>
              </w:rPr>
            </w:pPr>
            <w:r>
              <w:rPr>
                <w:spacing w:val="-5"/>
                <w:sz w:val="20"/>
              </w:rPr>
              <w:t>10</w:t>
            </w:r>
          </w:p>
        </w:tc>
        <w:tc>
          <w:tcPr>
            <w:tcW w:w="631" w:type="dxa"/>
            <w:tcBorders>
              <w:top w:val="nil"/>
              <w:bottom w:val="nil"/>
            </w:tcBorders>
            <w:shd w:val="clear" w:color="auto" w:fill="E1E1E1"/>
          </w:tcPr>
          <w:p>
            <w:pPr>
              <w:pStyle w:val="TableParagraph"/>
              <w:ind w:left="0" w:right="63"/>
              <w:jc w:val="center"/>
              <w:rPr>
                <w:sz w:val="20"/>
              </w:rPr>
            </w:pPr>
            <w:hyperlink r:id="rId782">
              <w:r>
                <w:rPr>
                  <w:color w:val="0000FF"/>
                  <w:spacing w:val="-4"/>
                  <w:sz w:val="20"/>
                  <w:u w:val="dotted" w:color="0000FF"/>
                </w:rPr>
                <w:t>2475</w:t>
              </w:r>
            </w:hyperlink>
          </w:p>
        </w:tc>
        <w:tc>
          <w:tcPr>
            <w:tcW w:w="1980" w:type="dxa"/>
            <w:tcBorders>
              <w:top w:val="nil"/>
              <w:bottom w:val="nil"/>
            </w:tcBorders>
            <w:shd w:val="clear" w:color="auto" w:fill="E1E1E1"/>
          </w:tcPr>
          <w:p>
            <w:pPr>
              <w:pStyle w:val="TableParagraph"/>
              <w:ind w:right="525"/>
              <w:rPr>
                <w:sz w:val="20"/>
              </w:rPr>
            </w:pPr>
            <w:r>
              <w:rPr>
                <w:spacing w:val="-2"/>
                <w:sz w:val="20"/>
              </w:rPr>
              <w:t>NPI--Physician-- Follow-Up</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npiPhysicianFollowUp</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Pr>
                <w:sz w:val="20"/>
              </w:rPr>
            </w:pPr>
            <w:r>
              <w:rPr>
                <w:spacing w:val="-2"/>
                <w:sz w:val="20"/>
              </w:rPr>
              <w:t>Other- Confidential</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5043 </w:t>
            </w:r>
            <w:r>
              <w:rPr>
                <w:spacing w:val="-10"/>
                <w:sz w:val="20"/>
              </w:rPr>
              <w:t>-</w:t>
            </w:r>
          </w:p>
          <w:p>
            <w:pPr>
              <w:pStyle w:val="TableParagraph"/>
              <w:spacing w:before="0"/>
              <w:ind w:left="72"/>
              <w:rPr>
                <w:sz w:val="20"/>
              </w:rPr>
            </w:pPr>
            <w:r>
              <w:rPr>
                <w:spacing w:val="-4"/>
                <w:sz w:val="20"/>
              </w:rPr>
              <w:t>5050</w:t>
            </w:r>
          </w:p>
        </w:tc>
        <w:tc>
          <w:tcPr>
            <w:tcW w:w="629" w:type="dxa"/>
            <w:tcBorders>
              <w:top w:val="nil"/>
              <w:bottom w:val="nil"/>
            </w:tcBorders>
            <w:shd w:val="clear" w:color="auto" w:fill="F0F0F0"/>
          </w:tcPr>
          <w:p>
            <w:pPr>
              <w:pStyle w:val="TableParagraph"/>
              <w:rPr>
                <w:sz w:val="20"/>
              </w:rPr>
            </w:pPr>
            <w:r>
              <w:rPr>
                <w:spacing w:val="-10"/>
                <w:sz w:val="20"/>
              </w:rPr>
              <w:t>8</w:t>
            </w:r>
          </w:p>
        </w:tc>
        <w:tc>
          <w:tcPr>
            <w:tcW w:w="631" w:type="dxa"/>
            <w:tcBorders>
              <w:top w:val="nil"/>
              <w:bottom w:val="nil"/>
            </w:tcBorders>
            <w:shd w:val="clear" w:color="auto" w:fill="F0F0F0"/>
          </w:tcPr>
          <w:p>
            <w:pPr>
              <w:pStyle w:val="TableParagraph"/>
              <w:ind w:left="0" w:right="63"/>
              <w:jc w:val="center"/>
              <w:rPr>
                <w:sz w:val="20"/>
              </w:rPr>
            </w:pPr>
            <w:hyperlink r:id="rId783">
              <w:r>
                <w:rPr>
                  <w:color w:val="0000FF"/>
                  <w:spacing w:val="-4"/>
                  <w:sz w:val="20"/>
                  <w:u w:val="dotted" w:color="0000FF"/>
                </w:rPr>
                <w:t>2470</w:t>
              </w:r>
            </w:hyperlink>
          </w:p>
        </w:tc>
        <w:tc>
          <w:tcPr>
            <w:tcW w:w="1980" w:type="dxa"/>
            <w:tcBorders>
              <w:top w:val="nil"/>
              <w:bottom w:val="nil"/>
            </w:tcBorders>
            <w:shd w:val="clear" w:color="auto" w:fill="F0F0F0"/>
          </w:tcPr>
          <w:p>
            <w:pPr>
              <w:pStyle w:val="TableParagraph"/>
              <w:rPr>
                <w:sz w:val="20"/>
              </w:rPr>
            </w:pPr>
            <w:r>
              <w:rPr>
                <w:spacing w:val="-2"/>
                <w:sz w:val="20"/>
              </w:rPr>
              <w:t>Physician--Follow-</w:t>
            </w:r>
            <w:r>
              <w:rPr>
                <w:spacing w:val="-5"/>
                <w:sz w:val="20"/>
              </w:rPr>
              <w:t>Up</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physicianFollowUp</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Other- Confidential</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5051 </w:t>
            </w:r>
            <w:r>
              <w:rPr>
                <w:spacing w:val="-10"/>
                <w:sz w:val="20"/>
              </w:rPr>
              <w:t>-</w:t>
            </w:r>
          </w:p>
          <w:p>
            <w:pPr>
              <w:pStyle w:val="TableParagraph"/>
              <w:spacing w:before="1"/>
              <w:ind w:left="72"/>
              <w:rPr>
                <w:sz w:val="20"/>
              </w:rPr>
            </w:pPr>
            <w:r>
              <w:rPr>
                <w:spacing w:val="-4"/>
                <w:sz w:val="20"/>
              </w:rPr>
              <w:t>5060</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84">
              <w:r>
                <w:rPr>
                  <w:color w:val="0000FF"/>
                  <w:spacing w:val="-4"/>
                  <w:sz w:val="20"/>
                  <w:u w:val="single" w:color="0000FF"/>
                </w:rPr>
                <w:t>2485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NPI--Physician-- </w:t>
            </w:r>
            <w:r>
              <w:rPr>
                <w:sz w:val="20"/>
              </w:rPr>
              <w:t>Primary Surg</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npiPhysicianPrimarySurg</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Other- Confidential</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5061 </w:t>
            </w:r>
            <w:r>
              <w:rPr>
                <w:spacing w:val="-10"/>
                <w:sz w:val="20"/>
              </w:rPr>
              <w:t>-</w:t>
            </w:r>
          </w:p>
          <w:p>
            <w:pPr>
              <w:pStyle w:val="TableParagraph"/>
              <w:spacing w:before="0"/>
              <w:ind w:left="72"/>
              <w:rPr>
                <w:sz w:val="20"/>
              </w:rPr>
            </w:pPr>
            <w:r>
              <w:rPr>
                <w:spacing w:val="-4"/>
                <w:sz w:val="20"/>
              </w:rPr>
              <w:t>5068</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85">
              <w:r>
                <w:rPr>
                  <w:color w:val="0000FF"/>
                  <w:spacing w:val="-4"/>
                  <w:sz w:val="20"/>
                  <w:u w:val="dotted" w:color="0000FF"/>
                </w:rPr>
                <w:t>2480</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pacing w:val="-2"/>
                <w:sz w:val="20"/>
              </w:rPr>
              <w:t>Physician--</w:t>
            </w:r>
            <w:r>
              <w:rPr>
                <w:spacing w:val="-2"/>
                <w:sz w:val="20"/>
              </w:rPr>
              <w:t>Primary </w:t>
            </w:r>
            <w:r>
              <w:rPr>
                <w:spacing w:val="-4"/>
                <w:sz w:val="20"/>
              </w:rPr>
              <w:t>Surg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physicianPrimarySurg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Other- Confidential</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5069 </w:t>
            </w:r>
            <w:r>
              <w:rPr>
                <w:spacing w:val="-10"/>
                <w:sz w:val="20"/>
              </w:rPr>
              <w:t>-</w:t>
            </w:r>
          </w:p>
          <w:p>
            <w:pPr>
              <w:pStyle w:val="TableParagraph"/>
              <w:spacing w:before="0"/>
              <w:ind w:left="72"/>
              <w:rPr>
                <w:sz w:val="20"/>
              </w:rPr>
            </w:pPr>
            <w:r>
              <w:rPr>
                <w:spacing w:val="-4"/>
                <w:sz w:val="20"/>
              </w:rPr>
              <w:t>5078</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86">
              <w:r>
                <w:rPr>
                  <w:color w:val="0000FF"/>
                  <w:spacing w:val="-4"/>
                  <w:sz w:val="20"/>
                  <w:u w:val="dotted" w:color="0000FF"/>
                </w:rPr>
                <w:t>2495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NPI--Physician</w:t>
            </w:r>
            <w:r>
              <w:rPr>
                <w:spacing w:val="12"/>
                <w:sz w:val="20"/>
              </w:rPr>
              <w:t>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npiPhysician3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Other- Confidential</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5079 </w:t>
            </w:r>
            <w:r>
              <w:rPr>
                <w:spacing w:val="-10"/>
                <w:sz w:val="20"/>
              </w:rPr>
              <w:t>-</w:t>
            </w:r>
          </w:p>
          <w:p>
            <w:pPr>
              <w:pStyle w:val="TableParagraph"/>
              <w:spacing w:line="229" w:lineRule="exact" w:before="0"/>
              <w:ind w:left="72"/>
              <w:rPr>
                <w:sz w:val="20"/>
              </w:rPr>
            </w:pPr>
            <w:r>
              <w:rPr>
                <w:spacing w:val="-4"/>
                <w:sz w:val="20"/>
              </w:rPr>
              <w:t>5086</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87">
              <w:r>
                <w:rPr>
                  <w:color w:val="0000FF"/>
                  <w:spacing w:val="-4"/>
                  <w:sz w:val="20"/>
                  <w:u w:val="dotted" w:color="0000FF"/>
                </w:rPr>
                <w:t>2490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Physician</w:t>
            </w:r>
            <w:r>
              <w:rPr>
                <w:spacing w:val="-11"/>
                <w:sz w:val="20"/>
              </w:rPr>
              <w:t>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physician3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Other- Confidential</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5087 </w:t>
            </w:r>
            <w:r>
              <w:rPr>
                <w:spacing w:val="-10"/>
                <w:sz w:val="20"/>
              </w:rPr>
              <w:t>-</w:t>
            </w:r>
          </w:p>
          <w:p>
            <w:pPr>
              <w:pStyle w:val="TableParagraph"/>
              <w:spacing w:line="229" w:lineRule="exact" w:before="0"/>
              <w:ind w:left="72"/>
              <w:rPr>
                <w:sz w:val="20"/>
              </w:rPr>
            </w:pPr>
            <w:r>
              <w:rPr>
                <w:spacing w:val="-4"/>
                <w:sz w:val="20"/>
              </w:rPr>
              <w:t>5096</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88">
              <w:r>
                <w:rPr>
                  <w:color w:val="0000FF"/>
                  <w:spacing w:val="-4"/>
                  <w:sz w:val="20"/>
                  <w:u w:val="dotted" w:color="0000FF"/>
                </w:rPr>
                <w:t>2505</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NPI--Physician</w:t>
            </w:r>
            <w:r>
              <w:rPr>
                <w:spacing w:val="12"/>
                <w:sz w:val="20"/>
              </w:rPr>
              <w:t> </w:t>
            </w:r>
            <w:r>
              <w:rPr>
                <w:spacing w:val="-10"/>
                <w:sz w:val="20"/>
              </w:rPr>
              <w:t>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npiPhysician4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Other- Confidential</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5097 </w:t>
            </w:r>
            <w:r>
              <w:rPr>
                <w:spacing w:val="-10"/>
                <w:sz w:val="20"/>
              </w:rPr>
              <w:t>-</w:t>
            </w:r>
          </w:p>
          <w:p>
            <w:pPr>
              <w:pStyle w:val="TableParagraph"/>
              <w:spacing w:before="0"/>
              <w:ind w:left="72"/>
              <w:rPr>
                <w:sz w:val="20"/>
              </w:rPr>
            </w:pPr>
            <w:r>
              <w:rPr>
                <w:spacing w:val="-4"/>
                <w:sz w:val="20"/>
              </w:rPr>
              <w:t>5104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10"/>
                <w:sz w:val="20"/>
              </w:rPr>
              <w:t>8</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789">
              <w:r>
                <w:rPr>
                  <w:color w:val="0000FF"/>
                  <w:spacing w:val="-4"/>
                  <w:sz w:val="20"/>
                  <w:u w:val="dotted" w:color="0000FF"/>
                </w:rPr>
                <w:t>2500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Physician</w:t>
            </w:r>
            <w:r>
              <w:rPr>
                <w:spacing w:val="-11"/>
                <w:sz w:val="20"/>
              </w:rPr>
              <w:t> </w:t>
            </w:r>
            <w:r>
              <w:rPr>
                <w:spacing w:val="-10"/>
                <w:sz w:val="20"/>
              </w:rPr>
              <w:t>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physician4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Other- Confidential</w:t>
            </w:r>
          </w:p>
        </w:tc>
        <w:tc>
          <w:tcPr>
            <w:tcW w:w="799" w:type="dxa"/>
            <w:tcBorders>
              <w:left w:val="dashSmallGap" w:sz="6" w:space="0" w:color="FDFEFE"/>
            </w:tcBorders>
            <w:shd w:val="clear" w:color="auto" w:fill="F0F0F0"/>
          </w:tcPr>
          <w:p>
            <w:pPr>
              <w:pStyle w:val="TableParagraph"/>
              <w:spacing w:before="143"/>
              <w:rPr>
                <w:sz w:val="20"/>
              </w:rPr>
            </w:pPr>
            <w:r>
              <w:rPr>
                <w:spacing w:val="-2"/>
                <w:sz w:val="20"/>
              </w:rPr>
              <w:t>Revised</w:t>
            </w:r>
          </w:p>
        </w:tc>
      </w:tr>
      <w:tr>
        <w:trPr>
          <w:trHeight w:val="759" w:hRule="atLeast"/>
        </w:trPr>
        <w:tc>
          <w:tcPr>
            <w:tcW w:w="720" w:type="dxa"/>
            <w:tcBorders>
              <w:top w:val="dashSmallGap" w:sz="6" w:space="0" w:color="000000"/>
              <w:right w:val="dashSmallGap" w:sz="6" w:space="0" w:color="FDFEFE"/>
            </w:tcBorders>
            <w:shd w:val="clear" w:color="auto" w:fill="E1E1E1"/>
          </w:tcPr>
          <w:p>
            <w:pPr>
              <w:pStyle w:val="TableParagraph"/>
              <w:spacing w:before="143"/>
              <w:ind w:left="72"/>
              <w:rPr>
                <w:sz w:val="20"/>
              </w:rPr>
            </w:pPr>
            <w:r>
              <w:rPr>
                <w:sz w:val="20"/>
              </w:rPr>
              <w:t>5105 </w:t>
            </w:r>
            <w:r>
              <w:rPr>
                <w:spacing w:val="-10"/>
                <w:sz w:val="20"/>
              </w:rPr>
              <w:t>-</w:t>
            </w:r>
          </w:p>
          <w:p>
            <w:pPr>
              <w:pStyle w:val="TableParagraph"/>
              <w:spacing w:before="0"/>
              <w:ind w:left="72"/>
              <w:rPr>
                <w:sz w:val="20"/>
              </w:rPr>
            </w:pPr>
            <w:r>
              <w:rPr>
                <w:spacing w:val="-4"/>
                <w:sz w:val="20"/>
              </w:rPr>
              <w:t>6104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90">
              <w:r>
                <w:rPr>
                  <w:color w:val="0000FF"/>
                  <w:spacing w:val="-4"/>
                  <w:sz w:val="20"/>
                  <w:u w:val="dotted" w:color="0000FF"/>
                </w:rPr>
                <w:t>2508</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EHR</w:t>
            </w:r>
            <w:r>
              <w:rPr>
                <w:spacing w:val="-7"/>
                <w:sz w:val="20"/>
              </w:rPr>
              <w:t> </w:t>
            </w:r>
            <w:r>
              <w:rPr>
                <w:spacing w:val="-2"/>
                <w:sz w:val="20"/>
              </w:rPr>
              <w:t>Reporting</w:t>
            </w:r>
          </w:p>
        </w:tc>
        <w:tc>
          <w:tcPr>
            <w:tcW w:w="2700"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ehrReporting</w:t>
            </w:r>
          </w:p>
        </w:tc>
        <w:tc>
          <w:tcPr>
            <w:tcW w:w="1169" w:type="dxa"/>
            <w:tcBorders>
              <w:top w:val="dashSmallGap" w:sz="6" w:space="0" w:color="000000"/>
              <w:left w:val="dashSmallGap" w:sz="6" w:space="0" w:color="FDFEFE"/>
              <w:right w:val="dashSmallGap" w:sz="6" w:space="0" w:color="FDFEFE"/>
            </w:tcBorders>
            <w:shd w:val="clear" w:color="auto" w:fill="E1E1E1"/>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Other- Confidential</w:t>
            </w:r>
          </w:p>
        </w:tc>
        <w:tc>
          <w:tcPr>
            <w:tcW w:w="799" w:type="dxa"/>
            <w:tcBorders>
              <w:left w:val="dashSmallGap" w:sz="6" w:space="0" w:color="FDFEFE"/>
            </w:tcBorders>
            <w:shd w:val="clear" w:color="auto" w:fill="E1E1E1"/>
          </w:tcPr>
          <w:p>
            <w:pPr>
              <w:pStyle w:val="TableParagraph"/>
              <w:spacing w:before="143"/>
              <w:rPr>
                <w:sz w:val="20"/>
              </w:rPr>
            </w:pPr>
            <w:r>
              <w:rPr>
                <w:spacing w:val="-5"/>
                <w:sz w:val="20"/>
              </w:rPr>
              <w:t>New</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6105 </w:t>
            </w:r>
            <w:r>
              <w:rPr>
                <w:spacing w:val="-10"/>
                <w:sz w:val="20"/>
              </w:rPr>
              <w:t>-</w:t>
            </w:r>
          </w:p>
          <w:p>
            <w:pPr>
              <w:pStyle w:val="TableParagraph"/>
              <w:spacing w:before="1"/>
              <w:ind w:left="72"/>
              <w:rPr>
                <w:sz w:val="20"/>
              </w:rPr>
            </w:pPr>
            <w:r>
              <w:rPr>
                <w:spacing w:val="-4"/>
                <w:sz w:val="20"/>
              </w:rPr>
              <w:t>6154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50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91">
              <w:r>
                <w:rPr>
                  <w:color w:val="0000FF"/>
                  <w:spacing w:val="-4"/>
                  <w:sz w:val="20"/>
                  <w:u w:val="dotted" w:color="0000FF"/>
                </w:rPr>
                <w:t>2510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Reserved</w:t>
            </w:r>
            <w:r>
              <w:rPr>
                <w:spacing w:val="-11"/>
                <w:sz w:val="20"/>
              </w:rPr>
              <w:t> </w:t>
            </w:r>
            <w:r>
              <w:rPr>
                <w:spacing w:val="-5"/>
                <w:sz w:val="20"/>
              </w:rPr>
              <w:t>12</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reserved12</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Other- Confidential</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6155 </w:t>
            </w:r>
            <w:r>
              <w:rPr>
                <w:spacing w:val="-10"/>
                <w:sz w:val="20"/>
              </w:rPr>
              <w:t>-</w:t>
            </w:r>
          </w:p>
          <w:p>
            <w:pPr>
              <w:pStyle w:val="TableParagraph"/>
              <w:spacing w:before="0"/>
              <w:ind w:left="72"/>
              <w:rPr>
                <w:sz w:val="20"/>
              </w:rPr>
            </w:pPr>
            <w:r>
              <w:rPr>
                <w:spacing w:val="-4"/>
                <w:sz w:val="20"/>
              </w:rPr>
              <w:t>6179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25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92">
              <w:r>
                <w:rPr>
                  <w:color w:val="0000FF"/>
                  <w:spacing w:val="-4"/>
                  <w:sz w:val="20"/>
                  <w:u w:val="dotted" w:color="0000FF"/>
                </w:rPr>
                <w:t>7010</w:t>
              </w:r>
            </w:hyperlink>
          </w:p>
        </w:tc>
        <w:tc>
          <w:tcPr>
            <w:tcW w:w="1980" w:type="dxa"/>
            <w:tcBorders>
              <w:left w:val="dashSmallGap" w:sz="6" w:space="0" w:color="FDFEFE"/>
              <w:right w:val="dashSmallGap" w:sz="6" w:space="0" w:color="FDFEFE"/>
            </w:tcBorders>
            <w:shd w:val="clear" w:color="auto" w:fill="E1E1E1"/>
          </w:tcPr>
          <w:p>
            <w:pPr>
              <w:pStyle w:val="TableParagraph"/>
              <w:ind w:right="78"/>
              <w:rPr>
                <w:sz w:val="20"/>
              </w:rPr>
            </w:pPr>
            <w:r>
              <w:rPr>
                <w:sz w:val="20"/>
              </w:rPr>
              <w:t>Path</w:t>
            </w:r>
            <w:r>
              <w:rPr>
                <w:spacing w:val="-13"/>
                <w:sz w:val="20"/>
              </w:rPr>
              <w:t> </w:t>
            </w:r>
            <w:r>
              <w:rPr>
                <w:sz w:val="20"/>
              </w:rPr>
              <w:t>Reporting</w:t>
            </w:r>
            <w:r>
              <w:rPr>
                <w:spacing w:val="-12"/>
                <w:sz w:val="20"/>
              </w:rPr>
              <w:t> </w:t>
            </w:r>
            <w:r>
              <w:rPr>
                <w:sz w:val="20"/>
              </w:rPr>
              <w:t>Fac</w:t>
            </w:r>
            <w:r>
              <w:rPr>
                <w:spacing w:val="-13"/>
                <w:sz w:val="20"/>
              </w:rPr>
              <w:t> </w:t>
            </w:r>
            <w:r>
              <w:rPr>
                <w:sz w:val="20"/>
              </w:rPr>
              <w:t>ID </w:t>
            </w: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pathReportingFacId1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6180 </w:t>
            </w:r>
            <w:r>
              <w:rPr>
                <w:spacing w:val="-10"/>
                <w:sz w:val="20"/>
              </w:rPr>
              <w:t>-</w:t>
            </w:r>
          </w:p>
          <w:p>
            <w:pPr>
              <w:pStyle w:val="TableParagraph"/>
              <w:spacing w:before="0"/>
              <w:ind w:left="72"/>
              <w:rPr>
                <w:sz w:val="20"/>
              </w:rPr>
            </w:pPr>
            <w:r>
              <w:rPr>
                <w:spacing w:val="-4"/>
                <w:sz w:val="20"/>
              </w:rPr>
              <w:t>6199</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20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93">
              <w:r>
                <w:rPr>
                  <w:color w:val="0000FF"/>
                  <w:spacing w:val="-4"/>
                  <w:sz w:val="20"/>
                  <w:u w:val="dotted" w:color="0000FF"/>
                </w:rPr>
                <w:t>7090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Path</w:t>
            </w:r>
            <w:r>
              <w:rPr>
                <w:spacing w:val="-7"/>
                <w:sz w:val="20"/>
              </w:rPr>
              <w:t> </w:t>
            </w:r>
            <w:r>
              <w:rPr>
                <w:sz w:val="20"/>
              </w:rPr>
              <w:t>Report</w:t>
            </w:r>
            <w:r>
              <w:rPr>
                <w:spacing w:val="-5"/>
                <w:sz w:val="20"/>
              </w:rPr>
              <w:t> </w:t>
            </w:r>
            <w:r>
              <w:rPr>
                <w:sz w:val="20"/>
              </w:rPr>
              <w:t>Number</w:t>
            </w:r>
            <w:r>
              <w:rPr>
                <w:spacing w:val="-4"/>
                <w:sz w:val="20"/>
              </w:rPr>
              <w:t> </w:t>
            </w: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pathReportNumber1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6200 </w:t>
            </w:r>
            <w:r>
              <w:rPr>
                <w:spacing w:val="-10"/>
                <w:sz w:val="20"/>
              </w:rPr>
              <w:t>-</w:t>
            </w:r>
          </w:p>
          <w:p>
            <w:pPr>
              <w:pStyle w:val="TableParagraph"/>
              <w:spacing w:line="229" w:lineRule="exact" w:before="0"/>
              <w:ind w:left="72"/>
              <w:rPr>
                <w:sz w:val="20"/>
              </w:rPr>
            </w:pPr>
            <w:r>
              <w:rPr>
                <w:spacing w:val="-4"/>
                <w:sz w:val="20"/>
              </w:rPr>
              <w:t>6213</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94">
              <w:r>
                <w:rPr>
                  <w:color w:val="0000FF"/>
                  <w:spacing w:val="-4"/>
                  <w:sz w:val="20"/>
                  <w:u w:val="dotted" w:color="0000FF"/>
                </w:rPr>
                <w:t>7320</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Path</w:t>
            </w:r>
            <w:r>
              <w:rPr>
                <w:spacing w:val="-13"/>
                <w:sz w:val="20"/>
              </w:rPr>
              <w:t> </w:t>
            </w:r>
            <w:r>
              <w:rPr>
                <w:sz w:val="20"/>
              </w:rPr>
              <w:t>Date</w:t>
            </w:r>
            <w:r>
              <w:rPr>
                <w:spacing w:val="-12"/>
                <w:sz w:val="20"/>
              </w:rPr>
              <w:t> </w:t>
            </w:r>
            <w:r>
              <w:rPr>
                <w:sz w:val="20"/>
              </w:rPr>
              <w:t>Spec Collect 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pathDateSpecCollect1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6214 </w:t>
            </w:r>
            <w:r>
              <w:rPr>
                <w:spacing w:val="-10"/>
                <w:sz w:val="20"/>
              </w:rPr>
              <w:t>-</w:t>
            </w:r>
          </w:p>
          <w:p>
            <w:pPr>
              <w:pStyle w:val="TableParagraph"/>
              <w:spacing w:line="229" w:lineRule="exact" w:before="0"/>
              <w:ind w:left="72"/>
              <w:rPr>
                <w:sz w:val="20"/>
              </w:rPr>
            </w:pPr>
            <w:r>
              <w:rPr>
                <w:spacing w:val="-4"/>
                <w:sz w:val="20"/>
              </w:rPr>
              <w:t>6215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95">
              <w:r>
                <w:rPr>
                  <w:color w:val="0000FF"/>
                  <w:spacing w:val="-4"/>
                  <w:sz w:val="20"/>
                  <w:u w:val="dotted" w:color="0000FF"/>
                </w:rPr>
                <w:t>7480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Path</w:t>
            </w:r>
            <w:r>
              <w:rPr>
                <w:spacing w:val="-5"/>
                <w:sz w:val="20"/>
              </w:rPr>
              <w:t> </w:t>
            </w:r>
            <w:r>
              <w:rPr>
                <w:sz w:val="20"/>
              </w:rPr>
              <w:t>Report</w:t>
            </w:r>
            <w:r>
              <w:rPr>
                <w:spacing w:val="-4"/>
                <w:sz w:val="20"/>
              </w:rPr>
              <w:t> </w:t>
            </w:r>
            <w:r>
              <w:rPr>
                <w:sz w:val="20"/>
              </w:rPr>
              <w:t>Type</w:t>
            </w:r>
            <w:r>
              <w:rPr>
                <w:spacing w:val="-4"/>
                <w:sz w:val="20"/>
              </w:rPr>
              <w:t> </w:t>
            </w: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pathReportType1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rPr>
                <w:sz w:val="20"/>
              </w:rPr>
            </w:pPr>
            <w:r>
              <w:rPr>
                <w:spacing w:val="-2"/>
                <w:sz w:val="20"/>
              </w:rPr>
              <w:t>Revised</w:t>
            </w:r>
          </w:p>
        </w:tc>
      </w:tr>
      <w:tr>
        <w:trPr>
          <w:trHeight w:val="761"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6216 </w:t>
            </w:r>
            <w:r>
              <w:rPr>
                <w:spacing w:val="-10"/>
                <w:sz w:val="20"/>
              </w:rPr>
              <w:t>-</w:t>
            </w:r>
          </w:p>
          <w:p>
            <w:pPr>
              <w:pStyle w:val="TableParagraph"/>
              <w:spacing w:before="0"/>
              <w:ind w:left="72"/>
              <w:rPr>
                <w:sz w:val="20"/>
              </w:rPr>
            </w:pPr>
            <w:r>
              <w:rPr>
                <w:spacing w:val="-4"/>
                <w:sz w:val="20"/>
              </w:rPr>
              <w:t>6240</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25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796">
              <w:r>
                <w:rPr>
                  <w:color w:val="0000FF"/>
                  <w:spacing w:val="-4"/>
                  <w:sz w:val="20"/>
                  <w:u w:val="dotted" w:color="0000FF"/>
                </w:rPr>
                <w:t>7190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101"/>
              <w:rPr>
                <w:sz w:val="20"/>
              </w:rPr>
            </w:pPr>
            <w:r>
              <w:rPr>
                <w:sz w:val="20"/>
              </w:rPr>
              <w:t>Path</w:t>
            </w:r>
            <w:r>
              <w:rPr>
                <w:spacing w:val="-13"/>
                <w:sz w:val="20"/>
              </w:rPr>
              <w:t> </w:t>
            </w:r>
            <w:r>
              <w:rPr>
                <w:sz w:val="20"/>
              </w:rPr>
              <w:t>Ordering</w:t>
            </w:r>
            <w:r>
              <w:rPr>
                <w:spacing w:val="-12"/>
                <w:sz w:val="20"/>
              </w:rPr>
              <w:t> </w:t>
            </w:r>
            <w:r>
              <w:rPr>
                <w:sz w:val="20"/>
              </w:rPr>
              <w:t>Fac</w:t>
            </w:r>
            <w:r>
              <w:rPr>
                <w:spacing w:val="-13"/>
                <w:sz w:val="20"/>
              </w:rPr>
              <w:t> </w:t>
            </w:r>
            <w:r>
              <w:rPr>
                <w:sz w:val="20"/>
              </w:rPr>
              <w:t>No </w:t>
            </w:r>
            <w:r>
              <w:rPr>
                <w:spacing w:val="-10"/>
                <w:sz w:val="20"/>
              </w:rPr>
              <w:t>1</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pathOrderingFacNo1</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spacing w:before="143"/>
              <w:rPr>
                <w:sz w:val="20"/>
              </w:rPr>
            </w:pPr>
            <w:r>
              <w:rPr>
                <w:spacing w:val="-2"/>
                <w:sz w:val="20"/>
              </w:rPr>
              <w:t>Revised</w:t>
            </w:r>
          </w:p>
        </w:tc>
      </w:tr>
    </w:tbl>
    <w:p>
      <w:pPr>
        <w:pStyle w:val="TableParagraph"/>
        <w:spacing w:after="0"/>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6241 </w:t>
            </w:r>
            <w:r>
              <w:rPr>
                <w:spacing w:val="-10"/>
                <w:sz w:val="20"/>
              </w:rPr>
              <w:t>-</w:t>
            </w:r>
          </w:p>
          <w:p>
            <w:pPr>
              <w:pStyle w:val="TableParagraph"/>
              <w:spacing w:before="1"/>
              <w:ind w:left="72"/>
              <w:rPr>
                <w:sz w:val="20"/>
              </w:rPr>
            </w:pPr>
            <w:r>
              <w:rPr>
                <w:spacing w:val="-4"/>
                <w:sz w:val="20"/>
              </w:rPr>
              <w:t>6260</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20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97">
              <w:r>
                <w:rPr>
                  <w:color w:val="0000FF"/>
                  <w:spacing w:val="-4"/>
                  <w:sz w:val="20"/>
                  <w:u w:val="single" w:color="0000FF"/>
                </w:rPr>
                <w:t>7100</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Path</w:t>
            </w:r>
            <w:r>
              <w:rPr>
                <w:spacing w:val="-13"/>
                <w:sz w:val="20"/>
              </w:rPr>
              <w:t> </w:t>
            </w:r>
            <w:r>
              <w:rPr>
                <w:sz w:val="20"/>
              </w:rPr>
              <w:t>Order</w:t>
            </w:r>
            <w:r>
              <w:rPr>
                <w:spacing w:val="-12"/>
                <w:sz w:val="20"/>
              </w:rPr>
              <w:t> </w:t>
            </w:r>
            <w:r>
              <w:rPr>
                <w:sz w:val="20"/>
              </w:rPr>
              <w:t>Phys</w:t>
            </w:r>
            <w:r>
              <w:rPr>
                <w:spacing w:val="-13"/>
                <w:sz w:val="20"/>
              </w:rPr>
              <w:t> </w:t>
            </w:r>
            <w:r>
              <w:rPr>
                <w:sz w:val="20"/>
              </w:rPr>
              <w:t>Lic No 1</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pathOrderPhysLicNo1</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6261 </w:t>
            </w:r>
            <w:r>
              <w:rPr>
                <w:spacing w:val="-10"/>
                <w:sz w:val="20"/>
              </w:rPr>
              <w:t>-</w:t>
            </w:r>
          </w:p>
          <w:p>
            <w:pPr>
              <w:pStyle w:val="TableParagraph"/>
              <w:spacing w:before="0"/>
              <w:ind w:left="72"/>
              <w:rPr>
                <w:sz w:val="20"/>
              </w:rPr>
            </w:pPr>
            <w:r>
              <w:rPr>
                <w:spacing w:val="-4"/>
                <w:sz w:val="20"/>
              </w:rPr>
              <w:t>6285</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25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798">
              <w:r>
                <w:rPr>
                  <w:color w:val="0000FF"/>
                  <w:spacing w:val="-4"/>
                  <w:sz w:val="20"/>
                  <w:u w:val="dotted" w:color="0000FF"/>
                </w:rPr>
                <w:t>7011</w:t>
              </w:r>
            </w:hyperlink>
          </w:p>
        </w:tc>
        <w:tc>
          <w:tcPr>
            <w:tcW w:w="1980" w:type="dxa"/>
            <w:tcBorders>
              <w:left w:val="dashSmallGap" w:sz="6" w:space="0" w:color="FDFEFE"/>
              <w:right w:val="dashSmallGap" w:sz="6" w:space="0" w:color="FDFEFE"/>
            </w:tcBorders>
            <w:shd w:val="clear" w:color="auto" w:fill="E1E1E1"/>
          </w:tcPr>
          <w:p>
            <w:pPr>
              <w:pStyle w:val="TableParagraph"/>
              <w:ind w:right="78"/>
              <w:rPr>
                <w:sz w:val="20"/>
              </w:rPr>
            </w:pPr>
            <w:r>
              <w:rPr>
                <w:sz w:val="20"/>
              </w:rPr>
              <w:t>Path</w:t>
            </w:r>
            <w:r>
              <w:rPr>
                <w:spacing w:val="-13"/>
                <w:sz w:val="20"/>
              </w:rPr>
              <w:t> </w:t>
            </w:r>
            <w:r>
              <w:rPr>
                <w:sz w:val="20"/>
              </w:rPr>
              <w:t>Reporting</w:t>
            </w:r>
            <w:r>
              <w:rPr>
                <w:spacing w:val="-12"/>
                <w:sz w:val="20"/>
              </w:rPr>
              <w:t> </w:t>
            </w:r>
            <w:r>
              <w:rPr>
                <w:sz w:val="20"/>
              </w:rPr>
              <w:t>Fac</w:t>
            </w:r>
            <w:r>
              <w:rPr>
                <w:spacing w:val="-13"/>
                <w:sz w:val="20"/>
              </w:rPr>
              <w:t> </w:t>
            </w:r>
            <w:r>
              <w:rPr>
                <w:sz w:val="20"/>
              </w:rPr>
              <w:t>ID </w:t>
            </w:r>
            <w:r>
              <w:rPr>
                <w:spacing w:val="-10"/>
                <w:sz w:val="20"/>
              </w:rPr>
              <w:t>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pathReportingFacId2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6286 </w:t>
            </w:r>
            <w:r>
              <w:rPr>
                <w:spacing w:val="-10"/>
                <w:sz w:val="20"/>
              </w:rPr>
              <w:t>-</w:t>
            </w:r>
          </w:p>
          <w:p>
            <w:pPr>
              <w:pStyle w:val="TableParagraph"/>
              <w:spacing w:before="0"/>
              <w:ind w:left="72"/>
              <w:rPr>
                <w:sz w:val="20"/>
              </w:rPr>
            </w:pPr>
            <w:r>
              <w:rPr>
                <w:spacing w:val="-4"/>
                <w:sz w:val="20"/>
              </w:rPr>
              <w:t>6305</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20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799">
              <w:r>
                <w:rPr>
                  <w:color w:val="0000FF"/>
                  <w:spacing w:val="-4"/>
                  <w:sz w:val="20"/>
                  <w:u w:val="dotted" w:color="0000FF"/>
                </w:rPr>
                <w:t>7091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Path</w:t>
            </w:r>
            <w:r>
              <w:rPr>
                <w:spacing w:val="-7"/>
                <w:sz w:val="20"/>
              </w:rPr>
              <w:t> </w:t>
            </w:r>
            <w:r>
              <w:rPr>
                <w:sz w:val="20"/>
              </w:rPr>
              <w:t>Report</w:t>
            </w:r>
            <w:r>
              <w:rPr>
                <w:spacing w:val="-5"/>
                <w:sz w:val="20"/>
              </w:rPr>
              <w:t> </w:t>
            </w:r>
            <w:r>
              <w:rPr>
                <w:sz w:val="20"/>
              </w:rPr>
              <w:t>Number</w:t>
            </w:r>
            <w:r>
              <w:rPr>
                <w:spacing w:val="-4"/>
                <w:sz w:val="20"/>
              </w:rPr>
              <w:t> </w:t>
            </w:r>
            <w:r>
              <w:rPr>
                <w:spacing w:val="-10"/>
                <w:sz w:val="20"/>
              </w:rPr>
              <w:t>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pathReportNumber2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6306 </w:t>
            </w:r>
            <w:r>
              <w:rPr>
                <w:spacing w:val="-10"/>
                <w:sz w:val="20"/>
              </w:rPr>
              <w:t>-</w:t>
            </w:r>
          </w:p>
          <w:p>
            <w:pPr>
              <w:pStyle w:val="TableParagraph"/>
              <w:spacing w:line="229" w:lineRule="exact" w:before="0"/>
              <w:ind w:left="72"/>
              <w:rPr>
                <w:sz w:val="20"/>
              </w:rPr>
            </w:pPr>
            <w:r>
              <w:rPr>
                <w:spacing w:val="-4"/>
                <w:sz w:val="20"/>
              </w:rPr>
              <w:t>6319</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14</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800">
              <w:r>
                <w:rPr>
                  <w:color w:val="0000FF"/>
                  <w:spacing w:val="-4"/>
                  <w:sz w:val="20"/>
                  <w:u w:val="dotted" w:color="0000FF"/>
                </w:rPr>
                <w:t>7321</w:t>
              </w:r>
            </w:hyperlink>
          </w:p>
        </w:tc>
        <w:tc>
          <w:tcPr>
            <w:tcW w:w="1980" w:type="dxa"/>
            <w:tcBorders>
              <w:left w:val="dashSmallGap" w:sz="6" w:space="0" w:color="FDFEFE"/>
              <w:right w:val="dashSmallGap" w:sz="6" w:space="0" w:color="FDFEFE"/>
            </w:tcBorders>
            <w:shd w:val="clear" w:color="auto" w:fill="E1E1E1"/>
          </w:tcPr>
          <w:p>
            <w:pPr>
              <w:pStyle w:val="TableParagraph"/>
              <w:ind w:right="422"/>
              <w:rPr>
                <w:sz w:val="20"/>
              </w:rPr>
            </w:pPr>
            <w:r>
              <w:rPr>
                <w:sz w:val="20"/>
              </w:rPr>
              <w:t>Path</w:t>
            </w:r>
            <w:r>
              <w:rPr>
                <w:spacing w:val="-13"/>
                <w:sz w:val="20"/>
              </w:rPr>
              <w:t> </w:t>
            </w:r>
            <w:r>
              <w:rPr>
                <w:sz w:val="20"/>
              </w:rPr>
              <w:t>Date</w:t>
            </w:r>
            <w:r>
              <w:rPr>
                <w:spacing w:val="-12"/>
                <w:sz w:val="20"/>
              </w:rPr>
              <w:t> </w:t>
            </w:r>
            <w:r>
              <w:rPr>
                <w:sz w:val="20"/>
              </w:rPr>
              <w:t>Spec Collect 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pathDateSpecCollect2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6320 </w:t>
            </w:r>
            <w:r>
              <w:rPr>
                <w:spacing w:val="-10"/>
                <w:sz w:val="20"/>
              </w:rPr>
              <w:t>-</w:t>
            </w:r>
          </w:p>
          <w:p>
            <w:pPr>
              <w:pStyle w:val="TableParagraph"/>
              <w:spacing w:line="229" w:lineRule="exact" w:before="0"/>
              <w:ind w:left="72"/>
              <w:rPr>
                <w:sz w:val="20"/>
              </w:rPr>
            </w:pPr>
            <w:r>
              <w:rPr>
                <w:spacing w:val="-4"/>
                <w:sz w:val="20"/>
              </w:rPr>
              <w:t>6321</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01">
              <w:r>
                <w:rPr>
                  <w:color w:val="0000FF"/>
                  <w:spacing w:val="-4"/>
                  <w:sz w:val="20"/>
                  <w:u w:val="dotted" w:color="0000FF"/>
                </w:rPr>
                <w:t>7481</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Path</w:t>
            </w:r>
            <w:r>
              <w:rPr>
                <w:spacing w:val="-5"/>
                <w:sz w:val="20"/>
              </w:rPr>
              <w:t> </w:t>
            </w:r>
            <w:r>
              <w:rPr>
                <w:sz w:val="20"/>
              </w:rPr>
              <w:t>Report</w:t>
            </w:r>
            <w:r>
              <w:rPr>
                <w:spacing w:val="-4"/>
                <w:sz w:val="20"/>
              </w:rPr>
              <w:t> </w:t>
            </w:r>
            <w:r>
              <w:rPr>
                <w:sz w:val="20"/>
              </w:rPr>
              <w:t>Type</w:t>
            </w:r>
            <w:r>
              <w:rPr>
                <w:spacing w:val="-4"/>
                <w:sz w:val="20"/>
              </w:rPr>
              <w:t> </w:t>
            </w:r>
            <w:r>
              <w:rPr>
                <w:spacing w:val="-10"/>
                <w:sz w:val="20"/>
              </w:rPr>
              <w:t>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pathReportType2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6322 </w:t>
            </w:r>
            <w:r>
              <w:rPr>
                <w:spacing w:val="-10"/>
                <w:sz w:val="20"/>
              </w:rPr>
              <w:t>-</w:t>
            </w:r>
          </w:p>
          <w:p>
            <w:pPr>
              <w:pStyle w:val="TableParagraph"/>
              <w:spacing w:before="0"/>
              <w:ind w:left="72"/>
              <w:rPr>
                <w:sz w:val="20"/>
              </w:rPr>
            </w:pPr>
            <w:r>
              <w:rPr>
                <w:spacing w:val="-4"/>
                <w:sz w:val="20"/>
              </w:rPr>
              <w:t>6346</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25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802">
              <w:r>
                <w:rPr>
                  <w:color w:val="0000FF"/>
                  <w:spacing w:val="-4"/>
                  <w:sz w:val="20"/>
                  <w:u w:val="dotted" w:color="0000FF"/>
                </w:rPr>
                <w:t>7191</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101"/>
              <w:rPr>
                <w:sz w:val="20"/>
              </w:rPr>
            </w:pPr>
            <w:r>
              <w:rPr>
                <w:sz w:val="20"/>
              </w:rPr>
              <w:t>Path</w:t>
            </w:r>
            <w:r>
              <w:rPr>
                <w:spacing w:val="-13"/>
                <w:sz w:val="20"/>
              </w:rPr>
              <w:t> </w:t>
            </w:r>
            <w:r>
              <w:rPr>
                <w:sz w:val="20"/>
              </w:rPr>
              <w:t>Ordering</w:t>
            </w:r>
            <w:r>
              <w:rPr>
                <w:spacing w:val="-12"/>
                <w:sz w:val="20"/>
              </w:rPr>
              <w:t> </w:t>
            </w:r>
            <w:r>
              <w:rPr>
                <w:sz w:val="20"/>
              </w:rPr>
              <w:t>Fac</w:t>
            </w:r>
            <w:r>
              <w:rPr>
                <w:spacing w:val="-13"/>
                <w:sz w:val="20"/>
              </w:rPr>
              <w:t> </w:t>
            </w:r>
            <w:r>
              <w:rPr>
                <w:sz w:val="20"/>
              </w:rPr>
              <w:t>No </w:t>
            </w:r>
            <w:r>
              <w:rPr>
                <w:spacing w:val="-10"/>
                <w:sz w:val="20"/>
              </w:rPr>
              <w:t>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pathOrderingFacNo2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6347 </w:t>
            </w:r>
            <w:r>
              <w:rPr>
                <w:spacing w:val="-10"/>
                <w:sz w:val="20"/>
              </w:rPr>
              <w:t>-</w:t>
            </w:r>
          </w:p>
          <w:p>
            <w:pPr>
              <w:pStyle w:val="TableParagraph"/>
              <w:spacing w:before="0"/>
              <w:ind w:left="72"/>
              <w:rPr>
                <w:sz w:val="20"/>
              </w:rPr>
            </w:pPr>
            <w:r>
              <w:rPr>
                <w:spacing w:val="-4"/>
                <w:sz w:val="20"/>
              </w:rPr>
              <w:t>6366</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20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803">
              <w:r>
                <w:rPr>
                  <w:color w:val="0000FF"/>
                  <w:spacing w:val="-4"/>
                  <w:sz w:val="20"/>
                  <w:u w:val="dotted" w:color="0000FF"/>
                </w:rPr>
                <w:t>7101</w:t>
              </w:r>
            </w:hyperlink>
          </w:p>
        </w:tc>
        <w:tc>
          <w:tcPr>
            <w:tcW w:w="1980" w:type="dxa"/>
            <w:tcBorders>
              <w:left w:val="dashSmallGap" w:sz="6" w:space="0" w:color="FDFEFE"/>
              <w:right w:val="dashSmallGap" w:sz="6" w:space="0" w:color="FDFEFE"/>
            </w:tcBorders>
            <w:shd w:val="clear" w:color="auto" w:fill="F0F0F0"/>
          </w:tcPr>
          <w:p>
            <w:pPr>
              <w:pStyle w:val="TableParagraph"/>
              <w:spacing w:before="143"/>
              <w:ind w:right="212"/>
              <w:rPr>
                <w:sz w:val="20"/>
              </w:rPr>
            </w:pPr>
            <w:r>
              <w:rPr>
                <w:sz w:val="20"/>
              </w:rPr>
              <w:t>Path</w:t>
            </w:r>
            <w:r>
              <w:rPr>
                <w:spacing w:val="-13"/>
                <w:sz w:val="20"/>
              </w:rPr>
              <w:t> </w:t>
            </w:r>
            <w:r>
              <w:rPr>
                <w:sz w:val="20"/>
              </w:rPr>
              <w:t>Order</w:t>
            </w:r>
            <w:r>
              <w:rPr>
                <w:spacing w:val="-12"/>
                <w:sz w:val="20"/>
              </w:rPr>
              <w:t> </w:t>
            </w:r>
            <w:r>
              <w:rPr>
                <w:sz w:val="20"/>
              </w:rPr>
              <w:t>Phys</w:t>
            </w:r>
            <w:r>
              <w:rPr>
                <w:spacing w:val="-13"/>
                <w:sz w:val="20"/>
              </w:rPr>
              <w:t> </w:t>
            </w:r>
            <w:r>
              <w:rPr>
                <w:sz w:val="20"/>
              </w:rPr>
              <w:t>Lic No 2</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pathOrderPhysLicNo2</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6367 </w:t>
            </w:r>
            <w:r>
              <w:rPr>
                <w:spacing w:val="-10"/>
                <w:sz w:val="20"/>
              </w:rPr>
              <w:t>-</w:t>
            </w:r>
          </w:p>
          <w:p>
            <w:pPr>
              <w:pStyle w:val="TableParagraph"/>
              <w:spacing w:before="0"/>
              <w:ind w:left="72"/>
              <w:rPr>
                <w:sz w:val="20"/>
              </w:rPr>
            </w:pPr>
            <w:r>
              <w:rPr>
                <w:spacing w:val="-4"/>
                <w:sz w:val="20"/>
              </w:rPr>
              <w:t>6391</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25</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804">
              <w:r>
                <w:rPr>
                  <w:color w:val="0000FF"/>
                  <w:spacing w:val="-4"/>
                  <w:sz w:val="20"/>
                  <w:u w:val="dotted" w:color="0000FF"/>
                </w:rPr>
                <w:t>7012</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78"/>
              <w:rPr>
                <w:sz w:val="20"/>
              </w:rPr>
            </w:pPr>
            <w:r>
              <w:rPr>
                <w:sz w:val="20"/>
              </w:rPr>
              <w:t>Path</w:t>
            </w:r>
            <w:r>
              <w:rPr>
                <w:spacing w:val="-13"/>
                <w:sz w:val="20"/>
              </w:rPr>
              <w:t> </w:t>
            </w:r>
            <w:r>
              <w:rPr>
                <w:sz w:val="20"/>
              </w:rPr>
              <w:t>Reporting</w:t>
            </w:r>
            <w:r>
              <w:rPr>
                <w:spacing w:val="-12"/>
                <w:sz w:val="20"/>
              </w:rPr>
              <w:t> </w:t>
            </w:r>
            <w:r>
              <w:rPr>
                <w:sz w:val="20"/>
              </w:rPr>
              <w:t>Fac</w:t>
            </w:r>
            <w:r>
              <w:rPr>
                <w:spacing w:val="-13"/>
                <w:sz w:val="20"/>
              </w:rPr>
              <w:t> </w:t>
            </w:r>
            <w:r>
              <w:rPr>
                <w:sz w:val="20"/>
              </w:rPr>
              <w:t>ID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pathReportingFacId3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6392 </w:t>
            </w:r>
            <w:r>
              <w:rPr>
                <w:spacing w:val="-10"/>
                <w:sz w:val="20"/>
              </w:rPr>
              <w:t>-</w:t>
            </w:r>
          </w:p>
          <w:p>
            <w:pPr>
              <w:pStyle w:val="TableParagraph"/>
              <w:spacing w:before="0"/>
              <w:ind w:left="72"/>
              <w:rPr>
                <w:sz w:val="20"/>
              </w:rPr>
            </w:pPr>
            <w:r>
              <w:rPr>
                <w:spacing w:val="-4"/>
                <w:sz w:val="20"/>
              </w:rPr>
              <w:t>6411</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5"/>
                <w:sz w:val="20"/>
              </w:rPr>
              <w:t>20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805">
              <w:r>
                <w:rPr>
                  <w:color w:val="0000FF"/>
                  <w:spacing w:val="-4"/>
                  <w:sz w:val="20"/>
                  <w:u w:val="dotted" w:color="0000FF"/>
                </w:rPr>
                <w:t>7092</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Path</w:t>
            </w:r>
            <w:r>
              <w:rPr>
                <w:spacing w:val="-7"/>
                <w:sz w:val="20"/>
              </w:rPr>
              <w:t> </w:t>
            </w:r>
            <w:r>
              <w:rPr>
                <w:sz w:val="20"/>
              </w:rPr>
              <w:t>Report</w:t>
            </w:r>
            <w:r>
              <w:rPr>
                <w:spacing w:val="-5"/>
                <w:sz w:val="20"/>
              </w:rPr>
              <w:t> </w:t>
            </w:r>
            <w:r>
              <w:rPr>
                <w:sz w:val="20"/>
              </w:rPr>
              <w:t>Number</w:t>
            </w:r>
            <w:r>
              <w:rPr>
                <w:spacing w:val="-4"/>
                <w:sz w:val="20"/>
              </w:rPr>
              <w:t>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pathReportNumber3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75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z w:val="20"/>
              </w:rPr>
              <w:t>6412 </w:t>
            </w:r>
            <w:r>
              <w:rPr>
                <w:spacing w:val="-10"/>
                <w:sz w:val="20"/>
              </w:rPr>
              <w:t>-</w:t>
            </w:r>
          </w:p>
          <w:p>
            <w:pPr>
              <w:pStyle w:val="TableParagraph"/>
              <w:spacing w:before="0"/>
              <w:ind w:left="72"/>
              <w:rPr>
                <w:sz w:val="20"/>
              </w:rPr>
            </w:pPr>
            <w:r>
              <w:rPr>
                <w:spacing w:val="-4"/>
                <w:sz w:val="20"/>
              </w:rPr>
              <w:t>6425</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14</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806">
              <w:r>
                <w:rPr>
                  <w:color w:val="0000FF"/>
                  <w:spacing w:val="-4"/>
                  <w:sz w:val="20"/>
                  <w:u w:val="dotted" w:color="0000FF"/>
                </w:rPr>
                <w:t>7322</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422"/>
              <w:rPr>
                <w:sz w:val="20"/>
              </w:rPr>
            </w:pPr>
            <w:r>
              <w:rPr>
                <w:sz w:val="20"/>
              </w:rPr>
              <w:t>Path</w:t>
            </w:r>
            <w:r>
              <w:rPr>
                <w:spacing w:val="-13"/>
                <w:sz w:val="20"/>
              </w:rPr>
              <w:t> </w:t>
            </w:r>
            <w:r>
              <w:rPr>
                <w:sz w:val="20"/>
              </w:rPr>
              <w:t>Date</w:t>
            </w:r>
            <w:r>
              <w:rPr>
                <w:spacing w:val="-12"/>
                <w:sz w:val="20"/>
              </w:rPr>
              <w:t> </w:t>
            </w:r>
            <w:r>
              <w:rPr>
                <w:sz w:val="20"/>
              </w:rPr>
              <w:t>Spec Collect 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pathDateSpecCollect3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6426 </w:t>
            </w:r>
            <w:r>
              <w:rPr>
                <w:spacing w:val="-10"/>
                <w:sz w:val="20"/>
              </w:rPr>
              <w:t>-</w:t>
            </w:r>
          </w:p>
          <w:p>
            <w:pPr>
              <w:pStyle w:val="TableParagraph"/>
              <w:spacing w:before="0"/>
              <w:ind w:left="72"/>
              <w:rPr>
                <w:sz w:val="20"/>
              </w:rPr>
            </w:pPr>
            <w:r>
              <w:rPr>
                <w:spacing w:val="-4"/>
                <w:sz w:val="20"/>
              </w:rPr>
              <w:t>6427</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10"/>
                <w:sz w:val="20"/>
              </w:rPr>
              <w:t>2</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07">
              <w:r>
                <w:rPr>
                  <w:color w:val="0000FF"/>
                  <w:spacing w:val="-4"/>
                  <w:sz w:val="20"/>
                  <w:u w:val="dotted" w:color="0000FF"/>
                </w:rPr>
                <w:t>7482</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Path</w:t>
            </w:r>
            <w:r>
              <w:rPr>
                <w:spacing w:val="-5"/>
                <w:sz w:val="20"/>
              </w:rPr>
              <w:t> </w:t>
            </w:r>
            <w:r>
              <w:rPr>
                <w:sz w:val="20"/>
              </w:rPr>
              <w:t>Report</w:t>
            </w:r>
            <w:r>
              <w:rPr>
                <w:spacing w:val="-4"/>
                <w:sz w:val="20"/>
              </w:rPr>
              <w:t> </w:t>
            </w:r>
            <w:r>
              <w:rPr>
                <w:sz w:val="20"/>
              </w:rPr>
              <w:t>Type</w:t>
            </w:r>
            <w:r>
              <w:rPr>
                <w:spacing w:val="-4"/>
                <w:sz w:val="20"/>
              </w:rPr>
              <w:t>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pathReportType3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6428 </w:t>
            </w:r>
            <w:r>
              <w:rPr>
                <w:spacing w:val="-10"/>
                <w:sz w:val="20"/>
              </w:rPr>
              <w:t>-</w:t>
            </w:r>
          </w:p>
          <w:p>
            <w:pPr>
              <w:pStyle w:val="TableParagraph"/>
              <w:spacing w:before="0"/>
              <w:ind w:left="72"/>
              <w:rPr>
                <w:sz w:val="20"/>
              </w:rPr>
            </w:pPr>
            <w:r>
              <w:rPr>
                <w:spacing w:val="-4"/>
                <w:sz w:val="20"/>
              </w:rPr>
              <w:t>6452</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25</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808">
              <w:r>
                <w:rPr>
                  <w:color w:val="0000FF"/>
                  <w:spacing w:val="-4"/>
                  <w:sz w:val="20"/>
                  <w:u w:val="dotted" w:color="0000FF"/>
                </w:rPr>
                <w:t>7192</w:t>
              </w:r>
            </w:hyperlink>
          </w:p>
        </w:tc>
        <w:tc>
          <w:tcPr>
            <w:tcW w:w="1980" w:type="dxa"/>
            <w:tcBorders>
              <w:left w:val="dashSmallGap" w:sz="6" w:space="0" w:color="FDFEFE"/>
              <w:right w:val="dashSmallGap" w:sz="6" w:space="0" w:color="FDFEFE"/>
            </w:tcBorders>
            <w:shd w:val="clear" w:color="auto" w:fill="E1E1E1"/>
          </w:tcPr>
          <w:p>
            <w:pPr>
              <w:pStyle w:val="TableParagraph"/>
              <w:ind w:right="101"/>
              <w:rPr>
                <w:sz w:val="20"/>
              </w:rPr>
            </w:pPr>
            <w:r>
              <w:rPr>
                <w:sz w:val="20"/>
              </w:rPr>
              <w:t>Path</w:t>
            </w:r>
            <w:r>
              <w:rPr>
                <w:spacing w:val="-13"/>
                <w:sz w:val="20"/>
              </w:rPr>
              <w:t> </w:t>
            </w:r>
            <w:r>
              <w:rPr>
                <w:sz w:val="20"/>
              </w:rPr>
              <w:t>Ordering</w:t>
            </w:r>
            <w:r>
              <w:rPr>
                <w:spacing w:val="-12"/>
                <w:sz w:val="20"/>
              </w:rPr>
              <w:t> </w:t>
            </w:r>
            <w:r>
              <w:rPr>
                <w:sz w:val="20"/>
              </w:rPr>
              <w:t>Fac</w:t>
            </w:r>
            <w:r>
              <w:rPr>
                <w:spacing w:val="-13"/>
                <w:sz w:val="20"/>
              </w:rPr>
              <w:t> </w:t>
            </w:r>
            <w:r>
              <w:rPr>
                <w:sz w:val="20"/>
              </w:rPr>
              <w:t>No </w:t>
            </w:r>
            <w:r>
              <w:rPr>
                <w:spacing w:val="-10"/>
                <w:sz w:val="20"/>
              </w:rPr>
              <w:t>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pathOrderingFacNo3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Pathology</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6453 </w:t>
            </w:r>
            <w:r>
              <w:rPr>
                <w:spacing w:val="-10"/>
                <w:sz w:val="20"/>
              </w:rPr>
              <w:t>-</w:t>
            </w:r>
          </w:p>
          <w:p>
            <w:pPr>
              <w:pStyle w:val="TableParagraph"/>
              <w:spacing w:before="0"/>
              <w:ind w:left="72"/>
              <w:rPr>
                <w:sz w:val="20"/>
              </w:rPr>
            </w:pPr>
            <w:r>
              <w:rPr>
                <w:spacing w:val="-4"/>
                <w:sz w:val="20"/>
              </w:rPr>
              <w:t>6472</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20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09">
              <w:r>
                <w:rPr>
                  <w:color w:val="0000FF"/>
                  <w:spacing w:val="-4"/>
                  <w:sz w:val="20"/>
                  <w:u w:val="dotted" w:color="0000FF"/>
                </w:rPr>
                <w:t>7102</w:t>
              </w:r>
            </w:hyperlink>
          </w:p>
        </w:tc>
        <w:tc>
          <w:tcPr>
            <w:tcW w:w="1980" w:type="dxa"/>
            <w:tcBorders>
              <w:left w:val="dashSmallGap" w:sz="6" w:space="0" w:color="FDFEFE"/>
              <w:right w:val="dashSmallGap" w:sz="6" w:space="0" w:color="FDFEFE"/>
            </w:tcBorders>
            <w:shd w:val="clear" w:color="auto" w:fill="F0F0F0"/>
          </w:tcPr>
          <w:p>
            <w:pPr>
              <w:pStyle w:val="TableParagraph"/>
              <w:ind w:right="212"/>
              <w:rPr>
                <w:sz w:val="20"/>
              </w:rPr>
            </w:pPr>
            <w:r>
              <w:rPr>
                <w:sz w:val="20"/>
              </w:rPr>
              <w:t>Path</w:t>
            </w:r>
            <w:r>
              <w:rPr>
                <w:spacing w:val="-13"/>
                <w:sz w:val="20"/>
              </w:rPr>
              <w:t> </w:t>
            </w:r>
            <w:r>
              <w:rPr>
                <w:sz w:val="20"/>
              </w:rPr>
              <w:t>Order</w:t>
            </w:r>
            <w:r>
              <w:rPr>
                <w:spacing w:val="-12"/>
                <w:sz w:val="20"/>
              </w:rPr>
              <w:t> </w:t>
            </w:r>
            <w:r>
              <w:rPr>
                <w:sz w:val="20"/>
              </w:rPr>
              <w:t>Phys</w:t>
            </w:r>
            <w:r>
              <w:rPr>
                <w:spacing w:val="-13"/>
                <w:sz w:val="20"/>
              </w:rPr>
              <w:t> </w:t>
            </w:r>
            <w:r>
              <w:rPr>
                <w:sz w:val="20"/>
              </w:rPr>
              <w:t>Lic No 3</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pathOrderPhysLicNo3</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Pathology</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dashSmallGap" w:sz="6" w:space="0" w:color="FDFEFE"/>
          <w:left w:val="dashSmallGap" w:sz="6" w:space="0" w:color="FDFEFE"/>
          <w:bottom w:val="dashSmallGap" w:sz="6" w:space="0" w:color="FDFEFE"/>
          <w:right w:val="dashSmallGap" w:sz="6" w:space="0" w:color="FDFEFE"/>
          <w:insideH w:val="dashSmallGap" w:sz="6" w:space="0" w:color="FDFEFE"/>
          <w:insideV w:val="dashSmallGap" w:sz="6" w:space="0" w:color="FDFEFE"/>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top w:val="nil"/>
              <w:left w:val="single" w:sz="6" w:space="0" w:color="FDFEFE"/>
              <w:bottom w:val="nil"/>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top w:val="nil"/>
              <w:left w:val="single" w:sz="6" w:space="0" w:color="FDFEFE"/>
              <w:bottom w:val="nil"/>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top w:val="nil"/>
              <w:left w:val="single" w:sz="6" w:space="0" w:color="FDFEFE"/>
              <w:bottom w:val="nil"/>
              <w:right w:val="nil"/>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tcBorders>
              <w:top w:val="nil"/>
              <w:left w:val="nil"/>
              <w:bottom w:val="nil"/>
              <w:right w:val="nil"/>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top w:val="nil"/>
              <w:left w:val="nil"/>
              <w:bottom w:val="nil"/>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top w:val="nil"/>
              <w:left w:val="single" w:sz="6" w:space="0" w:color="FDFEFE"/>
              <w:bottom w:val="nil"/>
              <w:right w:val="nil"/>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top w:val="nil"/>
              <w:left w:val="nil"/>
              <w:bottom w:val="nil"/>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top w:val="nil"/>
              <w:left w:val="single" w:sz="6" w:space="0" w:color="FDFEFE"/>
              <w:bottom w:val="nil"/>
              <w:right w:val="nil"/>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85" w:hRule="atLeast"/>
        </w:trPr>
        <w:tc>
          <w:tcPr>
            <w:tcW w:w="720" w:type="dxa"/>
            <w:tcBorders>
              <w:top w:val="nil"/>
              <w:left w:val="nil"/>
              <w:bottom w:val="dashSmallGap" w:sz="6" w:space="0" w:color="000000"/>
            </w:tcBorders>
            <w:shd w:val="clear" w:color="auto" w:fill="A7D9F2"/>
          </w:tcPr>
          <w:p>
            <w:pPr>
              <w:pStyle w:val="TableParagraph"/>
              <w:ind w:left="72"/>
              <w:rPr>
                <w:sz w:val="20"/>
              </w:rPr>
            </w:pPr>
            <w:r>
              <w:rPr>
                <w:sz w:val="20"/>
              </w:rPr>
              <w:t>6473 </w:t>
            </w:r>
            <w:r>
              <w:rPr>
                <w:spacing w:val="-10"/>
                <w:sz w:val="20"/>
              </w:rPr>
              <w:t>-</w:t>
            </w:r>
          </w:p>
          <w:p>
            <w:pPr>
              <w:pStyle w:val="TableParagraph"/>
              <w:spacing w:before="1"/>
              <w:ind w:left="72"/>
              <w:rPr>
                <w:sz w:val="20"/>
              </w:rPr>
            </w:pPr>
            <w:r>
              <w:rPr>
                <w:spacing w:val="-4"/>
                <w:sz w:val="20"/>
              </w:rPr>
              <w:t>6497</w:t>
            </w:r>
          </w:p>
        </w:tc>
        <w:tc>
          <w:tcPr>
            <w:tcW w:w="629" w:type="dxa"/>
            <w:tcBorders>
              <w:top w:val="nil"/>
              <w:bottom w:val="nil"/>
            </w:tcBorders>
            <w:shd w:val="clear" w:color="auto" w:fill="E1E1E1"/>
          </w:tcPr>
          <w:p>
            <w:pPr>
              <w:pStyle w:val="TableParagraph"/>
              <w:rPr>
                <w:sz w:val="20"/>
              </w:rPr>
            </w:pPr>
            <w:r>
              <w:rPr>
                <w:spacing w:val="-5"/>
                <w:sz w:val="20"/>
              </w:rPr>
              <w:t>25</w:t>
            </w:r>
          </w:p>
        </w:tc>
        <w:tc>
          <w:tcPr>
            <w:tcW w:w="631" w:type="dxa"/>
            <w:tcBorders>
              <w:top w:val="nil"/>
              <w:bottom w:val="nil"/>
            </w:tcBorders>
            <w:shd w:val="clear" w:color="auto" w:fill="E1E1E1"/>
          </w:tcPr>
          <w:p>
            <w:pPr>
              <w:pStyle w:val="TableParagraph"/>
              <w:ind w:left="0" w:right="63"/>
              <w:jc w:val="center"/>
              <w:rPr>
                <w:sz w:val="20"/>
              </w:rPr>
            </w:pPr>
            <w:hyperlink r:id="rId810">
              <w:r>
                <w:rPr>
                  <w:color w:val="0000FF"/>
                  <w:spacing w:val="-4"/>
                  <w:sz w:val="20"/>
                  <w:u w:val="single" w:color="0000FF"/>
                </w:rPr>
                <w:t>7013</w:t>
              </w:r>
            </w:hyperlink>
          </w:p>
        </w:tc>
        <w:tc>
          <w:tcPr>
            <w:tcW w:w="1980" w:type="dxa"/>
            <w:tcBorders>
              <w:top w:val="nil"/>
              <w:bottom w:val="nil"/>
            </w:tcBorders>
            <w:shd w:val="clear" w:color="auto" w:fill="E1E1E1"/>
          </w:tcPr>
          <w:p>
            <w:pPr>
              <w:pStyle w:val="TableParagraph"/>
              <w:ind w:right="78"/>
              <w:rPr>
                <w:sz w:val="20"/>
              </w:rPr>
            </w:pPr>
            <w:r>
              <w:rPr>
                <w:sz w:val="20"/>
              </w:rPr>
              <w:t>Path</w:t>
            </w:r>
            <w:r>
              <w:rPr>
                <w:spacing w:val="-13"/>
                <w:sz w:val="20"/>
              </w:rPr>
              <w:t> </w:t>
            </w:r>
            <w:r>
              <w:rPr>
                <w:sz w:val="20"/>
              </w:rPr>
              <w:t>Reporting</w:t>
            </w:r>
            <w:r>
              <w:rPr>
                <w:spacing w:val="-12"/>
                <w:sz w:val="20"/>
              </w:rPr>
              <w:t> </w:t>
            </w:r>
            <w:r>
              <w:rPr>
                <w:sz w:val="20"/>
              </w:rPr>
              <w:t>Fac</w:t>
            </w:r>
            <w:r>
              <w:rPr>
                <w:spacing w:val="-13"/>
                <w:sz w:val="20"/>
              </w:rPr>
              <w:t> </w:t>
            </w:r>
            <w:r>
              <w:rPr>
                <w:sz w:val="20"/>
              </w:rPr>
              <w:t>ID </w:t>
            </w:r>
            <w:r>
              <w:rPr>
                <w:spacing w:val="-10"/>
                <w:sz w:val="20"/>
              </w:rPr>
              <w:t>4</w:t>
            </w:r>
          </w:p>
        </w:tc>
        <w:tc>
          <w:tcPr>
            <w:tcW w:w="2700" w:type="dxa"/>
            <w:tcBorders>
              <w:top w:val="nil"/>
              <w:bottom w:val="dashSmallGap" w:sz="6" w:space="0" w:color="000000"/>
            </w:tcBorders>
            <w:shd w:val="clear" w:color="auto" w:fill="A7D9F2"/>
          </w:tcPr>
          <w:p>
            <w:pPr>
              <w:pStyle w:val="TableParagraph"/>
              <w:rPr>
                <w:sz w:val="20"/>
              </w:rPr>
            </w:pPr>
            <w:r>
              <w:rPr>
                <w:spacing w:val="-2"/>
                <w:sz w:val="20"/>
              </w:rPr>
              <w:t>pathReportingFacId4</w:t>
            </w:r>
          </w:p>
        </w:tc>
        <w:tc>
          <w:tcPr>
            <w:tcW w:w="1169" w:type="dxa"/>
            <w:tcBorders>
              <w:top w:val="nil"/>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Pr>
                <w:sz w:val="20"/>
              </w:rPr>
            </w:pPr>
            <w:r>
              <w:rPr>
                <w:spacing w:val="-2"/>
                <w:sz w:val="20"/>
              </w:rPr>
              <w:t>Pathology</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6498 </w:t>
            </w:r>
            <w:r>
              <w:rPr>
                <w:spacing w:val="-10"/>
                <w:sz w:val="20"/>
              </w:rPr>
              <w:t>-</w:t>
            </w:r>
          </w:p>
          <w:p>
            <w:pPr>
              <w:pStyle w:val="TableParagraph"/>
              <w:spacing w:before="0"/>
              <w:ind w:left="72"/>
              <w:rPr>
                <w:sz w:val="20"/>
              </w:rPr>
            </w:pPr>
            <w:r>
              <w:rPr>
                <w:spacing w:val="-4"/>
                <w:sz w:val="20"/>
              </w:rPr>
              <w:t>6517</w:t>
            </w:r>
          </w:p>
        </w:tc>
        <w:tc>
          <w:tcPr>
            <w:tcW w:w="629" w:type="dxa"/>
            <w:tcBorders>
              <w:top w:val="nil"/>
              <w:bottom w:val="nil"/>
            </w:tcBorders>
            <w:shd w:val="clear" w:color="auto" w:fill="F0F0F0"/>
          </w:tcPr>
          <w:p>
            <w:pPr>
              <w:pStyle w:val="TableParagraph"/>
              <w:spacing w:before="143"/>
              <w:rPr>
                <w:sz w:val="20"/>
              </w:rPr>
            </w:pPr>
            <w:r>
              <w:rPr>
                <w:spacing w:val="-5"/>
                <w:sz w:val="20"/>
              </w:rPr>
              <w:t>20</w:t>
            </w:r>
          </w:p>
        </w:tc>
        <w:tc>
          <w:tcPr>
            <w:tcW w:w="631" w:type="dxa"/>
            <w:tcBorders>
              <w:top w:val="nil"/>
              <w:bottom w:val="nil"/>
            </w:tcBorders>
            <w:shd w:val="clear" w:color="auto" w:fill="F0F0F0"/>
          </w:tcPr>
          <w:p>
            <w:pPr>
              <w:pStyle w:val="TableParagraph"/>
              <w:spacing w:before="143"/>
              <w:ind w:left="0" w:right="63"/>
              <w:jc w:val="center"/>
              <w:rPr>
                <w:sz w:val="20"/>
              </w:rPr>
            </w:pPr>
            <w:hyperlink r:id="rId811">
              <w:r>
                <w:rPr>
                  <w:color w:val="0000FF"/>
                  <w:spacing w:val="-4"/>
                  <w:sz w:val="20"/>
                  <w:u w:val="dotted" w:color="0000FF"/>
                </w:rPr>
                <w:t>7093</w:t>
              </w:r>
            </w:hyperlink>
          </w:p>
        </w:tc>
        <w:tc>
          <w:tcPr>
            <w:tcW w:w="1980" w:type="dxa"/>
            <w:tcBorders>
              <w:top w:val="nil"/>
              <w:bottom w:val="nil"/>
            </w:tcBorders>
            <w:shd w:val="clear" w:color="auto" w:fill="F0F0F0"/>
          </w:tcPr>
          <w:p>
            <w:pPr>
              <w:pStyle w:val="TableParagraph"/>
              <w:spacing w:before="143"/>
              <w:rPr>
                <w:sz w:val="20"/>
              </w:rPr>
            </w:pPr>
            <w:r>
              <w:rPr>
                <w:sz w:val="20"/>
              </w:rPr>
              <w:t>Path</w:t>
            </w:r>
            <w:r>
              <w:rPr>
                <w:spacing w:val="-7"/>
                <w:sz w:val="20"/>
              </w:rPr>
              <w:t> </w:t>
            </w:r>
            <w:r>
              <w:rPr>
                <w:sz w:val="20"/>
              </w:rPr>
              <w:t>Report</w:t>
            </w:r>
            <w:r>
              <w:rPr>
                <w:spacing w:val="-5"/>
                <w:sz w:val="20"/>
              </w:rPr>
              <w:t> </w:t>
            </w:r>
            <w:r>
              <w:rPr>
                <w:sz w:val="20"/>
              </w:rPr>
              <w:t>Number</w:t>
            </w:r>
            <w:r>
              <w:rPr>
                <w:spacing w:val="-4"/>
                <w:sz w:val="20"/>
              </w:rPr>
              <w:t> </w:t>
            </w:r>
            <w:r>
              <w:rPr>
                <w:spacing w:val="-10"/>
                <w:sz w:val="20"/>
              </w:rPr>
              <w:t>4</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pathReportNumber4</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Pr>
                <w:sz w:val="20"/>
              </w:rPr>
            </w:pPr>
            <w:r>
              <w:rPr>
                <w:spacing w:val="-2"/>
                <w:sz w:val="20"/>
              </w:rPr>
              <w:t>Pathology</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6518 </w:t>
            </w:r>
            <w:r>
              <w:rPr>
                <w:spacing w:val="-10"/>
                <w:sz w:val="20"/>
              </w:rPr>
              <w:t>-</w:t>
            </w:r>
          </w:p>
          <w:p>
            <w:pPr>
              <w:pStyle w:val="TableParagraph"/>
              <w:spacing w:before="0"/>
              <w:ind w:left="72"/>
              <w:rPr>
                <w:sz w:val="20"/>
              </w:rPr>
            </w:pPr>
            <w:r>
              <w:rPr>
                <w:spacing w:val="-4"/>
                <w:sz w:val="20"/>
              </w:rPr>
              <w:t>6531</w:t>
            </w:r>
          </w:p>
        </w:tc>
        <w:tc>
          <w:tcPr>
            <w:tcW w:w="629" w:type="dxa"/>
            <w:tcBorders>
              <w:top w:val="nil"/>
              <w:bottom w:val="nil"/>
            </w:tcBorders>
            <w:shd w:val="clear" w:color="auto" w:fill="E1E1E1"/>
          </w:tcPr>
          <w:p>
            <w:pPr>
              <w:pStyle w:val="TableParagraph"/>
              <w:spacing w:before="143"/>
              <w:rPr>
                <w:sz w:val="20"/>
              </w:rPr>
            </w:pPr>
            <w:r>
              <w:rPr>
                <w:spacing w:val="-5"/>
                <w:sz w:val="20"/>
              </w:rPr>
              <w:t>14</w:t>
            </w:r>
          </w:p>
        </w:tc>
        <w:tc>
          <w:tcPr>
            <w:tcW w:w="631" w:type="dxa"/>
            <w:tcBorders>
              <w:top w:val="nil"/>
              <w:bottom w:val="nil"/>
            </w:tcBorders>
            <w:shd w:val="clear" w:color="auto" w:fill="E1E1E1"/>
          </w:tcPr>
          <w:p>
            <w:pPr>
              <w:pStyle w:val="TableParagraph"/>
              <w:spacing w:before="143"/>
              <w:ind w:left="0" w:right="63"/>
              <w:jc w:val="center"/>
              <w:rPr>
                <w:sz w:val="20"/>
              </w:rPr>
            </w:pPr>
            <w:hyperlink r:id="rId812">
              <w:r>
                <w:rPr>
                  <w:color w:val="0000FF"/>
                  <w:spacing w:val="-4"/>
                  <w:sz w:val="20"/>
                  <w:u w:val="dotted" w:color="0000FF"/>
                </w:rPr>
                <w:t>7323</w:t>
              </w:r>
            </w:hyperlink>
          </w:p>
        </w:tc>
        <w:tc>
          <w:tcPr>
            <w:tcW w:w="1980" w:type="dxa"/>
            <w:tcBorders>
              <w:top w:val="nil"/>
              <w:bottom w:val="nil"/>
            </w:tcBorders>
            <w:shd w:val="clear" w:color="auto" w:fill="E1E1E1"/>
          </w:tcPr>
          <w:p>
            <w:pPr>
              <w:pStyle w:val="TableParagraph"/>
              <w:spacing w:before="143"/>
              <w:ind w:right="422"/>
              <w:rPr>
                <w:sz w:val="20"/>
              </w:rPr>
            </w:pPr>
            <w:r>
              <w:rPr>
                <w:sz w:val="20"/>
              </w:rPr>
              <w:t>Path</w:t>
            </w:r>
            <w:r>
              <w:rPr>
                <w:spacing w:val="-13"/>
                <w:sz w:val="20"/>
              </w:rPr>
              <w:t> </w:t>
            </w:r>
            <w:r>
              <w:rPr>
                <w:sz w:val="20"/>
              </w:rPr>
              <w:t>Date</w:t>
            </w:r>
            <w:r>
              <w:rPr>
                <w:spacing w:val="-12"/>
                <w:sz w:val="20"/>
              </w:rPr>
              <w:t> </w:t>
            </w:r>
            <w:r>
              <w:rPr>
                <w:sz w:val="20"/>
              </w:rPr>
              <w:t>Spec Collect 4</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pathDateSpecCollect4</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Pr>
                <w:sz w:val="20"/>
              </w:rPr>
            </w:pPr>
            <w:r>
              <w:rPr>
                <w:spacing w:val="-2"/>
                <w:sz w:val="20"/>
              </w:rPr>
              <w:t>Pathology</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58"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6532 </w:t>
            </w:r>
            <w:r>
              <w:rPr>
                <w:spacing w:val="-10"/>
                <w:sz w:val="20"/>
              </w:rPr>
              <w:t>-</w:t>
            </w:r>
          </w:p>
          <w:p>
            <w:pPr>
              <w:pStyle w:val="TableParagraph"/>
              <w:spacing w:before="0"/>
              <w:ind w:left="72"/>
              <w:rPr>
                <w:sz w:val="20"/>
              </w:rPr>
            </w:pPr>
            <w:r>
              <w:rPr>
                <w:spacing w:val="-4"/>
                <w:sz w:val="20"/>
              </w:rPr>
              <w:t>6533</w:t>
            </w:r>
          </w:p>
        </w:tc>
        <w:tc>
          <w:tcPr>
            <w:tcW w:w="629" w:type="dxa"/>
            <w:tcBorders>
              <w:top w:val="nil"/>
              <w:bottom w:val="nil"/>
            </w:tcBorders>
            <w:shd w:val="clear" w:color="auto" w:fill="F0F0F0"/>
          </w:tcPr>
          <w:p>
            <w:pPr>
              <w:pStyle w:val="TableParagraph"/>
              <w:spacing w:before="143"/>
              <w:rPr>
                <w:sz w:val="20"/>
              </w:rPr>
            </w:pPr>
            <w:r>
              <w:rPr>
                <w:spacing w:val="-10"/>
                <w:sz w:val="20"/>
              </w:rPr>
              <w:t>2</w:t>
            </w:r>
          </w:p>
        </w:tc>
        <w:tc>
          <w:tcPr>
            <w:tcW w:w="631" w:type="dxa"/>
            <w:tcBorders>
              <w:top w:val="nil"/>
              <w:bottom w:val="nil"/>
            </w:tcBorders>
            <w:shd w:val="clear" w:color="auto" w:fill="F0F0F0"/>
          </w:tcPr>
          <w:p>
            <w:pPr>
              <w:pStyle w:val="TableParagraph"/>
              <w:spacing w:before="143"/>
              <w:ind w:left="0" w:right="63"/>
              <w:jc w:val="center"/>
              <w:rPr>
                <w:sz w:val="20"/>
              </w:rPr>
            </w:pPr>
            <w:hyperlink r:id="rId813">
              <w:r>
                <w:rPr>
                  <w:color w:val="0000FF"/>
                  <w:spacing w:val="-4"/>
                  <w:sz w:val="20"/>
                  <w:u w:val="dotted" w:color="0000FF"/>
                </w:rPr>
                <w:t>7483</w:t>
              </w:r>
            </w:hyperlink>
          </w:p>
        </w:tc>
        <w:tc>
          <w:tcPr>
            <w:tcW w:w="1980" w:type="dxa"/>
            <w:tcBorders>
              <w:top w:val="nil"/>
              <w:bottom w:val="nil"/>
            </w:tcBorders>
            <w:shd w:val="clear" w:color="auto" w:fill="F0F0F0"/>
          </w:tcPr>
          <w:p>
            <w:pPr>
              <w:pStyle w:val="TableParagraph"/>
              <w:spacing w:before="143"/>
              <w:rPr>
                <w:sz w:val="20"/>
              </w:rPr>
            </w:pPr>
            <w:r>
              <w:rPr>
                <w:sz w:val="20"/>
              </w:rPr>
              <w:t>Path</w:t>
            </w:r>
            <w:r>
              <w:rPr>
                <w:spacing w:val="-5"/>
                <w:sz w:val="20"/>
              </w:rPr>
              <w:t> </w:t>
            </w:r>
            <w:r>
              <w:rPr>
                <w:sz w:val="20"/>
              </w:rPr>
              <w:t>Report</w:t>
            </w:r>
            <w:r>
              <w:rPr>
                <w:spacing w:val="-4"/>
                <w:sz w:val="20"/>
              </w:rPr>
              <w:t> </w:t>
            </w:r>
            <w:r>
              <w:rPr>
                <w:sz w:val="20"/>
              </w:rPr>
              <w:t>Type</w:t>
            </w:r>
            <w:r>
              <w:rPr>
                <w:spacing w:val="-4"/>
                <w:sz w:val="20"/>
              </w:rPr>
              <w:t> </w:t>
            </w:r>
            <w:r>
              <w:rPr>
                <w:spacing w:val="-10"/>
                <w:sz w:val="20"/>
              </w:rPr>
              <w:t>4</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pathReportType4</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Pr>
                <w:sz w:val="20"/>
              </w:rPr>
            </w:pPr>
            <w:r>
              <w:rPr>
                <w:spacing w:val="-2"/>
                <w:sz w:val="20"/>
              </w:rPr>
              <w:t>Pathology</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6534 </w:t>
            </w:r>
            <w:r>
              <w:rPr>
                <w:spacing w:val="-10"/>
                <w:sz w:val="20"/>
              </w:rPr>
              <w:t>-</w:t>
            </w:r>
          </w:p>
          <w:p>
            <w:pPr>
              <w:pStyle w:val="TableParagraph"/>
              <w:spacing w:before="0"/>
              <w:ind w:left="72"/>
              <w:rPr>
                <w:sz w:val="20"/>
              </w:rPr>
            </w:pPr>
            <w:r>
              <w:rPr>
                <w:spacing w:val="-4"/>
                <w:sz w:val="20"/>
              </w:rPr>
              <w:t>6558</w:t>
            </w:r>
          </w:p>
        </w:tc>
        <w:tc>
          <w:tcPr>
            <w:tcW w:w="629" w:type="dxa"/>
            <w:tcBorders>
              <w:top w:val="nil"/>
              <w:bottom w:val="nil"/>
            </w:tcBorders>
            <w:shd w:val="clear" w:color="auto" w:fill="E1E1E1"/>
          </w:tcPr>
          <w:p>
            <w:pPr>
              <w:pStyle w:val="TableParagraph"/>
              <w:rPr>
                <w:sz w:val="20"/>
              </w:rPr>
            </w:pPr>
            <w:r>
              <w:rPr>
                <w:spacing w:val="-5"/>
                <w:sz w:val="20"/>
              </w:rPr>
              <w:t>25</w:t>
            </w:r>
          </w:p>
        </w:tc>
        <w:tc>
          <w:tcPr>
            <w:tcW w:w="631" w:type="dxa"/>
            <w:tcBorders>
              <w:top w:val="nil"/>
              <w:bottom w:val="nil"/>
            </w:tcBorders>
            <w:shd w:val="clear" w:color="auto" w:fill="E1E1E1"/>
          </w:tcPr>
          <w:p>
            <w:pPr>
              <w:pStyle w:val="TableParagraph"/>
              <w:ind w:left="0" w:right="63"/>
              <w:jc w:val="center"/>
              <w:rPr>
                <w:sz w:val="20"/>
              </w:rPr>
            </w:pPr>
            <w:hyperlink r:id="rId814">
              <w:r>
                <w:rPr>
                  <w:color w:val="0000FF"/>
                  <w:spacing w:val="-4"/>
                  <w:sz w:val="20"/>
                  <w:u w:val="dotted" w:color="0000FF"/>
                </w:rPr>
                <w:t>7193</w:t>
              </w:r>
            </w:hyperlink>
          </w:p>
        </w:tc>
        <w:tc>
          <w:tcPr>
            <w:tcW w:w="1980" w:type="dxa"/>
            <w:tcBorders>
              <w:top w:val="nil"/>
              <w:bottom w:val="nil"/>
            </w:tcBorders>
            <w:shd w:val="clear" w:color="auto" w:fill="E1E1E1"/>
          </w:tcPr>
          <w:p>
            <w:pPr>
              <w:pStyle w:val="TableParagraph"/>
              <w:ind w:right="101"/>
              <w:rPr>
                <w:sz w:val="20"/>
              </w:rPr>
            </w:pPr>
            <w:r>
              <w:rPr>
                <w:sz w:val="20"/>
              </w:rPr>
              <w:t>Path</w:t>
            </w:r>
            <w:r>
              <w:rPr>
                <w:spacing w:val="-13"/>
                <w:sz w:val="20"/>
              </w:rPr>
              <w:t> </w:t>
            </w:r>
            <w:r>
              <w:rPr>
                <w:sz w:val="20"/>
              </w:rPr>
              <w:t>Ordering</w:t>
            </w:r>
            <w:r>
              <w:rPr>
                <w:spacing w:val="-12"/>
                <w:sz w:val="20"/>
              </w:rPr>
              <w:t> </w:t>
            </w:r>
            <w:r>
              <w:rPr>
                <w:sz w:val="20"/>
              </w:rPr>
              <w:t>Fac</w:t>
            </w:r>
            <w:r>
              <w:rPr>
                <w:spacing w:val="-13"/>
                <w:sz w:val="20"/>
              </w:rPr>
              <w:t> </w:t>
            </w:r>
            <w:r>
              <w:rPr>
                <w:sz w:val="20"/>
              </w:rPr>
              <w:t>No </w:t>
            </w:r>
            <w:r>
              <w:rPr>
                <w:spacing w:val="-10"/>
                <w:sz w:val="20"/>
              </w:rPr>
              <w:t>4</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pathOrderingFacNo4</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Pr>
                <w:sz w:val="20"/>
              </w:rPr>
            </w:pPr>
            <w:r>
              <w:rPr>
                <w:spacing w:val="-2"/>
                <w:sz w:val="20"/>
              </w:rPr>
              <w:t>Pathology</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6559 </w:t>
            </w:r>
            <w:r>
              <w:rPr>
                <w:spacing w:val="-10"/>
                <w:sz w:val="20"/>
              </w:rPr>
              <w:t>-</w:t>
            </w:r>
          </w:p>
          <w:p>
            <w:pPr>
              <w:pStyle w:val="TableParagraph"/>
              <w:spacing w:before="0"/>
              <w:ind w:left="72"/>
              <w:rPr>
                <w:sz w:val="20"/>
              </w:rPr>
            </w:pPr>
            <w:r>
              <w:rPr>
                <w:spacing w:val="-4"/>
                <w:sz w:val="20"/>
              </w:rPr>
              <w:t>6578</w:t>
            </w:r>
          </w:p>
        </w:tc>
        <w:tc>
          <w:tcPr>
            <w:tcW w:w="629" w:type="dxa"/>
            <w:tcBorders>
              <w:top w:val="nil"/>
              <w:bottom w:val="nil"/>
            </w:tcBorders>
            <w:shd w:val="clear" w:color="auto" w:fill="F0F0F0"/>
          </w:tcPr>
          <w:p>
            <w:pPr>
              <w:pStyle w:val="TableParagraph"/>
              <w:rPr>
                <w:sz w:val="20"/>
              </w:rPr>
            </w:pPr>
            <w:r>
              <w:rPr>
                <w:spacing w:val="-5"/>
                <w:sz w:val="20"/>
              </w:rPr>
              <w:t>20</w:t>
            </w:r>
          </w:p>
        </w:tc>
        <w:tc>
          <w:tcPr>
            <w:tcW w:w="631" w:type="dxa"/>
            <w:tcBorders>
              <w:top w:val="nil"/>
              <w:bottom w:val="nil"/>
            </w:tcBorders>
            <w:shd w:val="clear" w:color="auto" w:fill="F0F0F0"/>
          </w:tcPr>
          <w:p>
            <w:pPr>
              <w:pStyle w:val="TableParagraph"/>
              <w:ind w:left="0" w:right="63"/>
              <w:jc w:val="center"/>
              <w:rPr>
                <w:sz w:val="20"/>
              </w:rPr>
            </w:pPr>
            <w:hyperlink r:id="rId815">
              <w:r>
                <w:rPr>
                  <w:color w:val="0000FF"/>
                  <w:spacing w:val="-4"/>
                  <w:sz w:val="20"/>
                  <w:u w:val="dotted" w:color="0000FF"/>
                </w:rPr>
                <w:t>7103</w:t>
              </w:r>
            </w:hyperlink>
          </w:p>
        </w:tc>
        <w:tc>
          <w:tcPr>
            <w:tcW w:w="1980" w:type="dxa"/>
            <w:tcBorders>
              <w:top w:val="nil"/>
              <w:bottom w:val="nil"/>
            </w:tcBorders>
            <w:shd w:val="clear" w:color="auto" w:fill="F0F0F0"/>
          </w:tcPr>
          <w:p>
            <w:pPr>
              <w:pStyle w:val="TableParagraph"/>
              <w:ind w:right="212"/>
              <w:rPr>
                <w:sz w:val="20"/>
              </w:rPr>
            </w:pPr>
            <w:r>
              <w:rPr>
                <w:sz w:val="20"/>
              </w:rPr>
              <w:t>Path</w:t>
            </w:r>
            <w:r>
              <w:rPr>
                <w:spacing w:val="-13"/>
                <w:sz w:val="20"/>
              </w:rPr>
              <w:t> </w:t>
            </w:r>
            <w:r>
              <w:rPr>
                <w:sz w:val="20"/>
              </w:rPr>
              <w:t>Order</w:t>
            </w:r>
            <w:r>
              <w:rPr>
                <w:spacing w:val="-12"/>
                <w:sz w:val="20"/>
              </w:rPr>
              <w:t> </w:t>
            </w:r>
            <w:r>
              <w:rPr>
                <w:sz w:val="20"/>
              </w:rPr>
              <w:t>Phys</w:t>
            </w:r>
            <w:r>
              <w:rPr>
                <w:spacing w:val="-13"/>
                <w:sz w:val="20"/>
              </w:rPr>
              <w:t> </w:t>
            </w:r>
            <w:r>
              <w:rPr>
                <w:sz w:val="20"/>
              </w:rPr>
              <w:t>Lic No 4</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pathOrderPhysLicNo4</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Pathology</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ind w:left="72"/>
              <w:rPr>
                <w:sz w:val="20"/>
              </w:rPr>
            </w:pPr>
            <w:r>
              <w:rPr>
                <w:sz w:val="20"/>
              </w:rPr>
              <w:t>6579 </w:t>
            </w:r>
            <w:r>
              <w:rPr>
                <w:spacing w:val="-10"/>
                <w:sz w:val="20"/>
              </w:rPr>
              <w:t>-</w:t>
            </w:r>
          </w:p>
          <w:p>
            <w:pPr>
              <w:pStyle w:val="TableParagraph"/>
              <w:spacing w:before="0"/>
              <w:ind w:left="72"/>
              <w:rPr>
                <w:sz w:val="20"/>
              </w:rPr>
            </w:pPr>
            <w:r>
              <w:rPr>
                <w:spacing w:val="-4"/>
                <w:sz w:val="20"/>
              </w:rPr>
              <w:t>6603</w:t>
            </w:r>
          </w:p>
        </w:tc>
        <w:tc>
          <w:tcPr>
            <w:tcW w:w="629" w:type="dxa"/>
            <w:tcBorders>
              <w:top w:val="nil"/>
              <w:bottom w:val="nil"/>
            </w:tcBorders>
            <w:shd w:val="clear" w:color="auto" w:fill="E1E1E1"/>
          </w:tcPr>
          <w:p>
            <w:pPr>
              <w:pStyle w:val="TableParagraph"/>
              <w:rPr>
                <w:sz w:val="20"/>
              </w:rPr>
            </w:pPr>
            <w:r>
              <w:rPr>
                <w:spacing w:val="-5"/>
                <w:sz w:val="20"/>
              </w:rPr>
              <w:t>25</w:t>
            </w:r>
          </w:p>
        </w:tc>
        <w:tc>
          <w:tcPr>
            <w:tcW w:w="631" w:type="dxa"/>
            <w:tcBorders>
              <w:top w:val="nil"/>
              <w:bottom w:val="nil"/>
            </w:tcBorders>
            <w:shd w:val="clear" w:color="auto" w:fill="E1E1E1"/>
          </w:tcPr>
          <w:p>
            <w:pPr>
              <w:pStyle w:val="TableParagraph"/>
              <w:ind w:left="0" w:right="63"/>
              <w:jc w:val="center"/>
              <w:rPr>
                <w:sz w:val="20"/>
              </w:rPr>
            </w:pPr>
            <w:hyperlink r:id="rId816">
              <w:r>
                <w:rPr>
                  <w:color w:val="0000FF"/>
                  <w:spacing w:val="-4"/>
                  <w:sz w:val="20"/>
                  <w:u w:val="dotted" w:color="0000FF"/>
                </w:rPr>
                <w:t>7014</w:t>
              </w:r>
            </w:hyperlink>
          </w:p>
        </w:tc>
        <w:tc>
          <w:tcPr>
            <w:tcW w:w="1980" w:type="dxa"/>
            <w:tcBorders>
              <w:top w:val="nil"/>
              <w:bottom w:val="nil"/>
            </w:tcBorders>
            <w:shd w:val="clear" w:color="auto" w:fill="E1E1E1"/>
          </w:tcPr>
          <w:p>
            <w:pPr>
              <w:pStyle w:val="TableParagraph"/>
              <w:ind w:right="78"/>
              <w:rPr>
                <w:sz w:val="20"/>
              </w:rPr>
            </w:pPr>
            <w:r>
              <w:rPr>
                <w:sz w:val="20"/>
              </w:rPr>
              <w:t>Path</w:t>
            </w:r>
            <w:r>
              <w:rPr>
                <w:spacing w:val="-13"/>
                <w:sz w:val="20"/>
              </w:rPr>
              <w:t> </w:t>
            </w:r>
            <w:r>
              <w:rPr>
                <w:sz w:val="20"/>
              </w:rPr>
              <w:t>Reporting</w:t>
            </w:r>
            <w:r>
              <w:rPr>
                <w:spacing w:val="-12"/>
                <w:sz w:val="20"/>
              </w:rPr>
              <w:t> </w:t>
            </w:r>
            <w:r>
              <w:rPr>
                <w:sz w:val="20"/>
              </w:rPr>
              <w:t>Fac</w:t>
            </w:r>
            <w:r>
              <w:rPr>
                <w:spacing w:val="-13"/>
                <w:sz w:val="20"/>
              </w:rPr>
              <w:t> </w:t>
            </w:r>
            <w:r>
              <w:rPr>
                <w:sz w:val="20"/>
              </w:rPr>
              <w:t>ID </w:t>
            </w:r>
            <w:r>
              <w:rPr>
                <w:spacing w:val="-10"/>
                <w:sz w:val="20"/>
              </w:rPr>
              <w:t>5</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pathReportingFacId5</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Pr>
                <w:sz w:val="20"/>
              </w:rPr>
            </w:pPr>
            <w:r>
              <w:rPr>
                <w:spacing w:val="-2"/>
                <w:sz w:val="20"/>
              </w:rPr>
              <w:t>Pathology</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line="229" w:lineRule="exact"/>
              <w:ind w:left="72"/>
              <w:rPr>
                <w:sz w:val="20"/>
              </w:rPr>
            </w:pPr>
            <w:r>
              <w:rPr>
                <w:sz w:val="20"/>
              </w:rPr>
              <w:t>6604 </w:t>
            </w:r>
            <w:r>
              <w:rPr>
                <w:spacing w:val="-10"/>
                <w:sz w:val="20"/>
              </w:rPr>
              <w:t>-</w:t>
            </w:r>
          </w:p>
          <w:p>
            <w:pPr>
              <w:pStyle w:val="TableParagraph"/>
              <w:spacing w:line="229" w:lineRule="exact" w:before="0"/>
              <w:ind w:left="72"/>
              <w:rPr>
                <w:sz w:val="20"/>
              </w:rPr>
            </w:pPr>
            <w:r>
              <w:rPr>
                <w:spacing w:val="-4"/>
                <w:sz w:val="20"/>
              </w:rPr>
              <w:t>6623</w:t>
            </w:r>
          </w:p>
        </w:tc>
        <w:tc>
          <w:tcPr>
            <w:tcW w:w="629" w:type="dxa"/>
            <w:tcBorders>
              <w:top w:val="nil"/>
              <w:bottom w:val="nil"/>
            </w:tcBorders>
            <w:shd w:val="clear" w:color="auto" w:fill="F0F0F0"/>
          </w:tcPr>
          <w:p>
            <w:pPr>
              <w:pStyle w:val="TableParagraph"/>
              <w:rPr>
                <w:sz w:val="20"/>
              </w:rPr>
            </w:pPr>
            <w:r>
              <w:rPr>
                <w:spacing w:val="-5"/>
                <w:sz w:val="20"/>
              </w:rPr>
              <w:t>20</w:t>
            </w:r>
          </w:p>
        </w:tc>
        <w:tc>
          <w:tcPr>
            <w:tcW w:w="631" w:type="dxa"/>
            <w:tcBorders>
              <w:top w:val="nil"/>
              <w:bottom w:val="nil"/>
            </w:tcBorders>
            <w:shd w:val="clear" w:color="auto" w:fill="F0F0F0"/>
          </w:tcPr>
          <w:p>
            <w:pPr>
              <w:pStyle w:val="TableParagraph"/>
              <w:ind w:left="0" w:right="63"/>
              <w:jc w:val="center"/>
              <w:rPr>
                <w:sz w:val="20"/>
              </w:rPr>
            </w:pPr>
            <w:hyperlink r:id="rId817">
              <w:r>
                <w:rPr>
                  <w:color w:val="0000FF"/>
                  <w:spacing w:val="-4"/>
                  <w:sz w:val="20"/>
                  <w:u w:val="dotted" w:color="0000FF"/>
                </w:rPr>
                <w:t>7094</w:t>
              </w:r>
            </w:hyperlink>
          </w:p>
        </w:tc>
        <w:tc>
          <w:tcPr>
            <w:tcW w:w="1980" w:type="dxa"/>
            <w:tcBorders>
              <w:top w:val="nil"/>
              <w:bottom w:val="nil"/>
            </w:tcBorders>
            <w:shd w:val="clear" w:color="auto" w:fill="F0F0F0"/>
          </w:tcPr>
          <w:p>
            <w:pPr>
              <w:pStyle w:val="TableParagraph"/>
              <w:rPr>
                <w:sz w:val="20"/>
              </w:rPr>
            </w:pPr>
            <w:r>
              <w:rPr>
                <w:sz w:val="20"/>
              </w:rPr>
              <w:t>Path</w:t>
            </w:r>
            <w:r>
              <w:rPr>
                <w:spacing w:val="-7"/>
                <w:sz w:val="20"/>
              </w:rPr>
              <w:t> </w:t>
            </w:r>
            <w:r>
              <w:rPr>
                <w:sz w:val="20"/>
              </w:rPr>
              <w:t>Report</w:t>
            </w:r>
            <w:r>
              <w:rPr>
                <w:spacing w:val="-5"/>
                <w:sz w:val="20"/>
              </w:rPr>
              <w:t> </w:t>
            </w:r>
            <w:r>
              <w:rPr>
                <w:sz w:val="20"/>
              </w:rPr>
              <w:t>Number</w:t>
            </w:r>
            <w:r>
              <w:rPr>
                <w:spacing w:val="-4"/>
                <w:sz w:val="20"/>
              </w:rPr>
              <w:t> </w:t>
            </w:r>
            <w:r>
              <w:rPr>
                <w:spacing w:val="-10"/>
                <w:sz w:val="20"/>
              </w:rPr>
              <w:t>5</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pathReportNumber5</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F0F0F0"/>
          </w:tcPr>
          <w:p>
            <w:pPr>
              <w:pStyle w:val="TableParagraph"/>
              <w:ind w:left="73"/>
              <w:rPr>
                <w:sz w:val="20"/>
              </w:rPr>
            </w:pPr>
            <w:r>
              <w:rPr>
                <w:spacing w:val="-2"/>
                <w:sz w:val="20"/>
              </w:rPr>
              <w:t>Pathology</w:t>
            </w:r>
          </w:p>
        </w:tc>
        <w:tc>
          <w:tcPr>
            <w:tcW w:w="799" w:type="dxa"/>
            <w:tcBorders>
              <w:top w:val="nil"/>
              <w:bottom w:val="nil"/>
              <w:right w:val="nil"/>
            </w:tcBorders>
            <w:shd w:val="clear" w:color="auto" w:fill="F0F0F0"/>
          </w:tcPr>
          <w:p>
            <w:pPr>
              <w:pStyle w:val="TableParagraph"/>
              <w:ind w:left="0" w:right="1"/>
              <w:jc w:val="center"/>
              <w:rPr>
                <w:sz w:val="20"/>
              </w:rPr>
            </w:pPr>
            <w:r>
              <w:rPr>
                <w:spacing w:val="-2"/>
                <w:sz w:val="20"/>
              </w:rPr>
              <w:t>Revised</w:t>
            </w:r>
          </w:p>
        </w:tc>
      </w:tr>
      <w:tr>
        <w:trPr>
          <w:trHeight w:val="758" w:hRule="atLeast"/>
        </w:trPr>
        <w:tc>
          <w:tcPr>
            <w:tcW w:w="720" w:type="dxa"/>
            <w:tcBorders>
              <w:top w:val="dashSmallGap" w:sz="6" w:space="0" w:color="000000"/>
              <w:left w:val="nil"/>
              <w:bottom w:val="dashSmallGap" w:sz="6" w:space="0" w:color="000000"/>
            </w:tcBorders>
            <w:shd w:val="clear" w:color="auto" w:fill="A7D9F2"/>
          </w:tcPr>
          <w:p>
            <w:pPr>
              <w:pStyle w:val="TableParagraph"/>
              <w:spacing w:line="229" w:lineRule="exact"/>
              <w:ind w:left="72"/>
              <w:rPr>
                <w:sz w:val="20"/>
              </w:rPr>
            </w:pPr>
            <w:r>
              <w:rPr>
                <w:sz w:val="20"/>
              </w:rPr>
              <w:t>6624 </w:t>
            </w:r>
            <w:r>
              <w:rPr>
                <w:spacing w:val="-10"/>
                <w:sz w:val="20"/>
              </w:rPr>
              <w:t>-</w:t>
            </w:r>
          </w:p>
          <w:p>
            <w:pPr>
              <w:pStyle w:val="TableParagraph"/>
              <w:spacing w:line="229" w:lineRule="exact" w:before="0"/>
              <w:ind w:left="72"/>
              <w:rPr>
                <w:sz w:val="20"/>
              </w:rPr>
            </w:pPr>
            <w:r>
              <w:rPr>
                <w:spacing w:val="-4"/>
                <w:sz w:val="20"/>
              </w:rPr>
              <w:t>6637</w:t>
            </w:r>
          </w:p>
        </w:tc>
        <w:tc>
          <w:tcPr>
            <w:tcW w:w="629" w:type="dxa"/>
            <w:tcBorders>
              <w:top w:val="nil"/>
              <w:bottom w:val="nil"/>
            </w:tcBorders>
            <w:shd w:val="clear" w:color="auto" w:fill="E1E1E1"/>
          </w:tcPr>
          <w:p>
            <w:pPr>
              <w:pStyle w:val="TableParagraph"/>
              <w:rPr>
                <w:sz w:val="20"/>
              </w:rPr>
            </w:pPr>
            <w:r>
              <w:rPr>
                <w:spacing w:val="-5"/>
                <w:sz w:val="20"/>
              </w:rPr>
              <w:t>14</w:t>
            </w:r>
          </w:p>
        </w:tc>
        <w:tc>
          <w:tcPr>
            <w:tcW w:w="631" w:type="dxa"/>
            <w:tcBorders>
              <w:top w:val="nil"/>
              <w:bottom w:val="nil"/>
            </w:tcBorders>
            <w:shd w:val="clear" w:color="auto" w:fill="E1E1E1"/>
          </w:tcPr>
          <w:p>
            <w:pPr>
              <w:pStyle w:val="TableParagraph"/>
              <w:ind w:left="0" w:right="63"/>
              <w:jc w:val="center"/>
              <w:rPr>
                <w:sz w:val="20"/>
              </w:rPr>
            </w:pPr>
            <w:hyperlink r:id="rId818">
              <w:r>
                <w:rPr>
                  <w:color w:val="0000FF"/>
                  <w:spacing w:val="-4"/>
                  <w:sz w:val="20"/>
                  <w:u w:val="dotted" w:color="0000FF"/>
                </w:rPr>
                <w:t>7324</w:t>
              </w:r>
            </w:hyperlink>
          </w:p>
        </w:tc>
        <w:tc>
          <w:tcPr>
            <w:tcW w:w="1980" w:type="dxa"/>
            <w:tcBorders>
              <w:top w:val="nil"/>
              <w:bottom w:val="nil"/>
            </w:tcBorders>
            <w:shd w:val="clear" w:color="auto" w:fill="E1E1E1"/>
          </w:tcPr>
          <w:p>
            <w:pPr>
              <w:pStyle w:val="TableParagraph"/>
              <w:ind w:right="422"/>
              <w:rPr>
                <w:sz w:val="20"/>
              </w:rPr>
            </w:pPr>
            <w:r>
              <w:rPr>
                <w:sz w:val="20"/>
              </w:rPr>
              <w:t>Path</w:t>
            </w:r>
            <w:r>
              <w:rPr>
                <w:spacing w:val="-13"/>
                <w:sz w:val="20"/>
              </w:rPr>
              <w:t> </w:t>
            </w:r>
            <w:r>
              <w:rPr>
                <w:sz w:val="20"/>
              </w:rPr>
              <w:t>Date</w:t>
            </w:r>
            <w:r>
              <w:rPr>
                <w:spacing w:val="-12"/>
                <w:sz w:val="20"/>
              </w:rPr>
              <w:t> </w:t>
            </w:r>
            <w:r>
              <w:rPr>
                <w:sz w:val="20"/>
              </w:rPr>
              <w:t>Spec Collect 5</w:t>
            </w:r>
          </w:p>
        </w:tc>
        <w:tc>
          <w:tcPr>
            <w:tcW w:w="2700" w:type="dxa"/>
            <w:tcBorders>
              <w:top w:val="dashSmallGap" w:sz="6" w:space="0" w:color="000000"/>
              <w:bottom w:val="dashSmallGap" w:sz="6" w:space="0" w:color="000000"/>
            </w:tcBorders>
            <w:shd w:val="clear" w:color="auto" w:fill="A7D9F2"/>
          </w:tcPr>
          <w:p>
            <w:pPr>
              <w:pStyle w:val="TableParagraph"/>
              <w:rPr>
                <w:sz w:val="20"/>
              </w:rPr>
            </w:pPr>
            <w:r>
              <w:rPr>
                <w:spacing w:val="-2"/>
                <w:sz w:val="20"/>
              </w:rPr>
              <w:t>pathDateSpecCollect5</w:t>
            </w:r>
          </w:p>
        </w:tc>
        <w:tc>
          <w:tcPr>
            <w:tcW w:w="1169" w:type="dxa"/>
            <w:tcBorders>
              <w:top w:val="dashSmallGap" w:sz="6" w:space="0" w:color="000000"/>
              <w:bottom w:val="dashSmallGap" w:sz="6" w:space="0" w:color="000000"/>
            </w:tcBorders>
            <w:shd w:val="clear" w:color="auto" w:fill="A7D9F2"/>
          </w:tcPr>
          <w:p>
            <w:pPr>
              <w:pStyle w:val="TableParagraph"/>
              <w:rPr>
                <w:sz w:val="20"/>
              </w:rPr>
            </w:pPr>
            <w:r>
              <w:rPr>
                <w:spacing w:val="-2"/>
                <w:sz w:val="20"/>
              </w:rPr>
              <w:t>Tumor</w:t>
            </w:r>
          </w:p>
        </w:tc>
        <w:tc>
          <w:tcPr>
            <w:tcW w:w="1531" w:type="dxa"/>
            <w:tcBorders>
              <w:top w:val="nil"/>
              <w:bottom w:val="nil"/>
            </w:tcBorders>
            <w:shd w:val="clear" w:color="auto" w:fill="E1E1E1"/>
          </w:tcPr>
          <w:p>
            <w:pPr>
              <w:pStyle w:val="TableParagraph"/>
              <w:ind w:left="73"/>
              <w:rPr>
                <w:sz w:val="20"/>
              </w:rPr>
            </w:pPr>
            <w:r>
              <w:rPr>
                <w:spacing w:val="-2"/>
                <w:sz w:val="20"/>
              </w:rPr>
              <w:t>Pathology</w:t>
            </w:r>
          </w:p>
        </w:tc>
        <w:tc>
          <w:tcPr>
            <w:tcW w:w="799" w:type="dxa"/>
            <w:tcBorders>
              <w:top w:val="nil"/>
              <w:bottom w:val="nil"/>
              <w:right w:val="nil"/>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6638 </w:t>
            </w:r>
            <w:r>
              <w:rPr>
                <w:spacing w:val="-10"/>
                <w:sz w:val="20"/>
              </w:rPr>
              <w:t>-</w:t>
            </w:r>
          </w:p>
          <w:p>
            <w:pPr>
              <w:pStyle w:val="TableParagraph"/>
              <w:spacing w:before="0"/>
              <w:ind w:left="72"/>
              <w:rPr>
                <w:sz w:val="20"/>
              </w:rPr>
            </w:pPr>
            <w:r>
              <w:rPr>
                <w:spacing w:val="-4"/>
                <w:sz w:val="20"/>
              </w:rPr>
              <w:t>6639</w:t>
            </w:r>
          </w:p>
        </w:tc>
        <w:tc>
          <w:tcPr>
            <w:tcW w:w="629" w:type="dxa"/>
            <w:tcBorders>
              <w:top w:val="nil"/>
              <w:bottom w:val="nil"/>
            </w:tcBorders>
            <w:shd w:val="clear" w:color="auto" w:fill="F0F0F0"/>
          </w:tcPr>
          <w:p>
            <w:pPr>
              <w:pStyle w:val="TableParagraph"/>
              <w:spacing w:before="143"/>
              <w:rPr>
                <w:sz w:val="20"/>
              </w:rPr>
            </w:pPr>
            <w:r>
              <w:rPr>
                <w:spacing w:val="-10"/>
                <w:sz w:val="20"/>
              </w:rPr>
              <w:t>2</w:t>
            </w:r>
          </w:p>
        </w:tc>
        <w:tc>
          <w:tcPr>
            <w:tcW w:w="631" w:type="dxa"/>
            <w:tcBorders>
              <w:top w:val="nil"/>
              <w:bottom w:val="nil"/>
            </w:tcBorders>
            <w:shd w:val="clear" w:color="auto" w:fill="F0F0F0"/>
          </w:tcPr>
          <w:p>
            <w:pPr>
              <w:pStyle w:val="TableParagraph"/>
              <w:spacing w:before="143"/>
              <w:ind w:left="0" w:right="63"/>
              <w:jc w:val="center"/>
              <w:rPr>
                <w:sz w:val="20"/>
              </w:rPr>
            </w:pPr>
            <w:hyperlink r:id="rId819">
              <w:r>
                <w:rPr>
                  <w:color w:val="0000FF"/>
                  <w:spacing w:val="-4"/>
                  <w:sz w:val="20"/>
                  <w:u w:val="dotted" w:color="0000FF"/>
                </w:rPr>
                <w:t>7484</w:t>
              </w:r>
            </w:hyperlink>
          </w:p>
        </w:tc>
        <w:tc>
          <w:tcPr>
            <w:tcW w:w="1980" w:type="dxa"/>
            <w:tcBorders>
              <w:top w:val="nil"/>
              <w:bottom w:val="nil"/>
            </w:tcBorders>
            <w:shd w:val="clear" w:color="auto" w:fill="F0F0F0"/>
          </w:tcPr>
          <w:p>
            <w:pPr>
              <w:pStyle w:val="TableParagraph"/>
              <w:spacing w:before="143"/>
              <w:rPr>
                <w:sz w:val="20"/>
              </w:rPr>
            </w:pPr>
            <w:r>
              <w:rPr>
                <w:sz w:val="20"/>
              </w:rPr>
              <w:t>Path</w:t>
            </w:r>
            <w:r>
              <w:rPr>
                <w:spacing w:val="-5"/>
                <w:sz w:val="20"/>
              </w:rPr>
              <w:t> </w:t>
            </w:r>
            <w:r>
              <w:rPr>
                <w:sz w:val="20"/>
              </w:rPr>
              <w:t>Report</w:t>
            </w:r>
            <w:r>
              <w:rPr>
                <w:spacing w:val="-4"/>
                <w:sz w:val="20"/>
              </w:rPr>
              <w:t> </w:t>
            </w:r>
            <w:r>
              <w:rPr>
                <w:sz w:val="20"/>
              </w:rPr>
              <w:t>Type</w:t>
            </w:r>
            <w:r>
              <w:rPr>
                <w:spacing w:val="-4"/>
                <w:sz w:val="20"/>
              </w:rPr>
              <w:t> </w:t>
            </w:r>
            <w:r>
              <w:rPr>
                <w:spacing w:val="-10"/>
                <w:sz w:val="20"/>
              </w:rPr>
              <w:t>5</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pathReportType5</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Pr>
                <w:sz w:val="20"/>
              </w:rPr>
            </w:pPr>
            <w:r>
              <w:rPr>
                <w:spacing w:val="-2"/>
                <w:sz w:val="20"/>
              </w:rPr>
              <w:t>Pathology</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6640 </w:t>
            </w:r>
            <w:r>
              <w:rPr>
                <w:spacing w:val="-10"/>
                <w:sz w:val="20"/>
              </w:rPr>
              <w:t>-</w:t>
            </w:r>
          </w:p>
          <w:p>
            <w:pPr>
              <w:pStyle w:val="TableParagraph"/>
              <w:spacing w:before="0"/>
              <w:ind w:left="72"/>
              <w:rPr>
                <w:sz w:val="20"/>
              </w:rPr>
            </w:pPr>
            <w:r>
              <w:rPr>
                <w:spacing w:val="-4"/>
                <w:sz w:val="20"/>
              </w:rPr>
              <w:t>6664</w:t>
            </w:r>
          </w:p>
        </w:tc>
        <w:tc>
          <w:tcPr>
            <w:tcW w:w="629" w:type="dxa"/>
            <w:tcBorders>
              <w:top w:val="nil"/>
              <w:bottom w:val="nil"/>
            </w:tcBorders>
            <w:shd w:val="clear" w:color="auto" w:fill="E1E1E1"/>
          </w:tcPr>
          <w:p>
            <w:pPr>
              <w:pStyle w:val="TableParagraph"/>
              <w:spacing w:before="143"/>
              <w:rPr>
                <w:sz w:val="20"/>
              </w:rPr>
            </w:pPr>
            <w:r>
              <w:rPr>
                <w:spacing w:val="-5"/>
                <w:sz w:val="20"/>
              </w:rPr>
              <w:t>25</w:t>
            </w:r>
          </w:p>
        </w:tc>
        <w:tc>
          <w:tcPr>
            <w:tcW w:w="631" w:type="dxa"/>
            <w:tcBorders>
              <w:top w:val="nil"/>
              <w:bottom w:val="nil"/>
            </w:tcBorders>
            <w:shd w:val="clear" w:color="auto" w:fill="E1E1E1"/>
          </w:tcPr>
          <w:p>
            <w:pPr>
              <w:pStyle w:val="TableParagraph"/>
              <w:spacing w:before="143"/>
              <w:ind w:left="0" w:right="63"/>
              <w:jc w:val="center"/>
              <w:rPr>
                <w:sz w:val="20"/>
              </w:rPr>
            </w:pPr>
            <w:hyperlink r:id="rId820">
              <w:r>
                <w:rPr>
                  <w:color w:val="0000FF"/>
                  <w:spacing w:val="-4"/>
                  <w:sz w:val="20"/>
                  <w:u w:val="dotted" w:color="0000FF"/>
                </w:rPr>
                <w:t>7194</w:t>
              </w:r>
            </w:hyperlink>
          </w:p>
        </w:tc>
        <w:tc>
          <w:tcPr>
            <w:tcW w:w="1980" w:type="dxa"/>
            <w:tcBorders>
              <w:top w:val="nil"/>
              <w:bottom w:val="nil"/>
            </w:tcBorders>
            <w:shd w:val="clear" w:color="auto" w:fill="E1E1E1"/>
          </w:tcPr>
          <w:p>
            <w:pPr>
              <w:pStyle w:val="TableParagraph"/>
              <w:spacing w:before="143"/>
              <w:ind w:right="101"/>
              <w:rPr>
                <w:sz w:val="20"/>
              </w:rPr>
            </w:pPr>
            <w:r>
              <w:rPr>
                <w:sz w:val="20"/>
              </w:rPr>
              <w:t>Path</w:t>
            </w:r>
            <w:r>
              <w:rPr>
                <w:spacing w:val="-13"/>
                <w:sz w:val="20"/>
              </w:rPr>
              <w:t> </w:t>
            </w:r>
            <w:r>
              <w:rPr>
                <w:sz w:val="20"/>
              </w:rPr>
              <w:t>Ordering</w:t>
            </w:r>
            <w:r>
              <w:rPr>
                <w:spacing w:val="-12"/>
                <w:sz w:val="20"/>
              </w:rPr>
              <w:t> </w:t>
            </w:r>
            <w:r>
              <w:rPr>
                <w:sz w:val="20"/>
              </w:rPr>
              <w:t>Fac</w:t>
            </w:r>
            <w:r>
              <w:rPr>
                <w:spacing w:val="-13"/>
                <w:sz w:val="20"/>
              </w:rPr>
              <w:t> </w:t>
            </w:r>
            <w:r>
              <w:rPr>
                <w:sz w:val="20"/>
              </w:rPr>
              <w:t>No </w:t>
            </w:r>
            <w:r>
              <w:rPr>
                <w:spacing w:val="-10"/>
                <w:sz w:val="20"/>
              </w:rPr>
              <w:t>5</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pathOrderingFacNo5</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Pr>
                <w:sz w:val="20"/>
              </w:rPr>
            </w:pPr>
            <w:r>
              <w:rPr>
                <w:spacing w:val="-2"/>
                <w:sz w:val="20"/>
              </w:rPr>
              <w:t>Pathology</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r>
        <w:trPr>
          <w:trHeight w:val="760"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6665 </w:t>
            </w:r>
            <w:r>
              <w:rPr>
                <w:spacing w:val="-10"/>
                <w:sz w:val="20"/>
              </w:rPr>
              <w:t>-</w:t>
            </w:r>
          </w:p>
          <w:p>
            <w:pPr>
              <w:pStyle w:val="TableParagraph"/>
              <w:spacing w:before="0"/>
              <w:ind w:left="72"/>
              <w:rPr>
                <w:sz w:val="20"/>
              </w:rPr>
            </w:pPr>
            <w:r>
              <w:rPr>
                <w:spacing w:val="-4"/>
                <w:sz w:val="20"/>
              </w:rPr>
              <w:t>6684</w:t>
            </w:r>
          </w:p>
        </w:tc>
        <w:tc>
          <w:tcPr>
            <w:tcW w:w="629" w:type="dxa"/>
            <w:tcBorders>
              <w:top w:val="nil"/>
              <w:bottom w:val="nil"/>
            </w:tcBorders>
            <w:shd w:val="clear" w:color="auto" w:fill="F0F0F0"/>
          </w:tcPr>
          <w:p>
            <w:pPr>
              <w:pStyle w:val="TableParagraph"/>
              <w:spacing w:before="143"/>
              <w:rPr>
                <w:sz w:val="20"/>
              </w:rPr>
            </w:pPr>
            <w:r>
              <w:rPr>
                <w:spacing w:val="-5"/>
                <w:sz w:val="20"/>
              </w:rPr>
              <w:t>20</w:t>
            </w:r>
          </w:p>
        </w:tc>
        <w:tc>
          <w:tcPr>
            <w:tcW w:w="631" w:type="dxa"/>
            <w:tcBorders>
              <w:top w:val="nil"/>
              <w:bottom w:val="nil"/>
            </w:tcBorders>
            <w:shd w:val="clear" w:color="auto" w:fill="F0F0F0"/>
          </w:tcPr>
          <w:p>
            <w:pPr>
              <w:pStyle w:val="TableParagraph"/>
              <w:spacing w:before="143"/>
              <w:ind w:left="0" w:right="63"/>
              <w:jc w:val="center"/>
              <w:rPr>
                <w:sz w:val="20"/>
              </w:rPr>
            </w:pPr>
            <w:hyperlink r:id="rId821">
              <w:r>
                <w:rPr>
                  <w:color w:val="0000FF"/>
                  <w:spacing w:val="-4"/>
                  <w:sz w:val="20"/>
                  <w:u w:val="dotted" w:color="0000FF"/>
                </w:rPr>
                <w:t>7104</w:t>
              </w:r>
            </w:hyperlink>
          </w:p>
        </w:tc>
        <w:tc>
          <w:tcPr>
            <w:tcW w:w="1980" w:type="dxa"/>
            <w:tcBorders>
              <w:top w:val="nil"/>
              <w:bottom w:val="nil"/>
            </w:tcBorders>
            <w:shd w:val="clear" w:color="auto" w:fill="F0F0F0"/>
          </w:tcPr>
          <w:p>
            <w:pPr>
              <w:pStyle w:val="TableParagraph"/>
              <w:spacing w:before="143"/>
              <w:ind w:right="212"/>
              <w:rPr>
                <w:sz w:val="20"/>
              </w:rPr>
            </w:pPr>
            <w:r>
              <w:rPr>
                <w:sz w:val="20"/>
              </w:rPr>
              <w:t>Path</w:t>
            </w:r>
            <w:r>
              <w:rPr>
                <w:spacing w:val="-13"/>
                <w:sz w:val="20"/>
              </w:rPr>
              <w:t> </w:t>
            </w:r>
            <w:r>
              <w:rPr>
                <w:sz w:val="20"/>
              </w:rPr>
              <w:t>Order</w:t>
            </w:r>
            <w:r>
              <w:rPr>
                <w:spacing w:val="-12"/>
                <w:sz w:val="20"/>
              </w:rPr>
              <w:t> </w:t>
            </w:r>
            <w:r>
              <w:rPr>
                <w:sz w:val="20"/>
              </w:rPr>
              <w:t>Phys</w:t>
            </w:r>
            <w:r>
              <w:rPr>
                <w:spacing w:val="-13"/>
                <w:sz w:val="20"/>
              </w:rPr>
              <w:t> </w:t>
            </w:r>
            <w:r>
              <w:rPr>
                <w:sz w:val="20"/>
              </w:rPr>
              <w:t>Lic No 5</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pathOrderPhysLicNo5</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F0F0F0"/>
          </w:tcPr>
          <w:p>
            <w:pPr>
              <w:pStyle w:val="TableParagraph"/>
              <w:spacing w:before="143"/>
              <w:ind w:left="73"/>
              <w:rPr>
                <w:sz w:val="20"/>
              </w:rPr>
            </w:pPr>
            <w:r>
              <w:rPr>
                <w:spacing w:val="-2"/>
                <w:sz w:val="20"/>
              </w:rPr>
              <w:t>Pathology</w:t>
            </w:r>
          </w:p>
        </w:tc>
        <w:tc>
          <w:tcPr>
            <w:tcW w:w="799" w:type="dxa"/>
            <w:tcBorders>
              <w:top w:val="nil"/>
              <w:bottom w:val="nil"/>
              <w:right w:val="nil"/>
            </w:tcBorders>
            <w:shd w:val="clear" w:color="auto" w:fill="F0F0F0"/>
          </w:tcPr>
          <w:p>
            <w:pPr>
              <w:pStyle w:val="TableParagraph"/>
              <w:spacing w:before="143"/>
              <w:ind w:left="0" w:right="1"/>
              <w:jc w:val="center"/>
              <w:rPr>
                <w:sz w:val="20"/>
              </w:rPr>
            </w:pPr>
            <w:r>
              <w:rPr>
                <w:spacing w:val="-2"/>
                <w:sz w:val="20"/>
              </w:rPr>
              <w:t>Revised</w:t>
            </w:r>
          </w:p>
        </w:tc>
      </w:tr>
      <w:tr>
        <w:trPr>
          <w:trHeight w:val="761" w:hRule="atLeast"/>
        </w:trPr>
        <w:tc>
          <w:tcPr>
            <w:tcW w:w="720" w:type="dxa"/>
            <w:tcBorders>
              <w:top w:val="dashSmallGap" w:sz="6" w:space="0" w:color="000000"/>
              <w:left w:val="nil"/>
              <w:bottom w:val="dashSmallGap" w:sz="6" w:space="0" w:color="000000"/>
            </w:tcBorders>
            <w:shd w:val="clear" w:color="auto" w:fill="A7D9F2"/>
          </w:tcPr>
          <w:p>
            <w:pPr>
              <w:pStyle w:val="TableParagraph"/>
              <w:spacing w:before="143"/>
              <w:ind w:left="72"/>
              <w:rPr>
                <w:sz w:val="20"/>
              </w:rPr>
            </w:pPr>
            <w:r>
              <w:rPr>
                <w:sz w:val="20"/>
              </w:rPr>
              <w:t>6685 </w:t>
            </w:r>
            <w:r>
              <w:rPr>
                <w:spacing w:val="-10"/>
                <w:sz w:val="20"/>
              </w:rPr>
              <w:t>-</w:t>
            </w:r>
          </w:p>
          <w:p>
            <w:pPr>
              <w:pStyle w:val="TableParagraph"/>
              <w:spacing w:before="0"/>
              <w:ind w:left="72"/>
              <w:rPr>
                <w:sz w:val="20"/>
              </w:rPr>
            </w:pPr>
            <w:r>
              <w:rPr>
                <w:spacing w:val="-4"/>
                <w:sz w:val="20"/>
              </w:rPr>
              <w:t>6934</w:t>
            </w:r>
          </w:p>
        </w:tc>
        <w:tc>
          <w:tcPr>
            <w:tcW w:w="629" w:type="dxa"/>
            <w:tcBorders>
              <w:top w:val="nil"/>
              <w:bottom w:val="dashSmallGap" w:sz="6" w:space="0" w:color="000000"/>
            </w:tcBorders>
            <w:shd w:val="clear" w:color="auto" w:fill="A7D9F2"/>
          </w:tcPr>
          <w:p>
            <w:pPr>
              <w:pStyle w:val="TableParagraph"/>
              <w:spacing w:before="143"/>
              <w:rPr>
                <w:sz w:val="20"/>
              </w:rPr>
            </w:pPr>
            <w:r>
              <w:rPr>
                <w:spacing w:val="-5"/>
                <w:sz w:val="20"/>
              </w:rPr>
              <w:t>250</w:t>
            </w:r>
          </w:p>
        </w:tc>
        <w:tc>
          <w:tcPr>
            <w:tcW w:w="631" w:type="dxa"/>
            <w:tcBorders>
              <w:top w:val="nil"/>
              <w:bottom w:val="nil"/>
            </w:tcBorders>
            <w:shd w:val="clear" w:color="auto" w:fill="E1E1E1"/>
          </w:tcPr>
          <w:p>
            <w:pPr>
              <w:pStyle w:val="TableParagraph"/>
              <w:spacing w:before="143"/>
              <w:ind w:left="0" w:right="63"/>
              <w:jc w:val="center"/>
              <w:rPr>
                <w:sz w:val="20"/>
              </w:rPr>
            </w:pPr>
            <w:hyperlink r:id="rId822">
              <w:r>
                <w:rPr>
                  <w:color w:val="0000FF"/>
                  <w:spacing w:val="-4"/>
                  <w:sz w:val="20"/>
                  <w:u w:val="dotted" w:color="0000FF"/>
                </w:rPr>
                <w:t>2080</w:t>
              </w:r>
            </w:hyperlink>
          </w:p>
        </w:tc>
        <w:tc>
          <w:tcPr>
            <w:tcW w:w="1980" w:type="dxa"/>
            <w:tcBorders>
              <w:top w:val="nil"/>
              <w:bottom w:val="nil"/>
            </w:tcBorders>
            <w:shd w:val="clear" w:color="auto" w:fill="E1E1E1"/>
          </w:tcPr>
          <w:p>
            <w:pPr>
              <w:pStyle w:val="TableParagraph"/>
              <w:spacing w:before="143"/>
              <w:rPr>
                <w:sz w:val="20"/>
              </w:rPr>
            </w:pPr>
            <w:r>
              <w:rPr>
                <w:sz w:val="20"/>
              </w:rPr>
              <w:t>Reserved</w:t>
            </w:r>
            <w:r>
              <w:rPr>
                <w:spacing w:val="-11"/>
                <w:sz w:val="20"/>
              </w:rPr>
              <w:t> </w:t>
            </w:r>
            <w:r>
              <w:rPr>
                <w:spacing w:val="-5"/>
                <w:sz w:val="20"/>
              </w:rPr>
              <w:t>13</w:t>
            </w:r>
          </w:p>
        </w:tc>
        <w:tc>
          <w:tcPr>
            <w:tcW w:w="2700"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reserved13</w:t>
            </w:r>
          </w:p>
        </w:tc>
        <w:tc>
          <w:tcPr>
            <w:tcW w:w="1169" w:type="dxa"/>
            <w:tcBorders>
              <w:top w:val="dashSmallGap" w:sz="6" w:space="0" w:color="000000"/>
              <w:bottom w:val="dashSmallGap" w:sz="6" w:space="0" w:color="000000"/>
            </w:tcBorders>
            <w:shd w:val="clear" w:color="auto" w:fill="A7D9F2"/>
          </w:tcPr>
          <w:p>
            <w:pPr>
              <w:pStyle w:val="TableParagraph"/>
              <w:spacing w:before="143"/>
              <w:rPr>
                <w:sz w:val="20"/>
              </w:rPr>
            </w:pPr>
            <w:r>
              <w:rPr>
                <w:spacing w:val="-2"/>
                <w:sz w:val="20"/>
              </w:rPr>
              <w:t>Tumor</w:t>
            </w:r>
          </w:p>
        </w:tc>
        <w:tc>
          <w:tcPr>
            <w:tcW w:w="1531" w:type="dxa"/>
            <w:tcBorders>
              <w:top w:val="nil"/>
              <w:bottom w:val="nil"/>
            </w:tcBorders>
            <w:shd w:val="clear" w:color="auto" w:fill="E1E1E1"/>
          </w:tcPr>
          <w:p>
            <w:pPr>
              <w:pStyle w:val="TableParagraph"/>
              <w:spacing w:before="143"/>
              <w:ind w:left="73"/>
              <w:rPr>
                <w:sz w:val="20"/>
              </w:rPr>
            </w:pPr>
            <w:r>
              <w:rPr>
                <w:spacing w:val="-2"/>
                <w:sz w:val="20"/>
              </w:rPr>
              <w:t>Pathology</w:t>
            </w:r>
          </w:p>
        </w:tc>
        <w:tc>
          <w:tcPr>
            <w:tcW w:w="799" w:type="dxa"/>
            <w:tcBorders>
              <w:top w:val="nil"/>
              <w:bottom w:val="nil"/>
              <w:right w:val="nil"/>
            </w:tcBorders>
            <w:shd w:val="clear" w:color="auto" w:fill="E1E1E1"/>
          </w:tcPr>
          <w:p>
            <w:pPr>
              <w:pStyle w:val="TableParagraph"/>
              <w:spacing w:before="143"/>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76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z w:val="20"/>
              </w:rPr>
              <w:t>6935 </w:t>
            </w:r>
            <w:r>
              <w:rPr>
                <w:spacing w:val="-10"/>
                <w:sz w:val="20"/>
              </w:rPr>
              <w:t>-</w:t>
            </w:r>
          </w:p>
          <w:p>
            <w:pPr>
              <w:pStyle w:val="TableParagraph"/>
              <w:spacing w:before="1"/>
              <w:ind w:left="72"/>
              <w:rPr>
                <w:sz w:val="20"/>
              </w:rPr>
            </w:pPr>
            <w:r>
              <w:rPr>
                <w:spacing w:val="-4"/>
                <w:sz w:val="20"/>
              </w:rPr>
              <w:t>7934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23">
              <w:r>
                <w:rPr>
                  <w:color w:val="0000FF"/>
                  <w:spacing w:val="-4"/>
                  <w:sz w:val="20"/>
                  <w:u w:val="single" w:color="0000FF"/>
                </w:rPr>
                <w:t>2520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Text--DX</w:t>
            </w:r>
            <w:r>
              <w:rPr>
                <w:spacing w:val="12"/>
                <w:sz w:val="20"/>
              </w:rPr>
              <w:t> </w:t>
            </w:r>
            <w:r>
              <w:rPr>
                <w:spacing w:val="-2"/>
                <w:sz w:val="20"/>
              </w:rPr>
              <w:t>Proc--</w:t>
            </w:r>
            <w:r>
              <w:rPr>
                <w:spacing w:val="-5"/>
                <w:sz w:val="20"/>
              </w:rPr>
              <w:t>PE</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textDxProcPe</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Text-Diagnosis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7935 </w:t>
            </w:r>
            <w:r>
              <w:rPr>
                <w:spacing w:val="-10"/>
                <w:sz w:val="20"/>
              </w:rPr>
              <w:t>-</w:t>
            </w:r>
          </w:p>
          <w:p>
            <w:pPr>
              <w:pStyle w:val="TableParagraph"/>
              <w:spacing w:before="0"/>
              <w:ind w:left="72"/>
              <w:rPr>
                <w:sz w:val="20"/>
              </w:rPr>
            </w:pPr>
            <w:r>
              <w:rPr>
                <w:spacing w:val="-4"/>
                <w:sz w:val="20"/>
              </w:rPr>
              <w:t>8934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824">
              <w:r>
                <w:rPr>
                  <w:color w:val="0000FF"/>
                  <w:spacing w:val="-4"/>
                  <w:sz w:val="20"/>
                  <w:u w:val="dotted" w:color="0000FF"/>
                </w:rPr>
                <w:t>2530</w:t>
              </w:r>
            </w:hyperlink>
          </w:p>
        </w:tc>
        <w:tc>
          <w:tcPr>
            <w:tcW w:w="1980" w:type="dxa"/>
            <w:tcBorders>
              <w:left w:val="dashSmallGap" w:sz="6" w:space="0" w:color="FDFEFE"/>
              <w:right w:val="dashSmallGap" w:sz="6" w:space="0" w:color="FDFEFE"/>
            </w:tcBorders>
            <w:shd w:val="clear" w:color="auto" w:fill="E1E1E1"/>
          </w:tcPr>
          <w:p>
            <w:pPr>
              <w:pStyle w:val="TableParagraph"/>
              <w:ind w:right="334"/>
              <w:rPr>
                <w:sz w:val="20"/>
              </w:rPr>
            </w:pPr>
            <w:r>
              <w:rPr>
                <w:sz w:val="20"/>
              </w:rPr>
              <w:t>Text--DX</w:t>
            </w:r>
            <w:r>
              <w:rPr>
                <w:spacing w:val="-13"/>
                <w:sz w:val="20"/>
              </w:rPr>
              <w:t> </w:t>
            </w:r>
            <w:r>
              <w:rPr>
                <w:sz w:val="20"/>
              </w:rPr>
              <w:t>Proc--</w:t>
            </w:r>
            <w:r>
              <w:rPr>
                <w:sz w:val="20"/>
              </w:rPr>
              <w:t>X- </w:t>
            </w:r>
            <w:r>
              <w:rPr>
                <w:spacing w:val="-2"/>
                <w:sz w:val="20"/>
              </w:rPr>
              <w:t>ray/Scan</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textDxProcXRayScan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Text-Diagnosis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z w:val="20"/>
              </w:rPr>
              <w:t>8935 </w:t>
            </w:r>
            <w:r>
              <w:rPr>
                <w:spacing w:val="-10"/>
                <w:sz w:val="20"/>
              </w:rPr>
              <w:t>-</w:t>
            </w:r>
          </w:p>
          <w:p>
            <w:pPr>
              <w:pStyle w:val="TableParagraph"/>
              <w:spacing w:before="0"/>
              <w:ind w:left="72"/>
              <w:rPr>
                <w:sz w:val="20"/>
              </w:rPr>
            </w:pPr>
            <w:r>
              <w:rPr>
                <w:spacing w:val="-4"/>
                <w:sz w:val="20"/>
              </w:rPr>
              <w:t>9934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25">
              <w:r>
                <w:rPr>
                  <w:color w:val="0000FF"/>
                  <w:spacing w:val="-4"/>
                  <w:sz w:val="20"/>
                  <w:u w:val="dotted" w:color="0000FF"/>
                </w:rPr>
                <w:t>2540</w:t>
              </w:r>
            </w:hyperlink>
          </w:p>
        </w:tc>
        <w:tc>
          <w:tcPr>
            <w:tcW w:w="1980" w:type="dxa"/>
            <w:tcBorders>
              <w:left w:val="dashSmallGap" w:sz="6" w:space="0" w:color="FDFEFE"/>
              <w:right w:val="dashSmallGap" w:sz="6" w:space="0" w:color="FDFEFE"/>
            </w:tcBorders>
            <w:shd w:val="clear" w:color="auto" w:fill="F0F0F0"/>
          </w:tcPr>
          <w:p>
            <w:pPr>
              <w:pStyle w:val="TableParagraph"/>
              <w:ind w:right="545"/>
              <w:rPr>
                <w:sz w:val="20"/>
              </w:rPr>
            </w:pPr>
            <w:r>
              <w:rPr>
                <w:sz w:val="20"/>
              </w:rPr>
              <w:t>Text--DX</w:t>
            </w:r>
            <w:r>
              <w:rPr>
                <w:spacing w:val="-13"/>
                <w:sz w:val="20"/>
              </w:rPr>
              <w:t> </w:t>
            </w:r>
            <w:r>
              <w:rPr>
                <w:sz w:val="20"/>
              </w:rPr>
              <w:t>Proc-</w:t>
            </w:r>
            <w:r>
              <w:rPr>
                <w:sz w:val="20"/>
              </w:rPr>
              <w:t>- </w:t>
            </w:r>
            <w:r>
              <w:rPr>
                <w:spacing w:val="-2"/>
                <w:sz w:val="20"/>
              </w:rPr>
              <w:t>Scopes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textDxProcScopes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Text-Diagnosis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76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z w:val="20"/>
              </w:rPr>
              <w:t>9935 </w:t>
            </w:r>
            <w:r>
              <w:rPr>
                <w:spacing w:val="-10"/>
                <w:sz w:val="20"/>
              </w:rPr>
              <w:t>-</w:t>
            </w:r>
          </w:p>
          <w:p>
            <w:pPr>
              <w:pStyle w:val="TableParagraph"/>
              <w:spacing w:line="229" w:lineRule="exact" w:before="0"/>
              <w:ind w:left="72"/>
              <w:rPr>
                <w:sz w:val="20"/>
              </w:rPr>
            </w:pPr>
            <w:r>
              <w:rPr>
                <w:spacing w:val="-2"/>
                <w:sz w:val="20"/>
              </w:rPr>
              <w:t>10934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826">
              <w:r>
                <w:rPr>
                  <w:color w:val="0000FF"/>
                  <w:spacing w:val="-4"/>
                  <w:sz w:val="20"/>
                  <w:u w:val="dotted" w:color="0000FF"/>
                </w:rPr>
                <w:t>2550</w:t>
              </w:r>
            </w:hyperlink>
          </w:p>
        </w:tc>
        <w:tc>
          <w:tcPr>
            <w:tcW w:w="1980" w:type="dxa"/>
            <w:tcBorders>
              <w:left w:val="dashSmallGap" w:sz="6" w:space="0" w:color="FDFEFE"/>
              <w:right w:val="dashSmallGap" w:sz="6" w:space="0" w:color="FDFEFE"/>
            </w:tcBorders>
            <w:shd w:val="clear" w:color="auto" w:fill="E1E1E1"/>
          </w:tcPr>
          <w:p>
            <w:pPr>
              <w:pStyle w:val="TableParagraph"/>
              <w:ind w:right="234"/>
              <w:rPr>
                <w:sz w:val="20"/>
              </w:rPr>
            </w:pPr>
            <w:r>
              <w:rPr>
                <w:sz w:val="20"/>
              </w:rPr>
              <w:t>Text--DX</w:t>
            </w:r>
            <w:r>
              <w:rPr>
                <w:spacing w:val="-13"/>
                <w:sz w:val="20"/>
              </w:rPr>
              <w:t> </w:t>
            </w:r>
            <w:r>
              <w:rPr>
                <w:sz w:val="20"/>
              </w:rPr>
              <w:t>Proc--Lab </w:t>
            </w:r>
            <w:r>
              <w:rPr>
                <w:spacing w:val="-2"/>
                <w:sz w:val="20"/>
              </w:rPr>
              <w:t>Tests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textDxProcLabTests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Text-Diagnosis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pacing w:val="-2"/>
                <w:sz w:val="20"/>
              </w:rPr>
              <w:t>10935</w:t>
            </w:r>
          </w:p>
          <w:p>
            <w:pPr>
              <w:pStyle w:val="TableParagraph"/>
              <w:spacing w:before="0"/>
              <w:ind w:left="72" w:right="130"/>
              <w:rPr>
                <w:sz w:val="20"/>
              </w:rPr>
            </w:pPr>
            <w:r>
              <w:rPr>
                <w:spacing w:val="-10"/>
                <w:sz w:val="20"/>
              </w:rPr>
              <w:t>-</w:t>
            </w:r>
            <w:r>
              <w:rPr>
                <w:spacing w:val="-2"/>
                <w:sz w:val="20"/>
              </w:rPr>
              <w:t> 11934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27">
              <w:r>
                <w:rPr>
                  <w:color w:val="0000FF"/>
                  <w:spacing w:val="-4"/>
                  <w:sz w:val="20"/>
                  <w:u w:val="dotted" w:color="0000FF"/>
                </w:rPr>
                <w:t>2560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Text--DX</w:t>
            </w:r>
            <w:r>
              <w:rPr>
                <w:spacing w:val="12"/>
                <w:sz w:val="20"/>
              </w:rPr>
              <w:t> </w:t>
            </w:r>
            <w:r>
              <w:rPr>
                <w:spacing w:val="-2"/>
                <w:sz w:val="20"/>
              </w:rPr>
              <w:t>Proc--</w:t>
            </w:r>
            <w:r>
              <w:rPr>
                <w:spacing w:val="-5"/>
                <w:sz w:val="20"/>
              </w:rPr>
              <w:t>Op</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textDxProcOp</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Text-Diagnosis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pacing w:val="-2"/>
                <w:sz w:val="20"/>
              </w:rPr>
              <w:t>11935</w:t>
            </w:r>
          </w:p>
          <w:p>
            <w:pPr>
              <w:pStyle w:val="TableParagraph"/>
              <w:spacing w:before="0"/>
              <w:ind w:left="72" w:right="130"/>
              <w:rPr>
                <w:sz w:val="20"/>
              </w:rPr>
            </w:pPr>
            <w:r>
              <w:rPr>
                <w:spacing w:val="-10"/>
                <w:sz w:val="20"/>
              </w:rPr>
              <w:t>-</w:t>
            </w:r>
            <w:r>
              <w:rPr>
                <w:spacing w:val="-2"/>
                <w:sz w:val="20"/>
              </w:rPr>
              <w:t> 12934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828">
              <w:r>
                <w:rPr>
                  <w:color w:val="0000FF"/>
                  <w:spacing w:val="-4"/>
                  <w:sz w:val="20"/>
                  <w:u w:val="dotted" w:color="0000FF"/>
                </w:rPr>
                <w:t>2570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pacing w:val="-2"/>
                <w:sz w:val="20"/>
              </w:rPr>
              <w:t>Text--DX</w:t>
            </w:r>
            <w:r>
              <w:rPr>
                <w:spacing w:val="12"/>
                <w:sz w:val="20"/>
              </w:rPr>
              <w:t> </w:t>
            </w:r>
            <w:r>
              <w:rPr>
                <w:spacing w:val="-2"/>
                <w:sz w:val="20"/>
              </w:rPr>
              <w:t>Proc--</w:t>
            </w:r>
            <w:r>
              <w:rPr>
                <w:spacing w:val="-4"/>
                <w:sz w:val="20"/>
              </w:rPr>
              <w:t>Path</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textDxProcPath</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Text-Diagnosis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pacing w:val="-2"/>
                <w:sz w:val="20"/>
              </w:rPr>
              <w:t>12935</w:t>
            </w:r>
          </w:p>
          <w:p>
            <w:pPr>
              <w:pStyle w:val="TableParagraph"/>
              <w:spacing w:before="0"/>
              <w:ind w:left="72" w:right="130"/>
              <w:rPr>
                <w:sz w:val="20"/>
              </w:rPr>
            </w:pPr>
            <w:r>
              <w:rPr>
                <w:spacing w:val="-10"/>
                <w:sz w:val="20"/>
              </w:rPr>
              <w:t>-</w:t>
            </w:r>
            <w:r>
              <w:rPr>
                <w:spacing w:val="-2"/>
                <w:sz w:val="20"/>
              </w:rPr>
              <w:t> 13034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5"/>
                <w:sz w:val="20"/>
              </w:rPr>
              <w:t>100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29">
              <w:r>
                <w:rPr>
                  <w:color w:val="0000FF"/>
                  <w:spacing w:val="-4"/>
                  <w:sz w:val="20"/>
                  <w:u w:val="dotted" w:color="0000FF"/>
                </w:rPr>
                <w:t>2580</w:t>
              </w:r>
            </w:hyperlink>
          </w:p>
        </w:tc>
        <w:tc>
          <w:tcPr>
            <w:tcW w:w="1980" w:type="dxa"/>
            <w:tcBorders>
              <w:left w:val="dashSmallGap" w:sz="6" w:space="0" w:color="FDFEFE"/>
              <w:right w:val="dashSmallGap" w:sz="6" w:space="0" w:color="FDFEFE"/>
            </w:tcBorders>
            <w:shd w:val="clear" w:color="auto" w:fill="F0F0F0"/>
          </w:tcPr>
          <w:p>
            <w:pPr>
              <w:pStyle w:val="TableParagraph"/>
              <w:ind w:right="378"/>
              <w:rPr>
                <w:sz w:val="20"/>
              </w:rPr>
            </w:pPr>
            <w:r>
              <w:rPr>
                <w:sz w:val="20"/>
              </w:rPr>
              <w:t>Text--Primary</w:t>
            </w:r>
            <w:r>
              <w:rPr>
                <w:spacing w:val="-13"/>
                <w:sz w:val="20"/>
              </w:rPr>
              <w:t> </w:t>
            </w:r>
            <w:r>
              <w:rPr>
                <w:sz w:val="20"/>
              </w:rPr>
              <w:t>Site </w:t>
            </w:r>
            <w:r>
              <w:rPr>
                <w:spacing w:val="-2"/>
                <w:sz w:val="20"/>
              </w:rPr>
              <w:t>Title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textPrimarySiteTitle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Text-Diagnosis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pacing w:val="-2"/>
                <w:sz w:val="20"/>
              </w:rPr>
              <w:t>13035</w:t>
            </w:r>
          </w:p>
          <w:p>
            <w:pPr>
              <w:pStyle w:val="TableParagraph"/>
              <w:spacing w:before="0"/>
              <w:ind w:left="72" w:right="130"/>
              <w:rPr>
                <w:sz w:val="20"/>
              </w:rPr>
            </w:pPr>
            <w:r>
              <w:rPr>
                <w:spacing w:val="-10"/>
                <w:sz w:val="20"/>
              </w:rPr>
              <w:t>-</w:t>
            </w:r>
            <w:r>
              <w:rPr>
                <w:spacing w:val="-2"/>
                <w:sz w:val="20"/>
              </w:rPr>
              <w:t> 13134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5"/>
                <w:sz w:val="20"/>
              </w:rPr>
              <w:t>100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830">
              <w:r>
                <w:rPr>
                  <w:color w:val="0000FF"/>
                  <w:spacing w:val="-4"/>
                  <w:sz w:val="20"/>
                  <w:u w:val="dotted" w:color="0000FF"/>
                </w:rPr>
                <w:t>2590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pacing w:val="-2"/>
                <w:sz w:val="20"/>
              </w:rPr>
              <w:t>Text--Histology</w:t>
            </w:r>
            <w:r>
              <w:rPr>
                <w:spacing w:val="13"/>
                <w:sz w:val="20"/>
              </w:rPr>
              <w:t> </w:t>
            </w:r>
            <w:r>
              <w:rPr>
                <w:spacing w:val="-2"/>
                <w:sz w:val="20"/>
              </w:rPr>
              <w:t>Title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textHistologyTitle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73"/>
              <w:rPr>
                <w:sz w:val="20"/>
              </w:rPr>
            </w:pPr>
            <w:r>
              <w:rPr>
                <w:spacing w:val="-2"/>
                <w:sz w:val="20"/>
              </w:rPr>
              <w:t>Text-Diagnosis</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pacing w:val="-2"/>
                <w:sz w:val="20"/>
              </w:rPr>
              <w:t>13135</w:t>
            </w:r>
          </w:p>
          <w:p>
            <w:pPr>
              <w:pStyle w:val="TableParagraph"/>
              <w:spacing w:before="0"/>
              <w:ind w:left="72" w:right="130"/>
              <w:rPr>
                <w:sz w:val="20"/>
              </w:rPr>
            </w:pPr>
            <w:r>
              <w:rPr>
                <w:spacing w:val="-10"/>
                <w:sz w:val="20"/>
              </w:rPr>
              <w:t>-</w:t>
            </w:r>
            <w:r>
              <w:rPr>
                <w:spacing w:val="-2"/>
                <w:sz w:val="20"/>
              </w:rPr>
              <w:t> 14134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831">
              <w:r>
                <w:rPr>
                  <w:color w:val="0000FF"/>
                  <w:spacing w:val="-4"/>
                  <w:sz w:val="20"/>
                  <w:u w:val="dotted" w:color="0000FF"/>
                </w:rPr>
                <w:t>2600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pacing w:val="-2"/>
                <w:sz w:val="20"/>
              </w:rPr>
              <w:t>Text--Staging</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textStaging</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73"/>
              <w:rPr>
                <w:sz w:val="20"/>
              </w:rPr>
            </w:pPr>
            <w:r>
              <w:rPr>
                <w:spacing w:val="-2"/>
                <w:sz w:val="20"/>
              </w:rPr>
              <w:t>Text-Diagnosis</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pacing w:val="-2"/>
                <w:sz w:val="20"/>
              </w:rPr>
              <w:t>14135</w:t>
            </w:r>
          </w:p>
          <w:p>
            <w:pPr>
              <w:pStyle w:val="TableParagraph"/>
              <w:spacing w:before="0"/>
              <w:ind w:left="72" w:right="130"/>
              <w:rPr>
                <w:sz w:val="20"/>
              </w:rPr>
            </w:pPr>
            <w:r>
              <w:rPr>
                <w:spacing w:val="-10"/>
                <w:sz w:val="20"/>
              </w:rPr>
              <w:t>-</w:t>
            </w:r>
            <w:r>
              <w:rPr>
                <w:spacing w:val="-2"/>
                <w:sz w:val="20"/>
              </w:rPr>
              <w:t> 15134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832">
              <w:r>
                <w:rPr>
                  <w:color w:val="0000FF"/>
                  <w:spacing w:val="-4"/>
                  <w:sz w:val="20"/>
                  <w:u w:val="dotted" w:color="0000FF"/>
                </w:rPr>
                <w:t>2610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w:t>
            </w:r>
            <w:r>
              <w:rPr>
                <w:spacing w:val="-11"/>
                <w:sz w:val="20"/>
              </w:rPr>
              <w:t> </w:t>
            </w:r>
            <w:r>
              <w:rPr>
                <w:sz w:val="20"/>
              </w:rPr>
              <w:t>Text--</w:t>
            </w:r>
            <w:r>
              <w:rPr>
                <w:spacing w:val="-2"/>
                <w:sz w:val="20"/>
              </w:rPr>
              <w:t>Surgery</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rxTextSurgery</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Text-Treatment</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pacing w:val="-2"/>
                <w:sz w:val="20"/>
              </w:rPr>
              <w:t>15135</w:t>
            </w:r>
          </w:p>
          <w:p>
            <w:pPr>
              <w:pStyle w:val="TableParagraph"/>
              <w:spacing w:before="0"/>
              <w:ind w:left="72" w:right="130"/>
              <w:rPr>
                <w:sz w:val="20"/>
              </w:rPr>
            </w:pPr>
            <w:r>
              <w:rPr>
                <w:spacing w:val="-10"/>
                <w:sz w:val="20"/>
              </w:rPr>
              <w:t>-</w:t>
            </w:r>
            <w:r>
              <w:rPr>
                <w:spacing w:val="-2"/>
                <w:sz w:val="20"/>
              </w:rPr>
              <w:t> 16134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33">
              <w:r>
                <w:rPr>
                  <w:color w:val="0000FF"/>
                  <w:spacing w:val="-4"/>
                  <w:sz w:val="20"/>
                  <w:u w:val="dotted" w:color="0000FF"/>
                </w:rPr>
                <w:t>2620</w:t>
              </w:r>
            </w:hyperlink>
          </w:p>
        </w:tc>
        <w:tc>
          <w:tcPr>
            <w:tcW w:w="1980" w:type="dxa"/>
            <w:tcBorders>
              <w:left w:val="dashSmallGap" w:sz="6" w:space="0" w:color="FDFEFE"/>
              <w:right w:val="dashSmallGap" w:sz="6" w:space="0" w:color="FDFEFE"/>
            </w:tcBorders>
            <w:shd w:val="clear" w:color="auto" w:fill="F0F0F0"/>
          </w:tcPr>
          <w:p>
            <w:pPr>
              <w:pStyle w:val="TableParagraph"/>
              <w:ind w:right="278"/>
              <w:rPr>
                <w:sz w:val="20"/>
              </w:rPr>
            </w:pPr>
            <w:r>
              <w:rPr>
                <w:sz w:val="20"/>
              </w:rPr>
              <w:t>RX</w:t>
            </w:r>
            <w:r>
              <w:rPr>
                <w:spacing w:val="-13"/>
                <w:sz w:val="20"/>
              </w:rPr>
              <w:t> </w:t>
            </w:r>
            <w:r>
              <w:rPr>
                <w:sz w:val="20"/>
              </w:rPr>
              <w:t>Text--Radiation </w:t>
            </w:r>
            <w:r>
              <w:rPr>
                <w:spacing w:val="-2"/>
                <w:sz w:val="20"/>
              </w:rPr>
              <w:t>(Beam)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rxTextRadiation</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Text-Treatment</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29"/>
        <w:gridCol w:w="631"/>
        <w:gridCol w:w="1980"/>
        <w:gridCol w:w="2700"/>
        <w:gridCol w:w="1169"/>
        <w:gridCol w:w="1531"/>
        <w:gridCol w:w="799"/>
      </w:tblGrid>
      <w:tr>
        <w:trPr>
          <w:trHeight w:val="1617" w:hRule="atLeast"/>
        </w:trPr>
        <w:tc>
          <w:tcPr>
            <w:tcW w:w="720" w:type="dxa"/>
            <w:tcBorders>
              <w:left w:val="single" w:sz="6" w:space="0" w:color="FDFEFE"/>
              <w:right w:val="single" w:sz="6" w:space="0" w:color="FDFEFE"/>
            </w:tcBorders>
            <w:shd w:val="clear" w:color="auto" w:fill="165185"/>
            <w:textDirection w:val="tbRl"/>
          </w:tcPr>
          <w:p>
            <w:pPr>
              <w:pStyle w:val="TableParagraph"/>
              <w:spacing w:before="39"/>
              <w:ind w:left="0"/>
              <w:rPr>
                <w:sz w:val="20"/>
              </w:rPr>
            </w:pPr>
          </w:p>
          <w:p>
            <w:pPr>
              <w:pStyle w:val="TableParagraph"/>
              <w:spacing w:before="0"/>
              <w:ind w:left="218"/>
              <w:rPr>
                <w:sz w:val="20"/>
              </w:rPr>
            </w:pPr>
            <w:r>
              <w:rPr>
                <w:color w:val="FFC000"/>
                <w:spacing w:val="-2"/>
                <w:sz w:val="20"/>
              </w:rPr>
              <w:t>Column#</w:t>
            </w:r>
          </w:p>
        </w:tc>
        <w:tc>
          <w:tcPr>
            <w:tcW w:w="629" w:type="dxa"/>
            <w:tcBorders>
              <w:left w:val="single" w:sz="6" w:space="0" w:color="FDFEFE"/>
              <w:right w:val="single" w:sz="6" w:space="0" w:color="FDFEFE"/>
            </w:tcBorders>
            <w:shd w:val="clear" w:color="auto" w:fill="165185"/>
            <w:textDirection w:val="tbRl"/>
          </w:tcPr>
          <w:p>
            <w:pPr>
              <w:pStyle w:val="TableParagraph"/>
              <w:spacing w:before="226"/>
              <w:ind w:left="218"/>
              <w:rPr>
                <w:sz w:val="20"/>
              </w:rPr>
            </w:pPr>
            <w:r>
              <w:rPr>
                <w:color w:val="FFC000"/>
                <w:spacing w:val="-2"/>
                <w:sz w:val="20"/>
              </w:rPr>
              <w:t>Length</w:t>
            </w:r>
          </w:p>
        </w:tc>
        <w:tc>
          <w:tcPr>
            <w:tcW w:w="631" w:type="dxa"/>
            <w:tcBorders>
              <w:left w:val="single" w:sz="6" w:space="0" w:color="FDFEFE"/>
            </w:tcBorders>
            <w:shd w:val="clear" w:color="auto" w:fill="165185"/>
            <w:textDirection w:val="tbRl"/>
          </w:tcPr>
          <w:p>
            <w:pPr>
              <w:pStyle w:val="TableParagraph"/>
              <w:spacing w:before="3"/>
              <w:ind w:left="0"/>
              <w:rPr>
                <w:sz w:val="20"/>
              </w:rPr>
            </w:pPr>
          </w:p>
          <w:p>
            <w:pPr>
              <w:pStyle w:val="TableParagraph"/>
              <w:spacing w:before="0"/>
              <w:ind w:left="218"/>
              <w:rPr>
                <w:sz w:val="20"/>
              </w:rPr>
            </w:pPr>
            <w:r>
              <w:rPr>
                <w:color w:val="FFC000"/>
                <w:spacing w:val="-2"/>
                <w:sz w:val="20"/>
              </w:rPr>
              <w:t>Item#</w:t>
            </w:r>
          </w:p>
        </w:tc>
        <w:tc>
          <w:tcPr>
            <w:tcW w:w="1980" w:type="dxa"/>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220"/>
              <w:ind w:left="0"/>
              <w:rPr>
                <w:sz w:val="20"/>
              </w:rPr>
            </w:pPr>
          </w:p>
          <w:p>
            <w:pPr>
              <w:pStyle w:val="TableParagraph"/>
              <w:spacing w:before="0"/>
              <w:ind w:left="218"/>
              <w:rPr>
                <w:sz w:val="20"/>
              </w:rPr>
            </w:pPr>
            <w:r>
              <w:rPr>
                <w:color w:val="FFC000"/>
                <w:sz w:val="20"/>
              </w:rPr>
              <w:t>Item</w:t>
            </w:r>
            <w:r>
              <w:rPr>
                <w:color w:val="FFC000"/>
                <w:spacing w:val="-4"/>
                <w:sz w:val="20"/>
              </w:rPr>
              <w:t> Name</w:t>
            </w:r>
          </w:p>
        </w:tc>
        <w:tc>
          <w:tcPr>
            <w:tcW w:w="2700"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p>
            <w:pPr>
              <w:pStyle w:val="TableParagraph"/>
              <w:spacing w:before="222"/>
              <w:ind w:left="0"/>
              <w:rPr>
                <w:sz w:val="20"/>
              </w:rPr>
            </w:pPr>
          </w:p>
          <w:p>
            <w:pPr>
              <w:pStyle w:val="TableParagraph"/>
              <w:spacing w:line="247" w:lineRule="auto" w:before="0"/>
              <w:ind w:left="218" w:right="297"/>
              <w:rPr>
                <w:sz w:val="20"/>
              </w:rPr>
            </w:pPr>
            <w:r>
              <w:rPr>
                <w:color w:val="FFC000"/>
                <w:spacing w:val="-4"/>
                <w:sz w:val="20"/>
              </w:rPr>
              <w:t>XML </w:t>
            </w:r>
            <w:r>
              <w:rPr>
                <w:color w:val="FFC000"/>
                <w:sz w:val="20"/>
              </w:rPr>
              <w:t>NAACCR</w:t>
            </w:r>
            <w:r>
              <w:rPr>
                <w:color w:val="FFC000"/>
                <w:spacing w:val="-13"/>
                <w:sz w:val="20"/>
              </w:rPr>
              <w:t> </w:t>
            </w:r>
            <w:r>
              <w:rPr>
                <w:color w:val="FFC000"/>
                <w:sz w:val="20"/>
              </w:rPr>
              <w:t>ID</w:t>
            </w:r>
          </w:p>
        </w:tc>
        <w:tc>
          <w:tcPr>
            <w:tcW w:w="1169" w:type="dxa"/>
            <w:tcBorders>
              <w:left w:val="single" w:sz="6" w:space="0" w:color="FDFEFE"/>
            </w:tcBorders>
            <w:shd w:val="clear" w:color="auto" w:fill="165185"/>
            <w:textDirection w:val="tbRl"/>
          </w:tcPr>
          <w:p>
            <w:pPr>
              <w:pStyle w:val="TableParagraph"/>
              <w:spacing w:before="34"/>
              <w:ind w:left="0"/>
              <w:rPr>
                <w:sz w:val="20"/>
              </w:rPr>
            </w:pPr>
          </w:p>
          <w:p>
            <w:pPr>
              <w:pStyle w:val="TableParagraph"/>
              <w:spacing w:line="247" w:lineRule="auto" w:before="0"/>
              <w:ind w:left="218" w:right="459"/>
              <w:rPr>
                <w:sz w:val="20"/>
              </w:rPr>
            </w:pPr>
            <w:r>
              <w:rPr>
                <w:color w:val="FFC000"/>
                <w:spacing w:val="-2"/>
                <w:sz w:val="20"/>
              </w:rPr>
              <w:t>PARENT </w:t>
            </w:r>
            <w:r>
              <w:rPr>
                <w:color w:val="FFC000"/>
                <w:spacing w:val="-4"/>
                <w:sz w:val="20"/>
              </w:rPr>
              <w:t>XML </w:t>
            </w:r>
            <w:r>
              <w:rPr>
                <w:color w:val="FFC000"/>
                <w:spacing w:val="-2"/>
                <w:sz w:val="20"/>
              </w:rPr>
              <w:t>ELEMENT</w:t>
            </w:r>
          </w:p>
        </w:tc>
        <w:tc>
          <w:tcPr>
            <w:tcW w:w="1531" w:type="dxa"/>
            <w:tcBorders>
              <w:right w:val="single" w:sz="6" w:space="0" w:color="FDFEFE"/>
            </w:tcBorders>
            <w:shd w:val="clear" w:color="auto" w:fill="165185"/>
            <w:textDirection w:val="tbRl"/>
          </w:tcPr>
          <w:p>
            <w:pPr>
              <w:pStyle w:val="TableParagraph"/>
              <w:spacing w:before="0"/>
              <w:ind w:left="0"/>
              <w:rPr>
                <w:sz w:val="20"/>
              </w:rPr>
            </w:pPr>
          </w:p>
          <w:p>
            <w:pPr>
              <w:pStyle w:val="TableParagraph"/>
              <w:spacing w:before="217"/>
              <w:ind w:left="0"/>
              <w:rPr>
                <w:sz w:val="20"/>
              </w:rPr>
            </w:pPr>
          </w:p>
          <w:p>
            <w:pPr>
              <w:pStyle w:val="TableParagraph"/>
              <w:spacing w:before="0"/>
              <w:ind w:left="218"/>
              <w:rPr>
                <w:sz w:val="20"/>
              </w:rPr>
            </w:pPr>
            <w:r>
              <w:rPr>
                <w:color w:val="FFC000"/>
                <w:spacing w:val="-2"/>
                <w:sz w:val="20"/>
              </w:rPr>
              <w:t>Section</w:t>
            </w:r>
          </w:p>
        </w:tc>
        <w:tc>
          <w:tcPr>
            <w:tcW w:w="799" w:type="dxa"/>
            <w:tcBorders>
              <w:left w:val="single" w:sz="6" w:space="0" w:color="FDFEFE"/>
            </w:tcBorders>
            <w:shd w:val="clear" w:color="auto" w:fill="165185"/>
            <w:textDirection w:val="tbRl"/>
          </w:tcPr>
          <w:p>
            <w:pPr>
              <w:pStyle w:val="TableParagraph"/>
              <w:spacing w:before="82"/>
              <w:ind w:left="0"/>
              <w:rPr>
                <w:sz w:val="20"/>
              </w:rPr>
            </w:pPr>
          </w:p>
          <w:p>
            <w:pPr>
              <w:pStyle w:val="TableParagraph"/>
              <w:spacing w:before="0"/>
              <w:ind w:left="218"/>
              <w:rPr>
                <w:sz w:val="20"/>
              </w:rPr>
            </w:pPr>
            <w:r>
              <w:rPr>
                <w:color w:val="FFC000"/>
                <w:spacing w:val="-4"/>
                <w:sz w:val="20"/>
              </w:rPr>
              <w:t>Note</w:t>
            </w:r>
          </w:p>
        </w:tc>
      </w:tr>
      <w:tr>
        <w:trPr>
          <w:trHeight w:val="990" w:hRule="atLeast"/>
        </w:trPr>
        <w:tc>
          <w:tcPr>
            <w:tcW w:w="720" w:type="dxa"/>
            <w:tcBorders>
              <w:bottom w:val="dashSmallGap" w:sz="6" w:space="0" w:color="000000"/>
              <w:right w:val="dashSmallGap" w:sz="6" w:space="0" w:color="FDFEFE"/>
            </w:tcBorders>
            <w:shd w:val="clear" w:color="auto" w:fill="A7D9F2"/>
          </w:tcPr>
          <w:p>
            <w:pPr>
              <w:pStyle w:val="TableParagraph"/>
              <w:ind w:left="72"/>
              <w:rPr>
                <w:sz w:val="20"/>
              </w:rPr>
            </w:pPr>
            <w:r>
              <w:rPr>
                <w:spacing w:val="-2"/>
                <w:sz w:val="20"/>
              </w:rPr>
              <w:t>16135</w:t>
            </w:r>
          </w:p>
          <w:p>
            <w:pPr>
              <w:pStyle w:val="TableParagraph"/>
              <w:spacing w:before="1"/>
              <w:ind w:left="72" w:right="130"/>
              <w:rPr>
                <w:sz w:val="20"/>
              </w:rPr>
            </w:pPr>
            <w:r>
              <w:rPr>
                <w:spacing w:val="-10"/>
                <w:sz w:val="20"/>
              </w:rPr>
              <w:t>-</w:t>
            </w:r>
            <w:r>
              <w:rPr>
                <w:spacing w:val="-2"/>
                <w:sz w:val="20"/>
              </w:rPr>
              <w:t> 17134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834">
              <w:r>
                <w:rPr>
                  <w:color w:val="0000FF"/>
                  <w:spacing w:val="-4"/>
                  <w:sz w:val="20"/>
                  <w:u w:val="single" w:color="0000FF"/>
                </w:rPr>
                <w:t>2630</w:t>
              </w:r>
            </w:hyperlink>
          </w:p>
        </w:tc>
        <w:tc>
          <w:tcPr>
            <w:tcW w:w="1980" w:type="dxa"/>
            <w:tcBorders>
              <w:left w:val="dashSmallGap" w:sz="6" w:space="0" w:color="FDFEFE"/>
              <w:right w:val="dashSmallGap" w:sz="6" w:space="0" w:color="FDFEFE"/>
            </w:tcBorders>
            <w:shd w:val="clear" w:color="auto" w:fill="E1E1E1"/>
          </w:tcPr>
          <w:p>
            <w:pPr>
              <w:pStyle w:val="TableParagraph"/>
              <w:ind w:right="278"/>
              <w:rPr>
                <w:sz w:val="20"/>
              </w:rPr>
            </w:pPr>
            <w:r>
              <w:rPr>
                <w:sz w:val="20"/>
              </w:rPr>
              <w:t>RX</w:t>
            </w:r>
            <w:r>
              <w:rPr>
                <w:spacing w:val="-13"/>
                <w:sz w:val="20"/>
              </w:rPr>
              <w:t> </w:t>
            </w:r>
            <w:r>
              <w:rPr>
                <w:sz w:val="20"/>
              </w:rPr>
              <w:t>Text--Radiation </w:t>
            </w:r>
            <w:r>
              <w:rPr>
                <w:spacing w:val="-2"/>
                <w:sz w:val="20"/>
              </w:rPr>
              <w:t>Other</w:t>
            </w:r>
          </w:p>
        </w:tc>
        <w:tc>
          <w:tcPr>
            <w:tcW w:w="2700"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rxTextRadiationOther</w:t>
            </w:r>
          </w:p>
        </w:tc>
        <w:tc>
          <w:tcPr>
            <w:tcW w:w="1169" w:type="dxa"/>
            <w:tcBorders>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0" w:right="113"/>
              <w:jc w:val="center"/>
              <w:rPr>
                <w:sz w:val="20"/>
              </w:rPr>
            </w:pPr>
            <w:r>
              <w:rPr>
                <w:spacing w:val="-2"/>
                <w:sz w:val="20"/>
              </w:rPr>
              <w:t>Text-Treatment</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pacing w:val="-2"/>
                <w:sz w:val="20"/>
              </w:rPr>
              <w:t>17135</w:t>
            </w:r>
          </w:p>
          <w:p>
            <w:pPr>
              <w:pStyle w:val="TableParagraph"/>
              <w:spacing w:before="0"/>
              <w:ind w:left="72" w:right="130"/>
              <w:rPr>
                <w:sz w:val="20"/>
              </w:rPr>
            </w:pPr>
            <w:r>
              <w:rPr>
                <w:spacing w:val="-10"/>
                <w:sz w:val="20"/>
              </w:rPr>
              <w:t>-</w:t>
            </w:r>
            <w:r>
              <w:rPr>
                <w:spacing w:val="-2"/>
                <w:sz w:val="20"/>
              </w:rPr>
              <w:t> 18134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35">
              <w:r>
                <w:rPr>
                  <w:color w:val="0000FF"/>
                  <w:spacing w:val="-4"/>
                  <w:sz w:val="20"/>
                  <w:u w:val="dotted" w:color="0000FF"/>
                </w:rPr>
                <w:t>2640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RX</w:t>
            </w:r>
            <w:r>
              <w:rPr>
                <w:spacing w:val="-11"/>
                <w:sz w:val="20"/>
              </w:rPr>
              <w:t> </w:t>
            </w:r>
            <w:r>
              <w:rPr>
                <w:sz w:val="20"/>
              </w:rPr>
              <w:t>Text--</w:t>
            </w:r>
            <w:r>
              <w:rPr>
                <w:spacing w:val="-2"/>
                <w:sz w:val="20"/>
              </w:rPr>
              <w:t>Chemo</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rxTextChemo</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0" w:right="113"/>
              <w:jc w:val="center"/>
              <w:rPr>
                <w:sz w:val="20"/>
              </w:rPr>
            </w:pPr>
            <w:r>
              <w:rPr>
                <w:spacing w:val="-2"/>
                <w:sz w:val="20"/>
              </w:rPr>
              <w:t>Text-Treatment</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pacing w:val="-2"/>
                <w:sz w:val="20"/>
              </w:rPr>
              <w:t>18135</w:t>
            </w:r>
          </w:p>
          <w:p>
            <w:pPr>
              <w:pStyle w:val="TableParagraph"/>
              <w:spacing w:before="0"/>
              <w:ind w:left="72" w:right="130"/>
              <w:rPr>
                <w:sz w:val="20"/>
              </w:rPr>
            </w:pPr>
            <w:r>
              <w:rPr>
                <w:spacing w:val="-10"/>
                <w:sz w:val="20"/>
              </w:rPr>
              <w:t>-</w:t>
            </w:r>
            <w:r>
              <w:rPr>
                <w:spacing w:val="-2"/>
                <w:sz w:val="20"/>
              </w:rPr>
              <w:t> 19134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836">
              <w:r>
                <w:rPr>
                  <w:color w:val="0000FF"/>
                  <w:spacing w:val="-4"/>
                  <w:sz w:val="20"/>
                  <w:u w:val="dotted" w:color="0000FF"/>
                </w:rPr>
                <w:t>2650</w:t>
              </w:r>
            </w:hyperlink>
          </w:p>
        </w:tc>
        <w:tc>
          <w:tcPr>
            <w:tcW w:w="1980" w:type="dxa"/>
            <w:tcBorders>
              <w:left w:val="dashSmallGap" w:sz="6" w:space="0" w:color="FDFEFE"/>
              <w:right w:val="dashSmallGap" w:sz="6" w:space="0" w:color="FDFEFE"/>
            </w:tcBorders>
            <w:shd w:val="clear" w:color="auto" w:fill="E1E1E1"/>
          </w:tcPr>
          <w:p>
            <w:pPr>
              <w:pStyle w:val="TableParagraph"/>
              <w:spacing w:before="143"/>
              <w:rPr>
                <w:sz w:val="20"/>
              </w:rPr>
            </w:pPr>
            <w:r>
              <w:rPr>
                <w:sz w:val="20"/>
              </w:rPr>
              <w:t>RX</w:t>
            </w:r>
            <w:r>
              <w:rPr>
                <w:spacing w:val="-11"/>
                <w:sz w:val="20"/>
              </w:rPr>
              <w:t> </w:t>
            </w:r>
            <w:r>
              <w:rPr>
                <w:sz w:val="20"/>
              </w:rPr>
              <w:t>Text--</w:t>
            </w:r>
            <w:r>
              <w:rPr>
                <w:spacing w:val="-2"/>
                <w:sz w:val="20"/>
              </w:rPr>
              <w:t>Hormone</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rxTextHormone</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0" w:right="113"/>
              <w:jc w:val="center"/>
              <w:rPr>
                <w:sz w:val="20"/>
              </w:rPr>
            </w:pPr>
            <w:r>
              <w:rPr>
                <w:spacing w:val="-2"/>
                <w:sz w:val="20"/>
              </w:rPr>
              <w:t>Text-Treatment</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pacing w:val="-2"/>
                <w:sz w:val="20"/>
              </w:rPr>
              <w:t>19135</w:t>
            </w:r>
          </w:p>
          <w:p>
            <w:pPr>
              <w:pStyle w:val="TableParagraph"/>
              <w:spacing w:before="0"/>
              <w:ind w:left="72" w:right="130"/>
              <w:rPr>
                <w:sz w:val="20"/>
              </w:rPr>
            </w:pPr>
            <w:r>
              <w:rPr>
                <w:spacing w:val="-10"/>
                <w:sz w:val="20"/>
              </w:rPr>
              <w:t>-</w:t>
            </w:r>
            <w:r>
              <w:rPr>
                <w:spacing w:val="-2"/>
                <w:sz w:val="20"/>
              </w:rPr>
              <w:t> 20134</w:t>
            </w:r>
          </w:p>
        </w:tc>
        <w:tc>
          <w:tcPr>
            <w:tcW w:w="629" w:type="dxa"/>
            <w:tcBorders>
              <w:left w:val="dashSmallGap" w:sz="6" w:space="0" w:color="FDFEFE"/>
              <w:right w:val="dashSmallGap" w:sz="6" w:space="0" w:color="FDFEFE"/>
            </w:tcBorders>
            <w:shd w:val="clear" w:color="auto" w:fill="F0F0F0"/>
          </w:tcPr>
          <w:p>
            <w:pPr>
              <w:pStyle w:val="TableParagraph"/>
              <w:spacing w:before="143"/>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spacing w:before="143"/>
              <w:ind w:left="0" w:right="63"/>
              <w:jc w:val="center"/>
              <w:rPr>
                <w:sz w:val="20"/>
              </w:rPr>
            </w:pPr>
            <w:hyperlink r:id="rId837">
              <w:r>
                <w:rPr>
                  <w:color w:val="0000FF"/>
                  <w:spacing w:val="-4"/>
                  <w:sz w:val="20"/>
                  <w:u w:val="dotted" w:color="0000FF"/>
                </w:rPr>
                <w:t>2660</w:t>
              </w:r>
            </w:hyperlink>
          </w:p>
        </w:tc>
        <w:tc>
          <w:tcPr>
            <w:tcW w:w="1980" w:type="dxa"/>
            <w:tcBorders>
              <w:left w:val="dashSmallGap" w:sz="6" w:space="0" w:color="FDFEFE"/>
              <w:right w:val="dashSmallGap" w:sz="6" w:space="0" w:color="FDFEFE"/>
            </w:tcBorders>
            <w:shd w:val="clear" w:color="auto" w:fill="F0F0F0"/>
          </w:tcPr>
          <w:p>
            <w:pPr>
              <w:pStyle w:val="TableParagraph"/>
              <w:spacing w:before="143"/>
              <w:rPr>
                <w:sz w:val="20"/>
              </w:rPr>
            </w:pPr>
            <w:r>
              <w:rPr>
                <w:sz w:val="20"/>
              </w:rPr>
              <w:t>RX</w:t>
            </w:r>
            <w:r>
              <w:rPr>
                <w:spacing w:val="-11"/>
                <w:sz w:val="20"/>
              </w:rPr>
              <w:t> </w:t>
            </w:r>
            <w:r>
              <w:rPr>
                <w:sz w:val="20"/>
              </w:rPr>
              <w:t>Text--</w:t>
            </w:r>
            <w:r>
              <w:rPr>
                <w:spacing w:val="-5"/>
                <w:sz w:val="20"/>
              </w:rPr>
              <w:t>BRM</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rxTextBrm</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spacing w:before="143"/>
              <w:ind w:left="0" w:right="113"/>
              <w:jc w:val="center"/>
              <w:rPr>
                <w:sz w:val="20"/>
              </w:rPr>
            </w:pPr>
            <w:r>
              <w:rPr>
                <w:spacing w:val="-2"/>
                <w:sz w:val="20"/>
              </w:rPr>
              <w:t>Text-Treatment</w:t>
            </w:r>
          </w:p>
        </w:tc>
        <w:tc>
          <w:tcPr>
            <w:tcW w:w="799" w:type="dxa"/>
            <w:tcBorders>
              <w:left w:val="dashSmallGap" w:sz="6" w:space="0" w:color="FDFEFE"/>
            </w:tcBorders>
            <w:shd w:val="clear" w:color="auto" w:fill="F0F0F0"/>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pacing w:val="-2"/>
                <w:sz w:val="20"/>
              </w:rPr>
              <w:t>20135</w:t>
            </w:r>
          </w:p>
          <w:p>
            <w:pPr>
              <w:pStyle w:val="TableParagraph"/>
              <w:spacing w:before="0"/>
              <w:ind w:left="72" w:right="130"/>
              <w:rPr>
                <w:sz w:val="20"/>
              </w:rPr>
            </w:pPr>
            <w:r>
              <w:rPr>
                <w:spacing w:val="-10"/>
                <w:sz w:val="20"/>
              </w:rPr>
              <w:t>-</w:t>
            </w:r>
            <w:r>
              <w:rPr>
                <w:spacing w:val="-2"/>
                <w:sz w:val="20"/>
              </w:rPr>
              <w:t> 21134</w:t>
            </w:r>
          </w:p>
        </w:tc>
        <w:tc>
          <w:tcPr>
            <w:tcW w:w="629" w:type="dxa"/>
            <w:tcBorders>
              <w:left w:val="dashSmallGap" w:sz="6" w:space="0" w:color="FDFEFE"/>
              <w:right w:val="dashSmallGap" w:sz="6" w:space="0" w:color="FDFEFE"/>
            </w:tcBorders>
            <w:shd w:val="clear" w:color="auto" w:fill="E1E1E1"/>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E1E1E1"/>
          </w:tcPr>
          <w:p>
            <w:pPr>
              <w:pStyle w:val="TableParagraph"/>
              <w:ind w:left="0" w:right="63"/>
              <w:jc w:val="center"/>
              <w:rPr>
                <w:sz w:val="20"/>
              </w:rPr>
            </w:pPr>
            <w:hyperlink r:id="rId838">
              <w:r>
                <w:rPr>
                  <w:color w:val="0000FF"/>
                  <w:spacing w:val="-4"/>
                  <w:sz w:val="20"/>
                  <w:u w:val="dotted" w:color="0000FF"/>
                </w:rPr>
                <w:t>2670</w:t>
              </w:r>
            </w:hyperlink>
          </w:p>
        </w:tc>
        <w:tc>
          <w:tcPr>
            <w:tcW w:w="1980" w:type="dxa"/>
            <w:tcBorders>
              <w:left w:val="dashSmallGap" w:sz="6" w:space="0" w:color="FDFEFE"/>
              <w:right w:val="dashSmallGap" w:sz="6" w:space="0" w:color="FDFEFE"/>
            </w:tcBorders>
            <w:shd w:val="clear" w:color="auto" w:fill="E1E1E1"/>
          </w:tcPr>
          <w:p>
            <w:pPr>
              <w:pStyle w:val="TableParagraph"/>
              <w:rPr>
                <w:sz w:val="20"/>
              </w:rPr>
            </w:pPr>
            <w:r>
              <w:rPr>
                <w:sz w:val="20"/>
              </w:rPr>
              <w:t>RX</w:t>
            </w:r>
            <w:r>
              <w:rPr>
                <w:spacing w:val="-11"/>
                <w:sz w:val="20"/>
              </w:rPr>
              <w:t> </w:t>
            </w:r>
            <w:r>
              <w:rPr>
                <w:sz w:val="20"/>
              </w:rPr>
              <w:t>Text--</w:t>
            </w:r>
            <w:r>
              <w:rPr>
                <w:spacing w:val="-2"/>
                <w:sz w:val="20"/>
              </w:rPr>
              <w:t>Other</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rxTextOther</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ind w:left="0" w:right="113"/>
              <w:jc w:val="center"/>
              <w:rPr>
                <w:sz w:val="20"/>
              </w:rPr>
            </w:pPr>
            <w:r>
              <w:rPr>
                <w:spacing w:val="-2"/>
                <w:sz w:val="20"/>
              </w:rPr>
              <w:t>Text-Treatment</w:t>
            </w:r>
          </w:p>
        </w:tc>
        <w:tc>
          <w:tcPr>
            <w:tcW w:w="799" w:type="dxa"/>
            <w:tcBorders>
              <w:left w:val="dashSmallGap" w:sz="6" w:space="0" w:color="FDFEFE"/>
            </w:tcBorders>
            <w:shd w:val="clear" w:color="auto" w:fill="E1E1E1"/>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line="229" w:lineRule="exact"/>
              <w:ind w:left="72"/>
              <w:rPr>
                <w:sz w:val="20"/>
              </w:rPr>
            </w:pPr>
            <w:r>
              <w:rPr>
                <w:spacing w:val="-2"/>
                <w:sz w:val="20"/>
              </w:rPr>
              <w:t>21135</w:t>
            </w:r>
          </w:p>
          <w:p>
            <w:pPr>
              <w:pStyle w:val="TableParagraph"/>
              <w:spacing w:before="0"/>
              <w:ind w:left="72" w:right="130"/>
              <w:rPr>
                <w:sz w:val="20"/>
              </w:rPr>
            </w:pPr>
            <w:r>
              <w:rPr>
                <w:spacing w:val="-10"/>
                <w:sz w:val="20"/>
              </w:rPr>
              <w:t>-</w:t>
            </w:r>
            <w:r>
              <w:rPr>
                <w:spacing w:val="-2"/>
                <w:sz w:val="20"/>
              </w:rPr>
              <w:t> 22134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4"/>
                <w:sz w:val="20"/>
              </w:rPr>
              <w:t>1000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39">
              <w:r>
                <w:rPr>
                  <w:color w:val="0000FF"/>
                  <w:spacing w:val="-4"/>
                  <w:sz w:val="20"/>
                  <w:u w:val="dotted" w:color="0000FF"/>
                </w:rPr>
                <w:t>2680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pacing w:val="-2"/>
                <w:sz w:val="20"/>
              </w:rPr>
              <w:t>Text--Remarks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textRemarks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Text- Miscellaneous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r>
        <w:trPr>
          <w:trHeight w:val="989"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spacing w:before="143"/>
              <w:ind w:left="72"/>
              <w:rPr>
                <w:sz w:val="20"/>
              </w:rPr>
            </w:pPr>
            <w:r>
              <w:rPr>
                <w:spacing w:val="-2"/>
                <w:sz w:val="20"/>
              </w:rPr>
              <w:t>22135</w:t>
            </w:r>
          </w:p>
          <w:p>
            <w:pPr>
              <w:pStyle w:val="TableParagraph"/>
              <w:spacing w:before="0"/>
              <w:ind w:left="72" w:right="130"/>
              <w:rPr>
                <w:sz w:val="20"/>
              </w:rPr>
            </w:pPr>
            <w:r>
              <w:rPr>
                <w:spacing w:val="-10"/>
                <w:sz w:val="20"/>
              </w:rPr>
              <w:t>-</w:t>
            </w:r>
            <w:r>
              <w:rPr>
                <w:spacing w:val="-2"/>
                <w:sz w:val="20"/>
              </w:rPr>
              <w:t> 22194</w:t>
            </w:r>
          </w:p>
        </w:tc>
        <w:tc>
          <w:tcPr>
            <w:tcW w:w="629" w:type="dxa"/>
            <w:tcBorders>
              <w:left w:val="dashSmallGap" w:sz="6" w:space="0" w:color="FDFEFE"/>
              <w:right w:val="dashSmallGap" w:sz="6" w:space="0" w:color="FDFEFE"/>
            </w:tcBorders>
            <w:shd w:val="clear" w:color="auto" w:fill="E1E1E1"/>
          </w:tcPr>
          <w:p>
            <w:pPr>
              <w:pStyle w:val="TableParagraph"/>
              <w:spacing w:before="143"/>
              <w:rPr>
                <w:sz w:val="20"/>
              </w:rPr>
            </w:pPr>
            <w:r>
              <w:rPr>
                <w:spacing w:val="-5"/>
                <w:sz w:val="20"/>
              </w:rPr>
              <w:t>60</w:t>
            </w:r>
          </w:p>
        </w:tc>
        <w:tc>
          <w:tcPr>
            <w:tcW w:w="631" w:type="dxa"/>
            <w:tcBorders>
              <w:left w:val="dashSmallGap" w:sz="6" w:space="0" w:color="FDFEFE"/>
              <w:right w:val="dashSmallGap" w:sz="6" w:space="0" w:color="FDFEFE"/>
            </w:tcBorders>
            <w:shd w:val="clear" w:color="auto" w:fill="E1E1E1"/>
          </w:tcPr>
          <w:p>
            <w:pPr>
              <w:pStyle w:val="TableParagraph"/>
              <w:spacing w:before="143"/>
              <w:ind w:left="0" w:right="63"/>
              <w:jc w:val="center"/>
              <w:rPr>
                <w:sz w:val="20"/>
              </w:rPr>
            </w:pPr>
            <w:hyperlink r:id="rId840">
              <w:r>
                <w:rPr>
                  <w:color w:val="0000FF"/>
                  <w:spacing w:val="-4"/>
                  <w:sz w:val="20"/>
                  <w:u w:val="dotted" w:color="0000FF"/>
                </w:rPr>
                <w:t>2690</w:t>
              </w:r>
            </w:hyperlink>
          </w:p>
        </w:tc>
        <w:tc>
          <w:tcPr>
            <w:tcW w:w="1980" w:type="dxa"/>
            <w:tcBorders>
              <w:left w:val="dashSmallGap" w:sz="6" w:space="0" w:color="FDFEFE"/>
              <w:right w:val="dashSmallGap" w:sz="6" w:space="0" w:color="FDFEFE"/>
            </w:tcBorders>
            <w:shd w:val="clear" w:color="auto" w:fill="E1E1E1"/>
          </w:tcPr>
          <w:p>
            <w:pPr>
              <w:pStyle w:val="TableParagraph"/>
              <w:spacing w:before="143"/>
              <w:ind w:right="734"/>
              <w:rPr>
                <w:sz w:val="20"/>
              </w:rPr>
            </w:pPr>
            <w:r>
              <w:rPr>
                <w:sz w:val="20"/>
              </w:rPr>
              <w:t>Text--Place</w:t>
            </w:r>
            <w:r>
              <w:rPr>
                <w:spacing w:val="-13"/>
                <w:sz w:val="20"/>
              </w:rPr>
              <w:t> </w:t>
            </w:r>
            <w:r>
              <w:rPr>
                <w:sz w:val="20"/>
              </w:rPr>
              <w:t>of </w:t>
            </w:r>
            <w:r>
              <w:rPr>
                <w:spacing w:val="-2"/>
                <w:sz w:val="20"/>
              </w:rPr>
              <w:t>Diagnosis</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textPlaceOfDiagnosis</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spacing w:before="143"/>
              <w:rPr>
                <w:sz w:val="20"/>
              </w:rPr>
            </w:pPr>
            <w:r>
              <w:rPr>
                <w:spacing w:val="-2"/>
                <w:sz w:val="20"/>
              </w:rPr>
              <w:t>Tumor</w:t>
            </w:r>
          </w:p>
        </w:tc>
        <w:tc>
          <w:tcPr>
            <w:tcW w:w="1531" w:type="dxa"/>
            <w:tcBorders>
              <w:left w:val="dashSmallGap" w:sz="6" w:space="0" w:color="FDFEFE"/>
              <w:right w:val="dashSmallGap" w:sz="6" w:space="0" w:color="FDFEFE"/>
            </w:tcBorders>
            <w:shd w:val="clear" w:color="auto" w:fill="E1E1E1"/>
          </w:tcPr>
          <w:p>
            <w:pPr>
              <w:pStyle w:val="TableParagraph"/>
              <w:spacing w:before="143"/>
              <w:ind w:left="73"/>
              <w:rPr>
                <w:sz w:val="20"/>
              </w:rPr>
            </w:pPr>
            <w:r>
              <w:rPr>
                <w:spacing w:val="-2"/>
                <w:sz w:val="20"/>
              </w:rPr>
              <w:t>Text- Miscellaneous</w:t>
            </w:r>
          </w:p>
        </w:tc>
        <w:tc>
          <w:tcPr>
            <w:tcW w:w="799" w:type="dxa"/>
            <w:tcBorders>
              <w:left w:val="dashSmallGap" w:sz="6" w:space="0" w:color="FDFEFE"/>
            </w:tcBorders>
            <w:shd w:val="clear" w:color="auto" w:fill="E1E1E1"/>
          </w:tcPr>
          <w:p>
            <w:pPr>
              <w:pStyle w:val="TableParagraph"/>
              <w:spacing w:before="143"/>
              <w:ind w:left="0" w:right="1"/>
              <w:jc w:val="center"/>
              <w:rPr>
                <w:sz w:val="20"/>
              </w:rPr>
            </w:pPr>
            <w:r>
              <w:rPr>
                <w:spacing w:val="-2"/>
                <w:sz w:val="20"/>
              </w:rPr>
              <w:t>Revised</w:t>
            </w:r>
          </w:p>
        </w:tc>
      </w:tr>
      <w:tr>
        <w:trPr>
          <w:trHeight w:val="990" w:hRule="atLeast"/>
        </w:trPr>
        <w:tc>
          <w:tcPr>
            <w:tcW w:w="720" w:type="dxa"/>
            <w:tcBorders>
              <w:top w:val="dashSmallGap" w:sz="6" w:space="0" w:color="000000"/>
              <w:bottom w:val="dashSmallGap" w:sz="6" w:space="0" w:color="000000"/>
              <w:right w:val="dashSmallGap" w:sz="6" w:space="0" w:color="FDFEFE"/>
            </w:tcBorders>
            <w:shd w:val="clear" w:color="auto" w:fill="A7D9F2"/>
          </w:tcPr>
          <w:p>
            <w:pPr>
              <w:pStyle w:val="TableParagraph"/>
              <w:ind w:left="72"/>
              <w:rPr>
                <w:sz w:val="20"/>
              </w:rPr>
            </w:pPr>
            <w:r>
              <w:rPr>
                <w:spacing w:val="-2"/>
                <w:sz w:val="20"/>
              </w:rPr>
              <w:t>22195</w:t>
            </w:r>
          </w:p>
          <w:p>
            <w:pPr>
              <w:pStyle w:val="TableParagraph"/>
              <w:spacing w:before="0"/>
              <w:ind w:left="72" w:right="130"/>
              <w:rPr>
                <w:sz w:val="20"/>
              </w:rPr>
            </w:pPr>
            <w:r>
              <w:rPr>
                <w:spacing w:val="-10"/>
                <w:sz w:val="20"/>
              </w:rPr>
              <w:t>-</w:t>
            </w:r>
            <w:r>
              <w:rPr>
                <w:spacing w:val="-2"/>
                <w:sz w:val="20"/>
              </w:rPr>
              <w:t> 24194</w:t>
            </w:r>
          </w:p>
        </w:tc>
        <w:tc>
          <w:tcPr>
            <w:tcW w:w="629" w:type="dxa"/>
            <w:tcBorders>
              <w:left w:val="dashSmallGap" w:sz="6" w:space="0" w:color="FDFEFE"/>
              <w:right w:val="dashSmallGap" w:sz="6" w:space="0" w:color="FDFEFE"/>
            </w:tcBorders>
            <w:shd w:val="clear" w:color="auto" w:fill="F0F0F0"/>
          </w:tcPr>
          <w:p>
            <w:pPr>
              <w:pStyle w:val="TableParagraph"/>
              <w:rPr>
                <w:sz w:val="20"/>
              </w:rPr>
            </w:pPr>
            <w:r>
              <w:rPr>
                <w:spacing w:val="-4"/>
                <w:sz w:val="20"/>
              </w:rPr>
              <w:t>2000</w:t>
            </w:r>
          </w:p>
        </w:tc>
        <w:tc>
          <w:tcPr>
            <w:tcW w:w="631" w:type="dxa"/>
            <w:tcBorders>
              <w:left w:val="dashSmallGap" w:sz="6" w:space="0" w:color="FDFEFE"/>
              <w:right w:val="dashSmallGap" w:sz="6" w:space="0" w:color="FDFEFE"/>
            </w:tcBorders>
            <w:shd w:val="clear" w:color="auto" w:fill="F0F0F0"/>
          </w:tcPr>
          <w:p>
            <w:pPr>
              <w:pStyle w:val="TableParagraph"/>
              <w:ind w:left="0" w:right="63"/>
              <w:jc w:val="center"/>
              <w:rPr>
                <w:sz w:val="20"/>
              </w:rPr>
            </w:pPr>
            <w:hyperlink r:id="rId841">
              <w:r>
                <w:rPr>
                  <w:color w:val="0000FF"/>
                  <w:spacing w:val="-4"/>
                  <w:sz w:val="20"/>
                  <w:u w:val="dotted" w:color="0000FF"/>
                </w:rPr>
                <w:t>2210</w:t>
              </w:r>
            </w:hyperlink>
          </w:p>
        </w:tc>
        <w:tc>
          <w:tcPr>
            <w:tcW w:w="1980" w:type="dxa"/>
            <w:tcBorders>
              <w:left w:val="dashSmallGap" w:sz="6" w:space="0" w:color="FDFEFE"/>
              <w:right w:val="dashSmallGap" w:sz="6" w:space="0" w:color="FDFEFE"/>
            </w:tcBorders>
            <w:shd w:val="clear" w:color="auto" w:fill="F0F0F0"/>
          </w:tcPr>
          <w:p>
            <w:pPr>
              <w:pStyle w:val="TableParagraph"/>
              <w:rPr>
                <w:sz w:val="20"/>
              </w:rPr>
            </w:pPr>
            <w:r>
              <w:rPr>
                <w:sz w:val="20"/>
              </w:rPr>
              <w:t>Reserved</w:t>
            </w:r>
            <w:r>
              <w:rPr>
                <w:spacing w:val="-11"/>
                <w:sz w:val="20"/>
              </w:rPr>
              <w:t> </w:t>
            </w:r>
            <w:r>
              <w:rPr>
                <w:spacing w:val="-5"/>
                <w:sz w:val="20"/>
              </w:rPr>
              <w:t>14</w:t>
            </w:r>
          </w:p>
        </w:tc>
        <w:tc>
          <w:tcPr>
            <w:tcW w:w="2700"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reserved14</w:t>
            </w:r>
          </w:p>
        </w:tc>
        <w:tc>
          <w:tcPr>
            <w:tcW w:w="1169" w:type="dxa"/>
            <w:tcBorders>
              <w:top w:val="dashSmallGap" w:sz="6" w:space="0" w:color="000000"/>
              <w:left w:val="dashSmallGap" w:sz="6" w:space="0" w:color="FDFEFE"/>
              <w:bottom w:val="dashSmallGap" w:sz="6" w:space="0" w:color="000000"/>
              <w:right w:val="dashSmallGap" w:sz="6" w:space="0" w:color="FDFEFE"/>
            </w:tcBorders>
            <w:shd w:val="clear" w:color="auto" w:fill="A7D9F2"/>
          </w:tcPr>
          <w:p>
            <w:pPr>
              <w:pStyle w:val="TableParagraph"/>
              <w:rPr>
                <w:sz w:val="20"/>
              </w:rPr>
            </w:pPr>
            <w:r>
              <w:rPr>
                <w:spacing w:val="-2"/>
                <w:sz w:val="20"/>
              </w:rPr>
              <w:t>Tumor</w:t>
            </w:r>
          </w:p>
        </w:tc>
        <w:tc>
          <w:tcPr>
            <w:tcW w:w="1531" w:type="dxa"/>
            <w:tcBorders>
              <w:left w:val="dashSmallGap" w:sz="6" w:space="0" w:color="FDFEFE"/>
              <w:right w:val="dashSmallGap" w:sz="6" w:space="0" w:color="FDFEFE"/>
            </w:tcBorders>
            <w:shd w:val="clear" w:color="auto" w:fill="F0F0F0"/>
          </w:tcPr>
          <w:p>
            <w:pPr>
              <w:pStyle w:val="TableParagraph"/>
              <w:ind w:left="73"/>
              <w:rPr>
                <w:sz w:val="20"/>
              </w:rPr>
            </w:pPr>
            <w:r>
              <w:rPr>
                <w:spacing w:val="-2"/>
                <w:sz w:val="20"/>
              </w:rPr>
              <w:t>Text- Miscellaneous</w:t>
            </w:r>
          </w:p>
        </w:tc>
        <w:tc>
          <w:tcPr>
            <w:tcW w:w="799" w:type="dxa"/>
            <w:tcBorders>
              <w:left w:val="dashSmallGap" w:sz="6" w:space="0" w:color="FDFEFE"/>
            </w:tcBorders>
            <w:shd w:val="clear" w:color="auto" w:fill="F0F0F0"/>
          </w:tcPr>
          <w:p>
            <w:pPr>
              <w:pStyle w:val="TableParagraph"/>
              <w:ind w:left="0" w:right="1"/>
              <w:jc w:val="center"/>
              <w:rPr>
                <w:sz w:val="20"/>
              </w:rPr>
            </w:pPr>
            <w:r>
              <w:rPr>
                <w:spacing w:val="-2"/>
                <w:sz w:val="20"/>
              </w:rPr>
              <w:t>Revised</w:t>
            </w:r>
          </w:p>
        </w:tc>
      </w:tr>
    </w:tbl>
    <w:p>
      <w:pPr>
        <w:pStyle w:val="TableParagraph"/>
        <w:spacing w:after="0"/>
        <w:jc w:val="center"/>
        <w:rPr>
          <w:sz w:val="20"/>
        </w:rPr>
        <w:sectPr>
          <w:type w:val="continuous"/>
          <w:pgSz w:w="12240" w:h="15840"/>
          <w:pgMar w:header="0" w:footer="2418" w:top="1100" w:bottom="2640" w:left="720" w:right="720"/>
        </w:sectPr>
      </w:pPr>
    </w:p>
    <w:p>
      <w:pPr>
        <w:pStyle w:val="Heading2"/>
        <w:numPr>
          <w:ilvl w:val="1"/>
          <w:numId w:val="32"/>
        </w:numPr>
        <w:tabs>
          <w:tab w:pos="1320" w:val="left" w:leader="none"/>
        </w:tabs>
        <w:spacing w:line="240" w:lineRule="auto" w:before="78" w:after="0"/>
        <w:ind w:left="1320" w:right="0" w:hanging="840"/>
        <w:jc w:val="left"/>
        <w:rPr>
          <w:u w:val="none"/>
        </w:rPr>
      </w:pPr>
      <w:bookmarkStart w:name="4.4       Reportable ICD-10 Codes [NDSCR" w:id="29"/>
      <w:bookmarkEnd w:id="29"/>
      <w:r>
        <w:rPr>
          <w:b w:val="0"/>
          <w:u w:val="none"/>
        </w:rPr>
      </w:r>
      <w:r>
        <w:rPr>
          <w:u w:val="single"/>
        </w:rPr>
        <w:t>Reportable</w:t>
      </w:r>
      <w:r>
        <w:rPr>
          <w:spacing w:val="-9"/>
          <w:u w:val="single"/>
        </w:rPr>
        <w:t> </w:t>
      </w:r>
      <w:r>
        <w:rPr>
          <w:u w:val="single"/>
        </w:rPr>
        <w:t>ICD-10</w:t>
      </w:r>
      <w:r>
        <w:rPr>
          <w:spacing w:val="-5"/>
          <w:u w:val="single"/>
        </w:rPr>
        <w:t> </w:t>
      </w:r>
      <w:r>
        <w:rPr>
          <w:u w:val="single"/>
        </w:rPr>
        <w:t>Codes</w:t>
      </w:r>
      <w:r>
        <w:rPr>
          <w:spacing w:val="-6"/>
          <w:u w:val="none"/>
        </w:rPr>
        <w:t> </w:t>
      </w:r>
      <w:r>
        <w:rPr>
          <w:u w:val="none"/>
        </w:rPr>
        <w:t>[</w:t>
      </w:r>
      <w:r>
        <w:rPr>
          <w:u w:val="single"/>
        </w:rPr>
        <w:t>NDSCR</w:t>
      </w:r>
      <w:r>
        <w:rPr>
          <w:spacing w:val="-7"/>
          <w:u w:val="single"/>
        </w:rPr>
        <w:t> </w:t>
      </w:r>
      <w:r>
        <w:rPr>
          <w:u w:val="single"/>
        </w:rPr>
        <w:t>Case-Finding</w:t>
      </w:r>
      <w:r>
        <w:rPr>
          <w:spacing w:val="-6"/>
          <w:u w:val="single"/>
        </w:rPr>
        <w:t> </w:t>
      </w:r>
      <w:r>
        <w:rPr>
          <w:u w:val="single"/>
        </w:rPr>
        <w:t>List,</w:t>
      </w:r>
      <w:r>
        <w:rPr>
          <w:spacing w:val="-6"/>
          <w:u w:val="single"/>
        </w:rPr>
        <w:t> </w:t>
      </w:r>
      <w:r>
        <w:rPr>
          <w:spacing w:val="-2"/>
          <w:u w:val="single"/>
        </w:rPr>
        <w:t>2018]</w:t>
      </w:r>
    </w:p>
    <w:p>
      <w:pPr>
        <w:spacing w:before="202"/>
        <w:ind w:left="0" w:right="19" w:firstLine="0"/>
        <w:jc w:val="center"/>
        <w:rPr>
          <w:b/>
          <w:sz w:val="22"/>
        </w:rPr>
      </w:pPr>
      <w:bookmarkStart w:name="ICD-10-CM Casefinding List, 2018" w:id="30"/>
      <w:bookmarkEnd w:id="30"/>
      <w:r>
        <w:rPr/>
      </w:r>
      <w:r>
        <w:rPr>
          <w:b/>
          <w:sz w:val="22"/>
        </w:rPr>
        <w:t>ICD-10-CM</w:t>
      </w:r>
      <w:r>
        <w:rPr>
          <w:b/>
          <w:spacing w:val="-9"/>
          <w:sz w:val="22"/>
        </w:rPr>
        <w:t> </w:t>
      </w:r>
      <w:r>
        <w:rPr>
          <w:b/>
          <w:sz w:val="22"/>
        </w:rPr>
        <w:t>Casefinding</w:t>
      </w:r>
      <w:r>
        <w:rPr>
          <w:b/>
          <w:spacing w:val="-8"/>
          <w:sz w:val="22"/>
        </w:rPr>
        <w:t> </w:t>
      </w:r>
      <w:r>
        <w:rPr>
          <w:b/>
          <w:sz w:val="22"/>
        </w:rPr>
        <w:t>List,</w:t>
      </w:r>
      <w:r>
        <w:rPr>
          <w:b/>
          <w:spacing w:val="-7"/>
          <w:sz w:val="22"/>
        </w:rPr>
        <w:t> </w:t>
      </w:r>
      <w:r>
        <w:rPr>
          <w:b/>
          <w:spacing w:val="-4"/>
          <w:sz w:val="22"/>
        </w:rPr>
        <w:t>2018</w:t>
      </w:r>
    </w:p>
    <w:p>
      <w:pPr>
        <w:spacing w:before="27" w:after="11"/>
        <w:ind w:left="250" w:right="0" w:firstLine="0"/>
        <w:jc w:val="center"/>
        <w:rPr>
          <w:sz w:val="16"/>
        </w:rPr>
      </w:pPr>
      <w:bookmarkStart w:name="(Abbreviated listing from SEER website)" w:id="31"/>
      <w:bookmarkEnd w:id="31"/>
      <w:r>
        <w:rPr/>
      </w:r>
      <w:r>
        <w:rPr>
          <w:sz w:val="16"/>
        </w:rPr>
        <w:t>(Abbreviated</w:t>
      </w:r>
      <w:r>
        <w:rPr>
          <w:spacing w:val="-4"/>
          <w:sz w:val="16"/>
        </w:rPr>
        <w:t> </w:t>
      </w:r>
      <w:r>
        <w:rPr>
          <w:sz w:val="16"/>
        </w:rPr>
        <w:t>listing</w:t>
      </w:r>
      <w:r>
        <w:rPr>
          <w:spacing w:val="-6"/>
          <w:sz w:val="16"/>
        </w:rPr>
        <w:t> </w:t>
      </w:r>
      <w:r>
        <w:rPr>
          <w:sz w:val="16"/>
        </w:rPr>
        <w:t>from</w:t>
      </w:r>
      <w:r>
        <w:rPr>
          <w:spacing w:val="-6"/>
          <w:sz w:val="16"/>
        </w:rPr>
        <w:t> </w:t>
      </w:r>
      <w:r>
        <w:rPr>
          <w:sz w:val="16"/>
        </w:rPr>
        <w:t>SEER</w:t>
      </w:r>
      <w:r>
        <w:rPr>
          <w:spacing w:val="-4"/>
          <w:sz w:val="16"/>
        </w:rPr>
        <w:t> </w:t>
      </w:r>
      <w:r>
        <w:rPr>
          <w:spacing w:val="-2"/>
          <w:sz w:val="16"/>
        </w:rPr>
        <w:t>website)</w:t>
      </w:r>
    </w:p>
    <w:tbl>
      <w:tblPr>
        <w:tblW w:w="0" w:type="auto"/>
        <w:jc w:val="left"/>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3"/>
        <w:gridCol w:w="7431"/>
      </w:tblGrid>
      <w:tr>
        <w:trPr>
          <w:trHeight w:val="712" w:hRule="atLeast"/>
        </w:trPr>
        <w:tc>
          <w:tcPr>
            <w:tcW w:w="9284" w:type="dxa"/>
            <w:gridSpan w:val="2"/>
            <w:shd w:val="clear" w:color="auto" w:fill="001F5F"/>
          </w:tcPr>
          <w:p>
            <w:pPr>
              <w:pStyle w:val="TableParagraph"/>
              <w:spacing w:before="58"/>
              <w:ind w:left="897"/>
              <w:rPr>
                <w:b/>
                <w:sz w:val="22"/>
              </w:rPr>
            </w:pPr>
            <w:r>
              <w:rPr>
                <w:b/>
                <w:color w:val="FFFFFF"/>
                <w:sz w:val="22"/>
              </w:rPr>
              <w:t>COMPREHENSIVE</w:t>
            </w:r>
            <w:r>
              <w:rPr>
                <w:b/>
                <w:color w:val="FFFFFF"/>
                <w:spacing w:val="-11"/>
                <w:sz w:val="22"/>
              </w:rPr>
              <w:t> </w:t>
            </w:r>
            <w:r>
              <w:rPr>
                <w:b/>
                <w:color w:val="FFFFFF"/>
                <w:sz w:val="22"/>
              </w:rPr>
              <w:t>ICD-10-CM</w:t>
            </w:r>
            <w:r>
              <w:rPr>
                <w:b/>
                <w:color w:val="FFFFFF"/>
                <w:spacing w:val="-6"/>
                <w:sz w:val="22"/>
              </w:rPr>
              <w:t> </w:t>
            </w:r>
            <w:r>
              <w:rPr>
                <w:b/>
                <w:color w:val="FFFFFF"/>
                <w:sz w:val="22"/>
              </w:rPr>
              <w:t>Casefinding</w:t>
            </w:r>
            <w:r>
              <w:rPr>
                <w:b/>
                <w:color w:val="FFFFFF"/>
                <w:spacing w:val="-9"/>
                <w:sz w:val="22"/>
              </w:rPr>
              <w:t> </w:t>
            </w:r>
            <w:r>
              <w:rPr>
                <w:b/>
                <w:color w:val="FFFFFF"/>
                <w:sz w:val="22"/>
              </w:rPr>
              <w:t>Code</w:t>
            </w:r>
            <w:r>
              <w:rPr>
                <w:b/>
                <w:color w:val="FFFFFF"/>
                <w:spacing w:val="-8"/>
                <w:sz w:val="22"/>
              </w:rPr>
              <w:t> </w:t>
            </w:r>
            <w:r>
              <w:rPr>
                <w:b/>
                <w:color w:val="FFFFFF"/>
                <w:sz w:val="22"/>
              </w:rPr>
              <w:t>List</w:t>
            </w:r>
            <w:r>
              <w:rPr>
                <w:b/>
                <w:color w:val="FFFFFF"/>
                <w:spacing w:val="-8"/>
                <w:sz w:val="22"/>
              </w:rPr>
              <w:t> </w:t>
            </w:r>
            <w:r>
              <w:rPr>
                <w:b/>
                <w:color w:val="FFFFFF"/>
                <w:sz w:val="22"/>
              </w:rPr>
              <w:t>for</w:t>
            </w:r>
            <w:r>
              <w:rPr>
                <w:b/>
                <w:color w:val="FFFFFF"/>
                <w:spacing w:val="-7"/>
                <w:sz w:val="22"/>
              </w:rPr>
              <w:t> </w:t>
            </w:r>
            <w:r>
              <w:rPr>
                <w:b/>
                <w:color w:val="FFFFFF"/>
                <w:sz w:val="22"/>
              </w:rPr>
              <w:t>Reportable</w:t>
            </w:r>
            <w:r>
              <w:rPr>
                <w:b/>
                <w:color w:val="FFFFFF"/>
                <w:spacing w:val="-6"/>
                <w:sz w:val="22"/>
              </w:rPr>
              <w:t> </w:t>
            </w:r>
            <w:r>
              <w:rPr>
                <w:b/>
                <w:color w:val="FFFFFF"/>
                <w:spacing w:val="-2"/>
                <w:sz w:val="22"/>
              </w:rPr>
              <w:t>Tumors</w:t>
            </w:r>
          </w:p>
          <w:p>
            <w:pPr>
              <w:pStyle w:val="TableParagraph"/>
              <w:tabs>
                <w:tab w:pos="1797" w:val="left" w:leader="none"/>
              </w:tabs>
              <w:spacing w:before="119"/>
              <w:ind w:left="4"/>
              <w:rPr>
                <w:sz w:val="22"/>
              </w:rPr>
            </w:pPr>
            <w:r>
              <w:rPr>
                <w:color w:val="FFFFFF"/>
                <w:sz w:val="22"/>
              </w:rPr>
              <w:t>ICD-10</w:t>
            </w:r>
            <w:r>
              <w:rPr>
                <w:color w:val="FFFFFF"/>
                <w:spacing w:val="-8"/>
                <w:sz w:val="22"/>
              </w:rPr>
              <w:t> </w:t>
            </w:r>
            <w:r>
              <w:rPr>
                <w:color w:val="FFFFFF"/>
                <w:spacing w:val="-4"/>
                <w:sz w:val="22"/>
              </w:rPr>
              <w:t>Code</w:t>
            </w:r>
            <w:r>
              <w:rPr>
                <w:color w:val="FFFFFF"/>
                <w:sz w:val="22"/>
              </w:rPr>
              <w:tab/>
            </w:r>
            <w:r>
              <w:rPr>
                <w:color w:val="FFFFFF"/>
                <w:spacing w:val="-2"/>
                <w:sz w:val="22"/>
              </w:rPr>
              <w:t>Explanation</w:t>
            </w:r>
            <w:r>
              <w:rPr>
                <w:color w:val="FFFFFF"/>
                <w:spacing w:val="1"/>
                <w:sz w:val="22"/>
              </w:rPr>
              <w:t> </w:t>
            </w:r>
            <w:r>
              <w:rPr>
                <w:color w:val="FFFFFF"/>
                <w:spacing w:val="-2"/>
                <w:sz w:val="22"/>
              </w:rPr>
              <w:t>of</w:t>
            </w:r>
            <w:r>
              <w:rPr>
                <w:color w:val="FFFFFF"/>
                <w:spacing w:val="-3"/>
                <w:sz w:val="22"/>
              </w:rPr>
              <w:t> </w:t>
            </w:r>
            <w:r>
              <w:rPr>
                <w:color w:val="FFFFFF"/>
                <w:spacing w:val="-4"/>
                <w:sz w:val="22"/>
              </w:rPr>
              <w:t>Code</w:t>
            </w:r>
          </w:p>
        </w:tc>
      </w:tr>
      <w:tr>
        <w:trPr>
          <w:trHeight w:val="690" w:hRule="atLeast"/>
        </w:trPr>
        <w:tc>
          <w:tcPr>
            <w:tcW w:w="1853" w:type="dxa"/>
          </w:tcPr>
          <w:p>
            <w:pPr>
              <w:pStyle w:val="TableParagraph"/>
              <w:spacing w:line="221" w:lineRule="exact" w:before="0"/>
              <w:ind w:left="4"/>
              <w:rPr>
                <w:sz w:val="20"/>
              </w:rPr>
            </w:pPr>
            <w:r>
              <w:rPr>
                <w:spacing w:val="-2"/>
                <w:sz w:val="20"/>
              </w:rPr>
              <w:t>C00.-</w:t>
            </w:r>
            <w:r>
              <w:rPr>
                <w:spacing w:val="-6"/>
                <w:sz w:val="20"/>
              </w:rPr>
              <w:t> </w:t>
            </w:r>
            <w:r>
              <w:rPr>
                <w:spacing w:val="-2"/>
                <w:sz w:val="20"/>
              </w:rPr>
              <w:t>- C43.-,</w:t>
            </w:r>
            <w:r>
              <w:rPr>
                <w:spacing w:val="-1"/>
                <w:sz w:val="20"/>
              </w:rPr>
              <w:t> </w:t>
            </w:r>
            <w:r>
              <w:rPr>
                <w:spacing w:val="-2"/>
                <w:sz w:val="20"/>
              </w:rPr>
              <w:t>C4A.-</w:t>
            </w:r>
            <w:r>
              <w:rPr>
                <w:spacing w:val="-10"/>
                <w:sz w:val="20"/>
              </w:rPr>
              <w:t>,</w:t>
            </w:r>
          </w:p>
          <w:p>
            <w:pPr>
              <w:pStyle w:val="TableParagraph"/>
              <w:spacing w:before="115"/>
              <w:ind w:left="4"/>
              <w:rPr>
                <w:sz w:val="20"/>
              </w:rPr>
            </w:pPr>
            <w:r>
              <w:rPr>
                <w:sz w:val="20"/>
              </w:rPr>
              <w:t>C45.-</w:t>
            </w:r>
            <w:r>
              <w:rPr>
                <w:spacing w:val="-13"/>
                <w:sz w:val="20"/>
              </w:rPr>
              <w:t> </w:t>
            </w:r>
            <w:r>
              <w:rPr>
                <w:sz w:val="20"/>
              </w:rPr>
              <w:t>-</w:t>
            </w:r>
            <w:r>
              <w:rPr>
                <w:spacing w:val="-9"/>
                <w:sz w:val="20"/>
              </w:rPr>
              <w:t> </w:t>
            </w:r>
            <w:r>
              <w:rPr>
                <w:sz w:val="20"/>
              </w:rPr>
              <w:t>C48.-,</w:t>
            </w:r>
            <w:r>
              <w:rPr>
                <w:spacing w:val="-9"/>
                <w:sz w:val="20"/>
              </w:rPr>
              <w:t> </w:t>
            </w:r>
            <w:r>
              <w:rPr>
                <w:spacing w:val="-4"/>
                <w:sz w:val="20"/>
              </w:rPr>
              <w:t>C49.-</w:t>
            </w:r>
          </w:p>
        </w:tc>
        <w:tc>
          <w:tcPr>
            <w:tcW w:w="7431" w:type="dxa"/>
          </w:tcPr>
          <w:p>
            <w:pPr>
              <w:pStyle w:val="TableParagraph"/>
              <w:spacing w:before="0"/>
              <w:ind w:left="-3" w:right="250"/>
              <w:rPr>
                <w:sz w:val="20"/>
              </w:rPr>
            </w:pPr>
            <w:r>
              <w:rPr>
                <w:sz w:val="20"/>
              </w:rPr>
              <w:t>Malignant</w:t>
            </w:r>
            <w:r>
              <w:rPr>
                <w:spacing w:val="-13"/>
                <w:sz w:val="20"/>
              </w:rPr>
              <w:t> </w:t>
            </w:r>
            <w:r>
              <w:rPr>
                <w:sz w:val="20"/>
              </w:rPr>
              <w:t>neoplasms</w:t>
            </w:r>
            <w:r>
              <w:rPr>
                <w:spacing w:val="-12"/>
                <w:sz w:val="20"/>
              </w:rPr>
              <w:t> </w:t>
            </w:r>
            <w:r>
              <w:rPr>
                <w:sz w:val="20"/>
              </w:rPr>
              <w:t>(excluding</w:t>
            </w:r>
            <w:r>
              <w:rPr>
                <w:spacing w:val="-13"/>
                <w:sz w:val="20"/>
              </w:rPr>
              <w:t> </w:t>
            </w:r>
            <w:r>
              <w:rPr>
                <w:sz w:val="20"/>
              </w:rPr>
              <w:t>category</w:t>
            </w:r>
            <w:r>
              <w:rPr>
                <w:spacing w:val="-12"/>
                <w:sz w:val="20"/>
              </w:rPr>
              <w:t> </w:t>
            </w:r>
            <w:r>
              <w:rPr>
                <w:sz w:val="20"/>
              </w:rPr>
              <w:t>C44</w:t>
            </w:r>
            <w:r>
              <w:rPr>
                <w:spacing w:val="-11"/>
                <w:sz w:val="20"/>
              </w:rPr>
              <w:t> </w:t>
            </w:r>
            <w:r>
              <w:rPr>
                <w:sz w:val="20"/>
              </w:rPr>
              <w:t>and</w:t>
            </w:r>
            <w:r>
              <w:rPr>
                <w:spacing w:val="-10"/>
                <w:sz w:val="20"/>
              </w:rPr>
              <w:t> </w:t>
            </w:r>
            <w:r>
              <w:rPr>
                <w:sz w:val="20"/>
              </w:rPr>
              <w:t>C49.A),</w:t>
            </w:r>
            <w:r>
              <w:rPr>
                <w:spacing w:val="-12"/>
                <w:sz w:val="20"/>
              </w:rPr>
              <w:t> </w:t>
            </w:r>
            <w:r>
              <w:rPr>
                <w:sz w:val="20"/>
              </w:rPr>
              <w:t>stated</w:t>
            </w:r>
            <w:r>
              <w:rPr>
                <w:spacing w:val="-12"/>
                <w:sz w:val="20"/>
              </w:rPr>
              <w:t> </w:t>
            </w:r>
            <w:r>
              <w:rPr>
                <w:sz w:val="20"/>
              </w:rPr>
              <w:t>or</w:t>
            </w:r>
            <w:r>
              <w:rPr>
                <w:spacing w:val="-12"/>
                <w:sz w:val="20"/>
              </w:rPr>
              <w:t> </w:t>
            </w:r>
            <w:r>
              <w:rPr>
                <w:sz w:val="20"/>
              </w:rPr>
              <w:t>presumed</w:t>
            </w:r>
            <w:r>
              <w:rPr>
                <w:spacing w:val="-10"/>
                <w:sz w:val="20"/>
              </w:rPr>
              <w:t> </w:t>
            </w:r>
            <w:r>
              <w:rPr>
                <w:sz w:val="20"/>
              </w:rPr>
              <w:t>to</w:t>
            </w:r>
            <w:r>
              <w:rPr>
                <w:spacing w:val="-12"/>
                <w:sz w:val="20"/>
              </w:rPr>
              <w:t> </w:t>
            </w:r>
            <w:r>
              <w:rPr>
                <w:sz w:val="20"/>
              </w:rPr>
              <w:t>be primary (of specified site) and certain specified histologies</w:t>
            </w:r>
          </w:p>
        </w:tc>
      </w:tr>
      <w:tr>
        <w:trPr>
          <w:trHeight w:val="277" w:hRule="atLeast"/>
        </w:trPr>
        <w:tc>
          <w:tcPr>
            <w:tcW w:w="1853" w:type="dxa"/>
          </w:tcPr>
          <w:p>
            <w:pPr>
              <w:pStyle w:val="TableParagraph"/>
              <w:spacing w:line="221" w:lineRule="exact" w:before="0"/>
              <w:ind w:left="4"/>
              <w:rPr>
                <w:sz w:val="20"/>
              </w:rPr>
            </w:pPr>
            <w:r>
              <w:rPr>
                <w:spacing w:val="-2"/>
                <w:sz w:val="20"/>
              </w:rPr>
              <w:t>C44.00,</w:t>
            </w:r>
            <w:r>
              <w:rPr>
                <w:spacing w:val="-4"/>
                <w:sz w:val="20"/>
              </w:rPr>
              <w:t> </w:t>
            </w:r>
            <w:r>
              <w:rPr>
                <w:spacing w:val="-2"/>
                <w:sz w:val="20"/>
              </w:rPr>
              <w:t>C44.09</w:t>
            </w:r>
          </w:p>
        </w:tc>
        <w:tc>
          <w:tcPr>
            <w:tcW w:w="7431" w:type="dxa"/>
          </w:tcPr>
          <w:p>
            <w:pPr>
              <w:pStyle w:val="TableParagraph"/>
              <w:spacing w:line="221" w:lineRule="exact" w:before="0"/>
              <w:ind w:left="-3"/>
              <w:rPr>
                <w:sz w:val="20"/>
              </w:rPr>
            </w:pPr>
            <w:r>
              <w:rPr>
                <w:spacing w:val="-2"/>
                <w:sz w:val="20"/>
              </w:rPr>
              <w:t>Unspecified/other</w:t>
            </w:r>
            <w:r>
              <w:rPr>
                <w:sz w:val="20"/>
              </w:rPr>
              <w:t> </w:t>
            </w:r>
            <w:r>
              <w:rPr>
                <w:spacing w:val="-2"/>
                <w:sz w:val="20"/>
              </w:rPr>
              <w:t>malignant</w:t>
            </w:r>
            <w:r>
              <w:rPr>
                <w:spacing w:val="-1"/>
                <w:sz w:val="20"/>
              </w:rPr>
              <w:t> </w:t>
            </w:r>
            <w:r>
              <w:rPr>
                <w:spacing w:val="-2"/>
                <w:sz w:val="20"/>
              </w:rPr>
              <w:t>neoplasm</w:t>
            </w:r>
            <w:r>
              <w:rPr>
                <w:spacing w:val="-10"/>
                <w:sz w:val="20"/>
              </w:rPr>
              <w:t> </w:t>
            </w:r>
            <w:r>
              <w:rPr>
                <w:spacing w:val="-2"/>
                <w:sz w:val="20"/>
              </w:rPr>
              <w:t>of</w:t>
            </w:r>
            <w:r>
              <w:rPr>
                <w:spacing w:val="-8"/>
                <w:sz w:val="20"/>
              </w:rPr>
              <w:t> </w:t>
            </w:r>
            <w:r>
              <w:rPr>
                <w:spacing w:val="-2"/>
                <w:sz w:val="20"/>
              </w:rPr>
              <w:t>skin</w:t>
            </w:r>
            <w:r>
              <w:rPr>
                <w:spacing w:val="-4"/>
                <w:sz w:val="20"/>
              </w:rPr>
              <w:t> </w:t>
            </w:r>
            <w:r>
              <w:rPr>
                <w:spacing w:val="-2"/>
                <w:sz w:val="20"/>
              </w:rPr>
              <w:t>of</w:t>
            </w:r>
            <w:r>
              <w:rPr>
                <w:spacing w:val="-5"/>
                <w:sz w:val="20"/>
              </w:rPr>
              <w:t> lip</w:t>
            </w:r>
          </w:p>
        </w:tc>
      </w:tr>
      <w:tr>
        <w:trPr>
          <w:trHeight w:val="268" w:hRule="atLeast"/>
        </w:trPr>
        <w:tc>
          <w:tcPr>
            <w:tcW w:w="1853" w:type="dxa"/>
          </w:tcPr>
          <w:p>
            <w:pPr>
              <w:pStyle w:val="TableParagraph"/>
              <w:spacing w:line="221" w:lineRule="exact" w:before="0"/>
              <w:ind w:left="4"/>
              <w:rPr>
                <w:sz w:val="20"/>
              </w:rPr>
            </w:pPr>
            <w:r>
              <w:rPr>
                <w:spacing w:val="-2"/>
                <w:sz w:val="20"/>
              </w:rPr>
              <w:t>C44.10-,</w:t>
            </w:r>
            <w:r>
              <w:rPr>
                <w:spacing w:val="-4"/>
                <w:sz w:val="20"/>
              </w:rPr>
              <w:t> </w:t>
            </w:r>
            <w:r>
              <w:rPr>
                <w:spacing w:val="-2"/>
                <w:sz w:val="20"/>
              </w:rPr>
              <w:t>C44.19-</w:t>
            </w:r>
          </w:p>
        </w:tc>
        <w:tc>
          <w:tcPr>
            <w:tcW w:w="7431" w:type="dxa"/>
          </w:tcPr>
          <w:p>
            <w:pPr>
              <w:pStyle w:val="TableParagraph"/>
              <w:spacing w:line="221" w:lineRule="exact" w:before="0"/>
              <w:ind w:left="-3"/>
              <w:rPr>
                <w:sz w:val="20"/>
              </w:rPr>
            </w:pPr>
            <w:r>
              <w:rPr>
                <w:spacing w:val="-2"/>
                <w:sz w:val="20"/>
              </w:rPr>
              <w:t>Unspecified/other</w:t>
            </w:r>
            <w:r>
              <w:rPr>
                <w:sz w:val="20"/>
              </w:rPr>
              <w:t> </w:t>
            </w:r>
            <w:r>
              <w:rPr>
                <w:spacing w:val="-2"/>
                <w:sz w:val="20"/>
              </w:rPr>
              <w:t>malignant</w:t>
            </w:r>
            <w:r>
              <w:rPr>
                <w:spacing w:val="-1"/>
                <w:sz w:val="20"/>
              </w:rPr>
              <w:t> </w:t>
            </w:r>
            <w:r>
              <w:rPr>
                <w:spacing w:val="-2"/>
                <w:sz w:val="20"/>
              </w:rPr>
              <w:t>neoplasm</w:t>
            </w:r>
            <w:r>
              <w:rPr>
                <w:spacing w:val="-13"/>
                <w:sz w:val="20"/>
              </w:rPr>
              <w:t> </w:t>
            </w:r>
            <w:r>
              <w:rPr>
                <w:spacing w:val="-2"/>
                <w:sz w:val="20"/>
              </w:rPr>
              <w:t>of</w:t>
            </w:r>
            <w:r>
              <w:rPr>
                <w:spacing w:val="-5"/>
                <w:sz w:val="20"/>
              </w:rPr>
              <w:t> </w:t>
            </w:r>
            <w:r>
              <w:rPr>
                <w:spacing w:val="-2"/>
                <w:sz w:val="20"/>
              </w:rPr>
              <w:t>skin</w:t>
            </w:r>
            <w:r>
              <w:rPr>
                <w:spacing w:val="-5"/>
                <w:sz w:val="20"/>
              </w:rPr>
              <w:t> </w:t>
            </w:r>
            <w:r>
              <w:rPr>
                <w:spacing w:val="-2"/>
                <w:sz w:val="20"/>
              </w:rPr>
              <w:t>of</w:t>
            </w:r>
            <w:r>
              <w:rPr>
                <w:spacing w:val="-7"/>
                <w:sz w:val="20"/>
              </w:rPr>
              <w:t> </w:t>
            </w:r>
            <w:r>
              <w:rPr>
                <w:spacing w:val="-2"/>
                <w:sz w:val="20"/>
              </w:rPr>
              <w:t>eyelid</w:t>
            </w:r>
          </w:p>
        </w:tc>
      </w:tr>
      <w:tr>
        <w:trPr>
          <w:trHeight w:val="520" w:hRule="atLeast"/>
        </w:trPr>
        <w:tc>
          <w:tcPr>
            <w:tcW w:w="1853" w:type="dxa"/>
          </w:tcPr>
          <w:p>
            <w:pPr>
              <w:pStyle w:val="TableParagraph"/>
              <w:spacing w:line="221" w:lineRule="exact" w:before="0"/>
              <w:ind w:left="4"/>
              <w:rPr>
                <w:sz w:val="20"/>
              </w:rPr>
            </w:pPr>
            <w:r>
              <w:rPr>
                <w:spacing w:val="-2"/>
                <w:sz w:val="20"/>
              </w:rPr>
              <w:t>C44.13-</w:t>
            </w:r>
          </w:p>
        </w:tc>
        <w:tc>
          <w:tcPr>
            <w:tcW w:w="7431" w:type="dxa"/>
          </w:tcPr>
          <w:p>
            <w:pPr>
              <w:pStyle w:val="TableParagraph"/>
              <w:spacing w:before="0"/>
              <w:ind w:left="-3" w:right="2235"/>
              <w:rPr>
                <w:sz w:val="20"/>
              </w:rPr>
            </w:pPr>
            <w:r>
              <w:rPr>
                <w:sz w:val="20"/>
              </w:rPr>
              <w:t>Sebaceous</w:t>
            </w:r>
            <w:r>
              <w:rPr>
                <w:spacing w:val="-13"/>
                <w:sz w:val="20"/>
              </w:rPr>
              <w:t> </w:t>
            </w:r>
            <w:r>
              <w:rPr>
                <w:sz w:val="20"/>
              </w:rPr>
              <w:t>cell</w:t>
            </w:r>
            <w:r>
              <w:rPr>
                <w:spacing w:val="-12"/>
                <w:sz w:val="20"/>
              </w:rPr>
              <w:t> </w:t>
            </w:r>
            <w:r>
              <w:rPr>
                <w:sz w:val="20"/>
              </w:rPr>
              <w:t>carcinoma</w:t>
            </w:r>
            <w:r>
              <w:rPr>
                <w:spacing w:val="-13"/>
                <w:sz w:val="20"/>
              </w:rPr>
              <w:t> </w:t>
            </w:r>
            <w:r>
              <w:rPr>
                <w:sz w:val="20"/>
              </w:rPr>
              <w:t>of</w:t>
            </w:r>
            <w:r>
              <w:rPr>
                <w:spacing w:val="-12"/>
                <w:sz w:val="20"/>
              </w:rPr>
              <w:t> </w:t>
            </w:r>
            <w:r>
              <w:rPr>
                <w:sz w:val="20"/>
              </w:rPr>
              <w:t>skin</w:t>
            </w:r>
            <w:r>
              <w:rPr>
                <w:spacing w:val="-13"/>
                <w:sz w:val="20"/>
              </w:rPr>
              <w:t> </w:t>
            </w:r>
            <w:r>
              <w:rPr>
                <w:sz w:val="20"/>
              </w:rPr>
              <w:t>of</w:t>
            </w:r>
            <w:r>
              <w:rPr>
                <w:spacing w:val="-12"/>
                <w:sz w:val="20"/>
              </w:rPr>
              <w:t> </w:t>
            </w:r>
            <w:r>
              <w:rPr>
                <w:sz w:val="20"/>
              </w:rPr>
              <w:t>eyelid,</w:t>
            </w:r>
            <w:r>
              <w:rPr>
                <w:spacing w:val="-13"/>
                <w:sz w:val="20"/>
              </w:rPr>
              <w:t> </w:t>
            </w:r>
            <w:r>
              <w:rPr>
                <w:sz w:val="20"/>
              </w:rPr>
              <w:t>including</w:t>
            </w:r>
            <w:r>
              <w:rPr>
                <w:spacing w:val="-12"/>
                <w:sz w:val="20"/>
              </w:rPr>
              <w:t> </w:t>
            </w:r>
            <w:r>
              <w:rPr>
                <w:sz w:val="20"/>
              </w:rPr>
              <w:t>canthus Note: Effective 10/1/2018</w:t>
            </w:r>
          </w:p>
        </w:tc>
      </w:tr>
      <w:tr>
        <w:trPr>
          <w:trHeight w:val="261" w:hRule="atLeast"/>
        </w:trPr>
        <w:tc>
          <w:tcPr>
            <w:tcW w:w="1853" w:type="dxa"/>
          </w:tcPr>
          <w:p>
            <w:pPr>
              <w:pStyle w:val="TableParagraph"/>
              <w:spacing w:line="225" w:lineRule="exact" w:before="0"/>
              <w:ind w:left="4"/>
              <w:rPr>
                <w:sz w:val="20"/>
              </w:rPr>
            </w:pPr>
            <w:r>
              <w:rPr>
                <w:spacing w:val="-2"/>
                <w:sz w:val="20"/>
              </w:rPr>
              <w:t>C44.20-,</w:t>
            </w:r>
            <w:r>
              <w:rPr>
                <w:spacing w:val="-4"/>
                <w:sz w:val="20"/>
              </w:rPr>
              <w:t> </w:t>
            </w:r>
            <w:r>
              <w:rPr>
                <w:spacing w:val="-2"/>
                <w:sz w:val="20"/>
              </w:rPr>
              <w:t>C44.29-</w:t>
            </w:r>
          </w:p>
        </w:tc>
        <w:tc>
          <w:tcPr>
            <w:tcW w:w="7431" w:type="dxa"/>
          </w:tcPr>
          <w:p>
            <w:pPr>
              <w:pStyle w:val="TableParagraph"/>
              <w:spacing w:line="225" w:lineRule="exact" w:before="0"/>
              <w:ind w:left="-3"/>
              <w:rPr>
                <w:sz w:val="20"/>
              </w:rPr>
            </w:pPr>
            <w:r>
              <w:rPr>
                <w:spacing w:val="-2"/>
                <w:sz w:val="20"/>
              </w:rPr>
              <w:t>Unspecified/other</w:t>
            </w:r>
            <w:r>
              <w:rPr>
                <w:spacing w:val="-1"/>
                <w:sz w:val="20"/>
              </w:rPr>
              <w:t> </w:t>
            </w:r>
            <w:r>
              <w:rPr>
                <w:spacing w:val="-2"/>
                <w:sz w:val="20"/>
              </w:rPr>
              <w:t>malignant neoplasm</w:t>
            </w:r>
            <w:r>
              <w:rPr>
                <w:spacing w:val="-10"/>
                <w:sz w:val="20"/>
              </w:rPr>
              <w:t> </w:t>
            </w:r>
            <w:r>
              <w:rPr>
                <w:spacing w:val="-2"/>
                <w:sz w:val="20"/>
              </w:rPr>
              <w:t>skin</w:t>
            </w:r>
            <w:r>
              <w:rPr>
                <w:spacing w:val="-5"/>
                <w:sz w:val="20"/>
              </w:rPr>
              <w:t> </w:t>
            </w:r>
            <w:r>
              <w:rPr>
                <w:spacing w:val="-2"/>
                <w:sz w:val="20"/>
              </w:rPr>
              <w:t>of</w:t>
            </w:r>
            <w:r>
              <w:rPr>
                <w:spacing w:val="-6"/>
                <w:sz w:val="20"/>
              </w:rPr>
              <w:t> </w:t>
            </w:r>
            <w:r>
              <w:rPr>
                <w:spacing w:val="-2"/>
                <w:sz w:val="20"/>
              </w:rPr>
              <w:t>ear</w:t>
            </w:r>
            <w:r>
              <w:rPr>
                <w:spacing w:val="-3"/>
                <w:sz w:val="20"/>
              </w:rPr>
              <w:t> </w:t>
            </w:r>
            <w:r>
              <w:rPr>
                <w:spacing w:val="-2"/>
                <w:sz w:val="20"/>
              </w:rPr>
              <w:t>and</w:t>
            </w:r>
            <w:r>
              <w:rPr>
                <w:spacing w:val="-3"/>
                <w:sz w:val="20"/>
              </w:rPr>
              <w:t> </w:t>
            </w:r>
            <w:r>
              <w:rPr>
                <w:spacing w:val="-2"/>
                <w:sz w:val="20"/>
              </w:rPr>
              <w:t>external</w:t>
            </w:r>
            <w:r>
              <w:rPr>
                <w:spacing w:val="-4"/>
                <w:sz w:val="20"/>
              </w:rPr>
              <w:t> </w:t>
            </w:r>
            <w:r>
              <w:rPr>
                <w:spacing w:val="-2"/>
                <w:sz w:val="20"/>
              </w:rPr>
              <w:t>auricular canal</w:t>
            </w:r>
          </w:p>
        </w:tc>
      </w:tr>
      <w:tr>
        <w:trPr>
          <w:trHeight w:val="258" w:hRule="atLeast"/>
        </w:trPr>
        <w:tc>
          <w:tcPr>
            <w:tcW w:w="1853" w:type="dxa"/>
          </w:tcPr>
          <w:p>
            <w:pPr>
              <w:pStyle w:val="TableParagraph"/>
              <w:spacing w:line="223" w:lineRule="exact" w:before="0"/>
              <w:ind w:left="4"/>
              <w:rPr>
                <w:sz w:val="20"/>
              </w:rPr>
            </w:pPr>
            <w:r>
              <w:rPr>
                <w:spacing w:val="-2"/>
                <w:sz w:val="20"/>
              </w:rPr>
              <w:t>C44.30-,</w:t>
            </w:r>
            <w:r>
              <w:rPr>
                <w:spacing w:val="-4"/>
                <w:sz w:val="20"/>
              </w:rPr>
              <w:t> </w:t>
            </w:r>
            <w:r>
              <w:rPr>
                <w:spacing w:val="-2"/>
                <w:sz w:val="20"/>
              </w:rPr>
              <w:t>C44.39-</w:t>
            </w:r>
          </w:p>
        </w:tc>
        <w:tc>
          <w:tcPr>
            <w:tcW w:w="7431" w:type="dxa"/>
          </w:tcPr>
          <w:p>
            <w:pPr>
              <w:pStyle w:val="TableParagraph"/>
              <w:spacing w:line="223" w:lineRule="exact" w:before="0"/>
              <w:ind w:left="-3"/>
              <w:rPr>
                <w:sz w:val="20"/>
              </w:rPr>
            </w:pPr>
            <w:r>
              <w:rPr>
                <w:spacing w:val="-2"/>
                <w:sz w:val="20"/>
              </w:rPr>
              <w:t>Unspecified/other</w:t>
            </w:r>
            <w:r>
              <w:rPr>
                <w:spacing w:val="1"/>
                <w:sz w:val="20"/>
              </w:rPr>
              <w:t> </w:t>
            </w:r>
            <w:r>
              <w:rPr>
                <w:spacing w:val="-2"/>
                <w:sz w:val="20"/>
              </w:rPr>
              <w:t>malignant</w:t>
            </w:r>
            <w:r>
              <w:rPr>
                <w:spacing w:val="1"/>
                <w:sz w:val="20"/>
              </w:rPr>
              <w:t> </w:t>
            </w:r>
            <w:r>
              <w:rPr>
                <w:spacing w:val="-2"/>
                <w:sz w:val="20"/>
              </w:rPr>
              <w:t>neoplasm</w:t>
            </w:r>
            <w:r>
              <w:rPr>
                <w:spacing w:val="-9"/>
                <w:sz w:val="20"/>
              </w:rPr>
              <w:t> </w:t>
            </w:r>
            <w:r>
              <w:rPr>
                <w:spacing w:val="-2"/>
                <w:sz w:val="20"/>
              </w:rPr>
              <w:t>of</w:t>
            </w:r>
            <w:r>
              <w:rPr>
                <w:spacing w:val="-4"/>
                <w:sz w:val="20"/>
              </w:rPr>
              <w:t> </w:t>
            </w:r>
            <w:r>
              <w:rPr>
                <w:spacing w:val="-2"/>
                <w:sz w:val="20"/>
              </w:rPr>
              <w:t>skin of</w:t>
            </w:r>
            <w:r>
              <w:rPr>
                <w:spacing w:val="-4"/>
                <w:sz w:val="20"/>
              </w:rPr>
              <w:t> </w:t>
            </w:r>
            <w:r>
              <w:rPr>
                <w:spacing w:val="-2"/>
                <w:sz w:val="20"/>
              </w:rPr>
              <w:t>other/unspecified</w:t>
            </w:r>
            <w:r>
              <w:rPr>
                <w:spacing w:val="-1"/>
                <w:sz w:val="20"/>
              </w:rPr>
              <w:t> </w:t>
            </w:r>
            <w:r>
              <w:rPr>
                <w:spacing w:val="-2"/>
                <w:sz w:val="20"/>
              </w:rPr>
              <w:t>parts</w:t>
            </w:r>
            <w:r>
              <w:rPr>
                <w:spacing w:val="-3"/>
                <w:sz w:val="20"/>
              </w:rPr>
              <w:t> </w:t>
            </w:r>
            <w:r>
              <w:rPr>
                <w:spacing w:val="-2"/>
                <w:sz w:val="20"/>
              </w:rPr>
              <w:t>of</w:t>
            </w:r>
            <w:r>
              <w:rPr>
                <w:spacing w:val="-4"/>
                <w:sz w:val="20"/>
              </w:rPr>
              <w:t> face</w:t>
            </w:r>
          </w:p>
        </w:tc>
      </w:tr>
      <w:tr>
        <w:trPr>
          <w:trHeight w:val="251" w:hRule="atLeast"/>
        </w:trPr>
        <w:tc>
          <w:tcPr>
            <w:tcW w:w="1853" w:type="dxa"/>
          </w:tcPr>
          <w:p>
            <w:pPr>
              <w:pStyle w:val="TableParagraph"/>
              <w:spacing w:line="225" w:lineRule="exact" w:before="0"/>
              <w:ind w:left="4"/>
              <w:rPr>
                <w:sz w:val="20"/>
              </w:rPr>
            </w:pPr>
            <w:r>
              <w:rPr>
                <w:spacing w:val="-2"/>
                <w:sz w:val="20"/>
              </w:rPr>
              <w:t>C44.40,</w:t>
            </w:r>
            <w:r>
              <w:rPr>
                <w:spacing w:val="-4"/>
                <w:sz w:val="20"/>
              </w:rPr>
              <w:t> </w:t>
            </w:r>
            <w:r>
              <w:rPr>
                <w:spacing w:val="-2"/>
                <w:sz w:val="20"/>
              </w:rPr>
              <w:t>C44.49</w:t>
            </w:r>
          </w:p>
        </w:tc>
        <w:tc>
          <w:tcPr>
            <w:tcW w:w="7431" w:type="dxa"/>
          </w:tcPr>
          <w:p>
            <w:pPr>
              <w:pStyle w:val="TableParagraph"/>
              <w:spacing w:line="225" w:lineRule="exact" w:before="0"/>
              <w:ind w:left="-3"/>
              <w:rPr>
                <w:sz w:val="20"/>
              </w:rPr>
            </w:pPr>
            <w:r>
              <w:rPr>
                <w:spacing w:val="-2"/>
                <w:sz w:val="20"/>
              </w:rPr>
              <w:t>Unspecified/other</w:t>
            </w:r>
            <w:r>
              <w:rPr>
                <w:spacing w:val="-1"/>
                <w:sz w:val="20"/>
              </w:rPr>
              <w:t> </w:t>
            </w:r>
            <w:r>
              <w:rPr>
                <w:spacing w:val="-2"/>
                <w:sz w:val="20"/>
              </w:rPr>
              <w:t>malignant</w:t>
            </w:r>
            <w:r>
              <w:rPr>
                <w:spacing w:val="-1"/>
                <w:sz w:val="20"/>
              </w:rPr>
              <w:t> </w:t>
            </w:r>
            <w:r>
              <w:rPr>
                <w:spacing w:val="-2"/>
                <w:sz w:val="20"/>
              </w:rPr>
              <w:t>neoplasm</w:t>
            </w:r>
            <w:r>
              <w:rPr>
                <w:spacing w:val="-11"/>
                <w:sz w:val="20"/>
              </w:rPr>
              <w:t> </w:t>
            </w:r>
            <w:r>
              <w:rPr>
                <w:spacing w:val="-2"/>
                <w:sz w:val="20"/>
              </w:rPr>
              <w:t>of</w:t>
            </w:r>
            <w:r>
              <w:rPr>
                <w:spacing w:val="-5"/>
                <w:sz w:val="20"/>
              </w:rPr>
              <w:t> </w:t>
            </w:r>
            <w:r>
              <w:rPr>
                <w:spacing w:val="-2"/>
                <w:sz w:val="20"/>
              </w:rPr>
              <w:t>skin</w:t>
            </w:r>
            <w:r>
              <w:rPr>
                <w:spacing w:val="-5"/>
                <w:sz w:val="20"/>
              </w:rPr>
              <w:t> </w:t>
            </w:r>
            <w:r>
              <w:rPr>
                <w:spacing w:val="-2"/>
                <w:sz w:val="20"/>
              </w:rPr>
              <w:t>of</w:t>
            </w:r>
            <w:r>
              <w:rPr>
                <w:spacing w:val="-6"/>
                <w:sz w:val="20"/>
              </w:rPr>
              <w:t> </w:t>
            </w:r>
            <w:r>
              <w:rPr>
                <w:spacing w:val="-2"/>
                <w:sz w:val="20"/>
              </w:rPr>
              <w:t>scalp</w:t>
            </w:r>
            <w:r>
              <w:rPr>
                <w:spacing w:val="3"/>
                <w:sz w:val="20"/>
              </w:rPr>
              <w:t> </w:t>
            </w:r>
            <w:r>
              <w:rPr>
                <w:spacing w:val="-2"/>
                <w:sz w:val="20"/>
              </w:rPr>
              <w:t>&amp;</w:t>
            </w:r>
            <w:r>
              <w:rPr>
                <w:spacing w:val="-6"/>
                <w:sz w:val="20"/>
              </w:rPr>
              <w:t> </w:t>
            </w:r>
            <w:r>
              <w:rPr>
                <w:spacing w:val="-4"/>
                <w:sz w:val="20"/>
              </w:rPr>
              <w:t>neck</w:t>
            </w:r>
          </w:p>
        </w:tc>
      </w:tr>
      <w:tr>
        <w:trPr>
          <w:trHeight w:val="261" w:hRule="atLeast"/>
        </w:trPr>
        <w:tc>
          <w:tcPr>
            <w:tcW w:w="1853" w:type="dxa"/>
          </w:tcPr>
          <w:p>
            <w:pPr>
              <w:pStyle w:val="TableParagraph"/>
              <w:spacing w:line="223" w:lineRule="exact" w:before="0"/>
              <w:ind w:left="4"/>
              <w:rPr>
                <w:sz w:val="20"/>
              </w:rPr>
            </w:pPr>
            <w:r>
              <w:rPr>
                <w:spacing w:val="-2"/>
                <w:sz w:val="20"/>
              </w:rPr>
              <w:t>C44.50-,</w:t>
            </w:r>
            <w:r>
              <w:rPr>
                <w:spacing w:val="-4"/>
                <w:sz w:val="20"/>
              </w:rPr>
              <w:t> </w:t>
            </w:r>
            <w:r>
              <w:rPr>
                <w:spacing w:val="-2"/>
                <w:sz w:val="20"/>
              </w:rPr>
              <w:t>C44.59-</w:t>
            </w:r>
          </w:p>
        </w:tc>
        <w:tc>
          <w:tcPr>
            <w:tcW w:w="7431" w:type="dxa"/>
          </w:tcPr>
          <w:p>
            <w:pPr>
              <w:pStyle w:val="TableParagraph"/>
              <w:spacing w:line="223" w:lineRule="exact" w:before="0"/>
              <w:ind w:left="-3"/>
              <w:rPr>
                <w:sz w:val="20"/>
              </w:rPr>
            </w:pPr>
            <w:r>
              <w:rPr>
                <w:spacing w:val="-2"/>
                <w:sz w:val="20"/>
              </w:rPr>
              <w:t>Unspecified/other</w:t>
            </w:r>
            <w:r>
              <w:rPr>
                <w:sz w:val="20"/>
              </w:rPr>
              <w:t> </w:t>
            </w:r>
            <w:r>
              <w:rPr>
                <w:spacing w:val="-2"/>
                <w:sz w:val="20"/>
              </w:rPr>
              <w:t>malignant</w:t>
            </w:r>
            <w:r>
              <w:rPr>
                <w:spacing w:val="-1"/>
                <w:sz w:val="20"/>
              </w:rPr>
              <w:t> </w:t>
            </w:r>
            <w:r>
              <w:rPr>
                <w:spacing w:val="-2"/>
                <w:sz w:val="20"/>
              </w:rPr>
              <w:t>neoplasm</w:t>
            </w:r>
            <w:r>
              <w:rPr>
                <w:spacing w:val="-10"/>
                <w:sz w:val="20"/>
              </w:rPr>
              <w:t> </w:t>
            </w:r>
            <w:r>
              <w:rPr>
                <w:spacing w:val="-2"/>
                <w:sz w:val="20"/>
              </w:rPr>
              <w:t>of</w:t>
            </w:r>
            <w:r>
              <w:rPr>
                <w:spacing w:val="-8"/>
                <w:sz w:val="20"/>
              </w:rPr>
              <w:t> </w:t>
            </w:r>
            <w:r>
              <w:rPr>
                <w:spacing w:val="-2"/>
                <w:sz w:val="20"/>
              </w:rPr>
              <w:t>skin</w:t>
            </w:r>
            <w:r>
              <w:rPr>
                <w:spacing w:val="-4"/>
                <w:sz w:val="20"/>
              </w:rPr>
              <w:t> </w:t>
            </w:r>
            <w:r>
              <w:rPr>
                <w:spacing w:val="-2"/>
                <w:sz w:val="20"/>
              </w:rPr>
              <w:t>of</w:t>
            </w:r>
            <w:r>
              <w:rPr>
                <w:spacing w:val="-5"/>
                <w:sz w:val="20"/>
              </w:rPr>
              <w:t> </w:t>
            </w:r>
            <w:r>
              <w:rPr>
                <w:spacing w:val="-4"/>
                <w:sz w:val="20"/>
              </w:rPr>
              <w:t>trunk</w:t>
            </w:r>
          </w:p>
        </w:tc>
      </w:tr>
      <w:tr>
        <w:trPr>
          <w:trHeight w:val="258" w:hRule="atLeast"/>
        </w:trPr>
        <w:tc>
          <w:tcPr>
            <w:tcW w:w="1853" w:type="dxa"/>
          </w:tcPr>
          <w:p>
            <w:pPr>
              <w:pStyle w:val="TableParagraph"/>
              <w:spacing w:line="223" w:lineRule="exact" w:before="0"/>
              <w:ind w:left="4"/>
              <w:rPr>
                <w:sz w:val="20"/>
              </w:rPr>
            </w:pPr>
            <w:r>
              <w:rPr>
                <w:spacing w:val="-2"/>
                <w:sz w:val="20"/>
              </w:rPr>
              <w:t>C44.60-,</w:t>
            </w:r>
            <w:r>
              <w:rPr>
                <w:spacing w:val="-4"/>
                <w:sz w:val="20"/>
              </w:rPr>
              <w:t> </w:t>
            </w:r>
            <w:r>
              <w:rPr>
                <w:spacing w:val="-2"/>
                <w:sz w:val="20"/>
              </w:rPr>
              <w:t>C44.69-</w:t>
            </w:r>
          </w:p>
        </w:tc>
        <w:tc>
          <w:tcPr>
            <w:tcW w:w="7431" w:type="dxa"/>
          </w:tcPr>
          <w:p>
            <w:pPr>
              <w:pStyle w:val="TableParagraph"/>
              <w:spacing w:line="223" w:lineRule="exact" w:before="0"/>
              <w:ind w:left="-3"/>
              <w:rPr>
                <w:sz w:val="20"/>
              </w:rPr>
            </w:pPr>
            <w:r>
              <w:rPr>
                <w:spacing w:val="-2"/>
                <w:sz w:val="20"/>
              </w:rPr>
              <w:t>Unspecified/other</w:t>
            </w:r>
            <w:r>
              <w:rPr>
                <w:spacing w:val="-1"/>
                <w:sz w:val="20"/>
              </w:rPr>
              <w:t> </w:t>
            </w:r>
            <w:r>
              <w:rPr>
                <w:spacing w:val="-2"/>
                <w:sz w:val="20"/>
              </w:rPr>
              <w:t>malignant</w:t>
            </w:r>
            <w:r>
              <w:rPr>
                <w:spacing w:val="-1"/>
                <w:sz w:val="20"/>
              </w:rPr>
              <w:t> </w:t>
            </w:r>
            <w:r>
              <w:rPr>
                <w:spacing w:val="-2"/>
                <w:sz w:val="20"/>
              </w:rPr>
              <w:t>neoplasm</w:t>
            </w:r>
            <w:r>
              <w:rPr>
                <w:spacing w:val="-10"/>
                <w:sz w:val="20"/>
              </w:rPr>
              <w:t> </w:t>
            </w:r>
            <w:r>
              <w:rPr>
                <w:spacing w:val="-2"/>
                <w:sz w:val="20"/>
              </w:rPr>
              <w:t>of</w:t>
            </w:r>
            <w:r>
              <w:rPr>
                <w:spacing w:val="-6"/>
                <w:sz w:val="20"/>
              </w:rPr>
              <w:t> </w:t>
            </w:r>
            <w:r>
              <w:rPr>
                <w:spacing w:val="-2"/>
                <w:sz w:val="20"/>
              </w:rPr>
              <w:t>skin</w:t>
            </w:r>
            <w:r>
              <w:rPr>
                <w:spacing w:val="-4"/>
                <w:sz w:val="20"/>
              </w:rPr>
              <w:t> </w:t>
            </w:r>
            <w:r>
              <w:rPr>
                <w:spacing w:val="-2"/>
                <w:sz w:val="20"/>
              </w:rPr>
              <w:t>of</w:t>
            </w:r>
            <w:r>
              <w:rPr>
                <w:spacing w:val="-3"/>
                <w:sz w:val="20"/>
              </w:rPr>
              <w:t> </w:t>
            </w:r>
            <w:r>
              <w:rPr>
                <w:spacing w:val="-2"/>
                <w:sz w:val="20"/>
              </w:rPr>
              <w:t>upper</w:t>
            </w:r>
            <w:r>
              <w:rPr>
                <w:sz w:val="20"/>
              </w:rPr>
              <w:t> </w:t>
            </w:r>
            <w:r>
              <w:rPr>
                <w:spacing w:val="-2"/>
                <w:sz w:val="20"/>
              </w:rPr>
              <w:t>limb,</w:t>
            </w:r>
            <w:r>
              <w:rPr>
                <w:spacing w:val="-6"/>
                <w:sz w:val="20"/>
              </w:rPr>
              <w:t> </w:t>
            </w:r>
            <w:r>
              <w:rPr>
                <w:spacing w:val="-2"/>
                <w:sz w:val="20"/>
              </w:rPr>
              <w:t>incl.</w:t>
            </w:r>
            <w:r>
              <w:rPr>
                <w:spacing w:val="-3"/>
                <w:sz w:val="20"/>
              </w:rPr>
              <w:t> </w:t>
            </w:r>
            <w:r>
              <w:rPr>
                <w:spacing w:val="-2"/>
                <w:sz w:val="20"/>
              </w:rPr>
              <w:t>shoulder</w:t>
            </w:r>
          </w:p>
        </w:tc>
      </w:tr>
      <w:tr>
        <w:trPr>
          <w:trHeight w:val="261" w:hRule="atLeast"/>
        </w:trPr>
        <w:tc>
          <w:tcPr>
            <w:tcW w:w="1853" w:type="dxa"/>
          </w:tcPr>
          <w:p>
            <w:pPr>
              <w:pStyle w:val="TableParagraph"/>
              <w:spacing w:line="223" w:lineRule="exact" w:before="0"/>
              <w:ind w:left="4"/>
              <w:rPr>
                <w:sz w:val="20"/>
              </w:rPr>
            </w:pPr>
            <w:r>
              <w:rPr>
                <w:spacing w:val="-2"/>
                <w:sz w:val="20"/>
              </w:rPr>
              <w:t>C44.70-,</w:t>
            </w:r>
            <w:r>
              <w:rPr>
                <w:spacing w:val="-4"/>
                <w:sz w:val="20"/>
              </w:rPr>
              <w:t> </w:t>
            </w:r>
            <w:r>
              <w:rPr>
                <w:spacing w:val="-2"/>
                <w:sz w:val="20"/>
              </w:rPr>
              <w:t>C44.79-</w:t>
            </w:r>
          </w:p>
        </w:tc>
        <w:tc>
          <w:tcPr>
            <w:tcW w:w="7431" w:type="dxa"/>
          </w:tcPr>
          <w:p>
            <w:pPr>
              <w:pStyle w:val="TableParagraph"/>
              <w:spacing w:line="223" w:lineRule="exact" w:before="0"/>
              <w:ind w:left="-3"/>
              <w:rPr>
                <w:sz w:val="20"/>
              </w:rPr>
            </w:pPr>
            <w:r>
              <w:rPr>
                <w:spacing w:val="-2"/>
                <w:sz w:val="20"/>
              </w:rPr>
              <w:t>Unspecified/other</w:t>
            </w:r>
            <w:r>
              <w:rPr>
                <w:sz w:val="20"/>
              </w:rPr>
              <w:t> </w:t>
            </w:r>
            <w:r>
              <w:rPr>
                <w:spacing w:val="-2"/>
                <w:sz w:val="20"/>
              </w:rPr>
              <w:t>malignant</w:t>
            </w:r>
            <w:r>
              <w:rPr>
                <w:spacing w:val="-1"/>
                <w:sz w:val="20"/>
              </w:rPr>
              <w:t> </w:t>
            </w:r>
            <w:r>
              <w:rPr>
                <w:spacing w:val="-2"/>
                <w:sz w:val="20"/>
              </w:rPr>
              <w:t>neoplasm</w:t>
            </w:r>
            <w:r>
              <w:rPr>
                <w:spacing w:val="-10"/>
                <w:sz w:val="20"/>
              </w:rPr>
              <w:t> </w:t>
            </w:r>
            <w:r>
              <w:rPr>
                <w:spacing w:val="-2"/>
                <w:sz w:val="20"/>
              </w:rPr>
              <w:t>of</w:t>
            </w:r>
            <w:r>
              <w:rPr>
                <w:spacing w:val="-6"/>
                <w:sz w:val="20"/>
              </w:rPr>
              <w:t> </w:t>
            </w:r>
            <w:r>
              <w:rPr>
                <w:spacing w:val="-2"/>
                <w:sz w:val="20"/>
              </w:rPr>
              <w:t>skin</w:t>
            </w:r>
            <w:r>
              <w:rPr>
                <w:spacing w:val="-4"/>
                <w:sz w:val="20"/>
              </w:rPr>
              <w:t> </w:t>
            </w:r>
            <w:r>
              <w:rPr>
                <w:spacing w:val="-2"/>
                <w:sz w:val="20"/>
              </w:rPr>
              <w:t>of</w:t>
            </w:r>
            <w:r>
              <w:rPr>
                <w:spacing w:val="-5"/>
                <w:sz w:val="20"/>
              </w:rPr>
              <w:t> </w:t>
            </w:r>
            <w:r>
              <w:rPr>
                <w:spacing w:val="-2"/>
                <w:sz w:val="20"/>
              </w:rPr>
              <w:t>lower</w:t>
            </w:r>
            <w:r>
              <w:rPr>
                <w:sz w:val="20"/>
              </w:rPr>
              <w:t> </w:t>
            </w:r>
            <w:r>
              <w:rPr>
                <w:spacing w:val="-2"/>
                <w:sz w:val="20"/>
              </w:rPr>
              <w:t>limb,</w:t>
            </w:r>
            <w:r>
              <w:rPr>
                <w:sz w:val="20"/>
              </w:rPr>
              <w:t> </w:t>
            </w:r>
            <w:r>
              <w:rPr>
                <w:spacing w:val="-2"/>
                <w:sz w:val="20"/>
              </w:rPr>
              <w:t>including</w:t>
            </w:r>
            <w:r>
              <w:rPr>
                <w:spacing w:val="-4"/>
                <w:sz w:val="20"/>
              </w:rPr>
              <w:t> </w:t>
            </w:r>
            <w:r>
              <w:rPr>
                <w:spacing w:val="-5"/>
                <w:sz w:val="20"/>
              </w:rPr>
              <w:t>hip</w:t>
            </w:r>
          </w:p>
        </w:tc>
      </w:tr>
      <w:tr>
        <w:trPr>
          <w:trHeight w:val="249" w:hRule="atLeast"/>
        </w:trPr>
        <w:tc>
          <w:tcPr>
            <w:tcW w:w="1853" w:type="dxa"/>
          </w:tcPr>
          <w:p>
            <w:pPr>
              <w:pStyle w:val="TableParagraph"/>
              <w:spacing w:line="223" w:lineRule="exact" w:before="0"/>
              <w:ind w:left="4"/>
              <w:rPr>
                <w:sz w:val="20"/>
              </w:rPr>
            </w:pPr>
            <w:r>
              <w:rPr>
                <w:spacing w:val="-2"/>
                <w:sz w:val="20"/>
              </w:rPr>
              <w:t>C44.80,</w:t>
            </w:r>
            <w:r>
              <w:rPr>
                <w:spacing w:val="-4"/>
                <w:sz w:val="20"/>
              </w:rPr>
              <w:t> </w:t>
            </w:r>
            <w:r>
              <w:rPr>
                <w:spacing w:val="-2"/>
                <w:sz w:val="20"/>
              </w:rPr>
              <w:t>C44.89</w:t>
            </w:r>
          </w:p>
        </w:tc>
        <w:tc>
          <w:tcPr>
            <w:tcW w:w="7431" w:type="dxa"/>
          </w:tcPr>
          <w:p>
            <w:pPr>
              <w:pStyle w:val="TableParagraph"/>
              <w:spacing w:line="223" w:lineRule="exact" w:before="0"/>
              <w:ind w:left="-3"/>
              <w:rPr>
                <w:sz w:val="20"/>
              </w:rPr>
            </w:pPr>
            <w:r>
              <w:rPr>
                <w:spacing w:val="-2"/>
                <w:sz w:val="20"/>
              </w:rPr>
              <w:t>Unspecified/other</w:t>
            </w:r>
            <w:r>
              <w:rPr>
                <w:sz w:val="20"/>
              </w:rPr>
              <w:t> </w:t>
            </w:r>
            <w:r>
              <w:rPr>
                <w:spacing w:val="-2"/>
                <w:sz w:val="20"/>
              </w:rPr>
              <w:t>malignant</w:t>
            </w:r>
            <w:r>
              <w:rPr>
                <w:sz w:val="20"/>
              </w:rPr>
              <w:t> </w:t>
            </w:r>
            <w:r>
              <w:rPr>
                <w:spacing w:val="-2"/>
                <w:sz w:val="20"/>
              </w:rPr>
              <w:t>neoplasm</w:t>
            </w:r>
            <w:r>
              <w:rPr>
                <w:spacing w:val="-9"/>
                <w:sz w:val="20"/>
              </w:rPr>
              <w:t> </w:t>
            </w:r>
            <w:r>
              <w:rPr>
                <w:spacing w:val="-2"/>
                <w:sz w:val="20"/>
              </w:rPr>
              <w:t>of</w:t>
            </w:r>
            <w:r>
              <w:rPr>
                <w:spacing w:val="-5"/>
                <w:sz w:val="20"/>
              </w:rPr>
              <w:t> </w:t>
            </w:r>
            <w:r>
              <w:rPr>
                <w:spacing w:val="-2"/>
                <w:sz w:val="20"/>
              </w:rPr>
              <w:t>skin</w:t>
            </w:r>
            <w:r>
              <w:rPr>
                <w:spacing w:val="-4"/>
                <w:sz w:val="20"/>
              </w:rPr>
              <w:t> </w:t>
            </w:r>
            <w:r>
              <w:rPr>
                <w:spacing w:val="-2"/>
                <w:sz w:val="20"/>
              </w:rPr>
              <w:t>of</w:t>
            </w:r>
            <w:r>
              <w:rPr>
                <w:spacing w:val="-5"/>
                <w:sz w:val="20"/>
              </w:rPr>
              <w:t> </w:t>
            </w:r>
            <w:r>
              <w:rPr>
                <w:spacing w:val="-2"/>
                <w:sz w:val="20"/>
              </w:rPr>
              <w:t>overlapping</w:t>
            </w:r>
            <w:r>
              <w:rPr>
                <w:spacing w:val="-1"/>
                <w:sz w:val="20"/>
              </w:rPr>
              <w:t> </w:t>
            </w:r>
            <w:r>
              <w:rPr>
                <w:spacing w:val="-2"/>
                <w:sz w:val="20"/>
              </w:rPr>
              <w:t>sites</w:t>
            </w:r>
            <w:r>
              <w:rPr>
                <w:spacing w:val="-4"/>
                <w:sz w:val="20"/>
              </w:rPr>
              <w:t> </w:t>
            </w:r>
            <w:r>
              <w:rPr>
                <w:spacing w:val="-2"/>
                <w:sz w:val="20"/>
              </w:rPr>
              <w:t>of</w:t>
            </w:r>
            <w:r>
              <w:rPr>
                <w:spacing w:val="-5"/>
                <w:sz w:val="20"/>
              </w:rPr>
              <w:t> </w:t>
            </w:r>
            <w:r>
              <w:rPr>
                <w:spacing w:val="-4"/>
                <w:sz w:val="20"/>
              </w:rPr>
              <w:t>skin</w:t>
            </w:r>
          </w:p>
        </w:tc>
      </w:tr>
      <w:tr>
        <w:trPr>
          <w:trHeight w:val="261" w:hRule="atLeast"/>
        </w:trPr>
        <w:tc>
          <w:tcPr>
            <w:tcW w:w="1853" w:type="dxa"/>
          </w:tcPr>
          <w:p>
            <w:pPr>
              <w:pStyle w:val="TableParagraph"/>
              <w:spacing w:line="225" w:lineRule="exact" w:before="0"/>
              <w:ind w:left="4"/>
              <w:rPr>
                <w:sz w:val="20"/>
              </w:rPr>
            </w:pPr>
            <w:r>
              <w:rPr>
                <w:spacing w:val="-2"/>
                <w:sz w:val="20"/>
              </w:rPr>
              <w:t>C44.90,</w:t>
            </w:r>
            <w:r>
              <w:rPr>
                <w:spacing w:val="-4"/>
                <w:sz w:val="20"/>
              </w:rPr>
              <w:t> </w:t>
            </w:r>
            <w:r>
              <w:rPr>
                <w:spacing w:val="-2"/>
                <w:sz w:val="20"/>
              </w:rPr>
              <w:t>C44.99</w:t>
            </w:r>
          </w:p>
        </w:tc>
        <w:tc>
          <w:tcPr>
            <w:tcW w:w="7431" w:type="dxa"/>
          </w:tcPr>
          <w:p>
            <w:pPr>
              <w:pStyle w:val="TableParagraph"/>
              <w:spacing w:line="225" w:lineRule="exact" w:before="0"/>
              <w:ind w:left="-3"/>
              <w:rPr>
                <w:sz w:val="20"/>
              </w:rPr>
            </w:pPr>
            <w:r>
              <w:rPr>
                <w:spacing w:val="-2"/>
                <w:sz w:val="20"/>
              </w:rPr>
              <w:t>Unspecified/other</w:t>
            </w:r>
            <w:r>
              <w:rPr>
                <w:spacing w:val="-1"/>
                <w:sz w:val="20"/>
              </w:rPr>
              <w:t> </w:t>
            </w:r>
            <w:r>
              <w:rPr>
                <w:spacing w:val="-2"/>
                <w:sz w:val="20"/>
              </w:rPr>
              <w:t>malignant</w:t>
            </w:r>
            <w:r>
              <w:rPr>
                <w:spacing w:val="-1"/>
                <w:sz w:val="20"/>
              </w:rPr>
              <w:t> </w:t>
            </w:r>
            <w:r>
              <w:rPr>
                <w:spacing w:val="-2"/>
                <w:sz w:val="20"/>
              </w:rPr>
              <w:t>neoplasm</w:t>
            </w:r>
            <w:r>
              <w:rPr>
                <w:spacing w:val="-10"/>
                <w:sz w:val="20"/>
              </w:rPr>
              <w:t> </w:t>
            </w:r>
            <w:r>
              <w:rPr>
                <w:spacing w:val="-2"/>
                <w:sz w:val="20"/>
              </w:rPr>
              <w:t>of</w:t>
            </w:r>
            <w:r>
              <w:rPr>
                <w:spacing w:val="-6"/>
                <w:sz w:val="20"/>
              </w:rPr>
              <w:t> </w:t>
            </w:r>
            <w:r>
              <w:rPr>
                <w:spacing w:val="-2"/>
                <w:sz w:val="20"/>
              </w:rPr>
              <w:t>skin</w:t>
            </w:r>
            <w:r>
              <w:rPr>
                <w:spacing w:val="-5"/>
                <w:sz w:val="20"/>
              </w:rPr>
              <w:t> </w:t>
            </w:r>
            <w:r>
              <w:rPr>
                <w:spacing w:val="-2"/>
                <w:sz w:val="20"/>
              </w:rPr>
              <w:t>of unspecified sites</w:t>
            </w:r>
            <w:r>
              <w:rPr>
                <w:spacing w:val="-5"/>
                <w:sz w:val="20"/>
              </w:rPr>
              <w:t> </w:t>
            </w:r>
            <w:r>
              <w:rPr>
                <w:spacing w:val="-2"/>
                <w:sz w:val="20"/>
              </w:rPr>
              <w:t>of</w:t>
            </w:r>
            <w:r>
              <w:rPr>
                <w:spacing w:val="-3"/>
                <w:sz w:val="20"/>
              </w:rPr>
              <w:t> </w:t>
            </w:r>
            <w:r>
              <w:rPr>
                <w:spacing w:val="-4"/>
                <w:sz w:val="20"/>
              </w:rPr>
              <w:t>skin</w:t>
            </w:r>
          </w:p>
        </w:tc>
      </w:tr>
      <w:tr>
        <w:trPr>
          <w:trHeight w:val="527" w:hRule="atLeast"/>
        </w:trPr>
        <w:tc>
          <w:tcPr>
            <w:tcW w:w="1853" w:type="dxa"/>
          </w:tcPr>
          <w:p>
            <w:pPr>
              <w:pStyle w:val="TableParagraph"/>
              <w:spacing w:line="223" w:lineRule="exact" w:before="0"/>
              <w:ind w:left="4"/>
              <w:rPr>
                <w:sz w:val="20"/>
              </w:rPr>
            </w:pPr>
            <w:r>
              <w:rPr>
                <w:spacing w:val="-2"/>
                <w:sz w:val="20"/>
              </w:rPr>
              <w:t>C49.A-</w:t>
            </w:r>
          </w:p>
        </w:tc>
        <w:tc>
          <w:tcPr>
            <w:tcW w:w="7431" w:type="dxa"/>
          </w:tcPr>
          <w:p>
            <w:pPr>
              <w:pStyle w:val="TableParagraph"/>
              <w:tabs>
                <w:tab w:pos="2771" w:val="left" w:leader="none"/>
              </w:tabs>
              <w:spacing w:line="232" w:lineRule="auto" w:before="0"/>
              <w:ind w:left="-3" w:right="250"/>
              <w:rPr>
                <w:sz w:val="20"/>
              </w:rPr>
            </w:pPr>
            <w:r>
              <w:rPr>
                <w:sz w:val="20"/>
              </w:rPr>
              <w:t>Gastrointestinal Stromal Tumors</w:t>
              <w:tab/>
              <w:t>Note:</w:t>
            </w:r>
            <w:r>
              <w:rPr>
                <w:spacing w:val="-13"/>
                <w:sz w:val="20"/>
              </w:rPr>
              <w:t> </w:t>
            </w:r>
            <w:r>
              <w:rPr>
                <w:sz w:val="20"/>
              </w:rPr>
              <w:t>GIST</w:t>
            </w:r>
            <w:r>
              <w:rPr>
                <w:spacing w:val="-7"/>
                <w:sz w:val="20"/>
              </w:rPr>
              <w:t> </w:t>
            </w:r>
            <w:r>
              <w:rPr>
                <w:sz w:val="20"/>
              </w:rPr>
              <w:t>is</w:t>
            </w:r>
            <w:r>
              <w:rPr>
                <w:spacing w:val="-12"/>
                <w:sz w:val="20"/>
              </w:rPr>
              <w:t> </w:t>
            </w:r>
            <w:r>
              <w:rPr>
                <w:sz w:val="20"/>
              </w:rPr>
              <w:t>only</w:t>
            </w:r>
            <w:r>
              <w:rPr>
                <w:spacing w:val="-13"/>
                <w:sz w:val="20"/>
              </w:rPr>
              <w:t> </w:t>
            </w:r>
            <w:r>
              <w:rPr>
                <w:sz w:val="20"/>
              </w:rPr>
              <w:t>reportable</w:t>
            </w:r>
            <w:r>
              <w:rPr>
                <w:spacing w:val="-10"/>
                <w:sz w:val="20"/>
              </w:rPr>
              <w:t> </w:t>
            </w:r>
            <w:r>
              <w:rPr>
                <w:sz w:val="20"/>
              </w:rPr>
              <w:t>when</w:t>
            </w:r>
            <w:r>
              <w:rPr>
                <w:spacing w:val="-12"/>
                <w:sz w:val="20"/>
              </w:rPr>
              <w:t> </w:t>
            </w:r>
            <w:r>
              <w:rPr>
                <w:sz w:val="20"/>
              </w:rPr>
              <w:t>it</w:t>
            </w:r>
            <w:r>
              <w:rPr>
                <w:spacing w:val="-11"/>
                <w:sz w:val="20"/>
              </w:rPr>
              <w:t> </w:t>
            </w:r>
            <w:r>
              <w:rPr>
                <w:sz w:val="20"/>
              </w:rPr>
              <w:t>is</w:t>
            </w:r>
            <w:r>
              <w:rPr>
                <w:spacing w:val="-8"/>
                <w:sz w:val="20"/>
              </w:rPr>
              <w:t> </w:t>
            </w:r>
            <w:r>
              <w:rPr>
                <w:sz w:val="20"/>
              </w:rPr>
              <w:t>malignant</w:t>
            </w:r>
            <w:r>
              <w:rPr>
                <w:spacing w:val="-13"/>
                <w:sz w:val="20"/>
              </w:rPr>
              <w:t> </w:t>
            </w:r>
            <w:r>
              <w:rPr>
                <w:sz w:val="20"/>
              </w:rPr>
              <w:t>(/3). GIST, NOS</w:t>
            </w:r>
            <w:r>
              <w:rPr>
                <w:spacing w:val="-3"/>
                <w:sz w:val="20"/>
              </w:rPr>
              <w:t> </w:t>
            </w:r>
            <w:r>
              <w:rPr>
                <w:sz w:val="20"/>
              </w:rPr>
              <w:t>(not</w:t>
            </w:r>
            <w:r>
              <w:rPr>
                <w:spacing w:val="-2"/>
                <w:sz w:val="20"/>
              </w:rPr>
              <w:t> </w:t>
            </w:r>
            <w:r>
              <w:rPr>
                <w:sz w:val="20"/>
              </w:rPr>
              <w:t>stated whether</w:t>
            </w:r>
            <w:r>
              <w:rPr>
                <w:spacing w:val="40"/>
                <w:sz w:val="20"/>
              </w:rPr>
              <w:t> </w:t>
            </w:r>
            <w:r>
              <w:rPr>
                <w:sz w:val="20"/>
              </w:rPr>
              <w:t>malignant or</w:t>
            </w:r>
            <w:r>
              <w:rPr>
                <w:spacing w:val="-1"/>
                <w:sz w:val="20"/>
              </w:rPr>
              <w:t> </w:t>
            </w:r>
            <w:r>
              <w:rPr>
                <w:sz w:val="20"/>
              </w:rPr>
              <w:t>benign) is a /1 and is not reportable.</w:t>
            </w:r>
          </w:p>
        </w:tc>
      </w:tr>
      <w:tr>
        <w:trPr>
          <w:trHeight w:val="518" w:hRule="atLeast"/>
        </w:trPr>
        <w:tc>
          <w:tcPr>
            <w:tcW w:w="1853" w:type="dxa"/>
          </w:tcPr>
          <w:p>
            <w:pPr>
              <w:pStyle w:val="TableParagraph"/>
              <w:spacing w:line="221" w:lineRule="exact" w:before="0"/>
              <w:ind w:left="4"/>
              <w:rPr>
                <w:sz w:val="20"/>
              </w:rPr>
            </w:pPr>
            <w:r>
              <w:rPr>
                <w:sz w:val="20"/>
              </w:rPr>
              <w:t>D00.-</w:t>
            </w:r>
            <w:r>
              <w:rPr>
                <w:spacing w:val="-11"/>
                <w:sz w:val="20"/>
              </w:rPr>
              <w:t> </w:t>
            </w:r>
            <w:r>
              <w:rPr>
                <w:sz w:val="20"/>
              </w:rPr>
              <w:t>-</w:t>
            </w:r>
            <w:r>
              <w:rPr>
                <w:spacing w:val="-11"/>
                <w:sz w:val="20"/>
              </w:rPr>
              <w:t> </w:t>
            </w:r>
            <w:r>
              <w:rPr>
                <w:spacing w:val="-2"/>
                <w:sz w:val="20"/>
              </w:rPr>
              <w:t>D09.-</w:t>
            </w:r>
          </w:p>
        </w:tc>
        <w:tc>
          <w:tcPr>
            <w:tcW w:w="7431" w:type="dxa"/>
          </w:tcPr>
          <w:p>
            <w:pPr>
              <w:pStyle w:val="TableParagraph"/>
              <w:spacing w:line="230" w:lineRule="auto" w:before="0"/>
              <w:ind w:left="-3" w:right="250"/>
              <w:rPr>
                <w:sz w:val="20"/>
              </w:rPr>
            </w:pPr>
            <w:r>
              <w:rPr>
                <w:sz w:val="20"/>
              </w:rPr>
              <w:t>In-situ</w:t>
            </w:r>
            <w:r>
              <w:rPr>
                <w:spacing w:val="-16"/>
                <w:sz w:val="20"/>
              </w:rPr>
              <w:t> </w:t>
            </w:r>
            <w:r>
              <w:rPr>
                <w:sz w:val="20"/>
              </w:rPr>
              <w:t>neoplasms</w:t>
            </w:r>
            <w:r>
              <w:rPr>
                <w:spacing w:val="75"/>
                <w:sz w:val="20"/>
              </w:rPr>
              <w:t> </w:t>
            </w:r>
            <w:r>
              <w:rPr>
                <w:sz w:val="20"/>
              </w:rPr>
              <w:t>Note:</w:t>
            </w:r>
            <w:r>
              <w:rPr>
                <w:spacing w:val="-13"/>
                <w:sz w:val="20"/>
              </w:rPr>
              <w:t> </w:t>
            </w:r>
            <w:r>
              <w:rPr>
                <w:sz w:val="20"/>
              </w:rPr>
              <w:t>Carcinoma</w:t>
            </w:r>
            <w:r>
              <w:rPr>
                <w:spacing w:val="-9"/>
                <w:sz w:val="20"/>
              </w:rPr>
              <w:t> </w:t>
            </w:r>
            <w:r>
              <w:rPr>
                <w:sz w:val="20"/>
              </w:rPr>
              <w:t>in</w:t>
            </w:r>
            <w:r>
              <w:rPr>
                <w:spacing w:val="-10"/>
                <w:sz w:val="20"/>
              </w:rPr>
              <w:t> </w:t>
            </w:r>
            <w:r>
              <w:rPr>
                <w:sz w:val="20"/>
              </w:rPr>
              <w:t>situ</w:t>
            </w:r>
            <w:r>
              <w:rPr>
                <w:spacing w:val="-13"/>
                <w:sz w:val="20"/>
              </w:rPr>
              <w:t> </w:t>
            </w:r>
            <w:r>
              <w:rPr>
                <w:sz w:val="20"/>
              </w:rPr>
              <w:t>of</w:t>
            </w:r>
            <w:r>
              <w:rPr>
                <w:spacing w:val="-12"/>
                <w:sz w:val="20"/>
              </w:rPr>
              <w:t> </w:t>
            </w:r>
            <w:r>
              <w:rPr>
                <w:sz w:val="20"/>
              </w:rPr>
              <w:t>the</w:t>
            </w:r>
            <w:r>
              <w:rPr>
                <w:spacing w:val="-10"/>
                <w:sz w:val="20"/>
              </w:rPr>
              <w:t> </w:t>
            </w:r>
            <w:r>
              <w:rPr>
                <w:sz w:val="20"/>
              </w:rPr>
              <w:t>cervix</w:t>
            </w:r>
            <w:r>
              <w:rPr>
                <w:spacing w:val="-13"/>
                <w:sz w:val="20"/>
              </w:rPr>
              <w:t> </w:t>
            </w:r>
            <w:r>
              <w:rPr>
                <w:sz w:val="20"/>
              </w:rPr>
              <w:t>(CIN</w:t>
            </w:r>
            <w:r>
              <w:rPr>
                <w:spacing w:val="-12"/>
                <w:sz w:val="20"/>
              </w:rPr>
              <w:t> </w:t>
            </w:r>
            <w:r>
              <w:rPr>
                <w:sz w:val="20"/>
              </w:rPr>
              <w:t>III-8077/2)</w:t>
            </w:r>
            <w:r>
              <w:rPr>
                <w:spacing w:val="-10"/>
                <w:sz w:val="20"/>
              </w:rPr>
              <w:t> </w:t>
            </w:r>
            <w:r>
              <w:rPr>
                <w:sz w:val="20"/>
              </w:rPr>
              <w:t>and</w:t>
            </w:r>
            <w:r>
              <w:rPr>
                <w:spacing w:val="-12"/>
                <w:sz w:val="20"/>
              </w:rPr>
              <w:t> </w:t>
            </w:r>
            <w:r>
              <w:rPr>
                <w:sz w:val="20"/>
              </w:rPr>
              <w:t>Prostatic Intraepithelial</w:t>
            </w:r>
            <w:r>
              <w:rPr>
                <w:spacing w:val="80"/>
                <w:sz w:val="20"/>
              </w:rPr>
              <w:t> </w:t>
            </w:r>
            <w:r>
              <w:rPr>
                <w:sz w:val="20"/>
              </w:rPr>
              <w:t>Carcinoma (PIN III-8148/2) are not reportable</w:t>
            </w:r>
          </w:p>
        </w:tc>
      </w:tr>
      <w:tr>
        <w:trPr>
          <w:trHeight w:val="313" w:hRule="atLeast"/>
        </w:trPr>
        <w:tc>
          <w:tcPr>
            <w:tcW w:w="1853" w:type="dxa"/>
          </w:tcPr>
          <w:p>
            <w:pPr>
              <w:pStyle w:val="TableParagraph"/>
              <w:spacing w:line="221" w:lineRule="exact" w:before="0"/>
              <w:ind w:left="4"/>
              <w:rPr>
                <w:sz w:val="20"/>
              </w:rPr>
            </w:pPr>
            <w:r>
              <w:rPr>
                <w:spacing w:val="-2"/>
                <w:sz w:val="20"/>
              </w:rPr>
              <w:t>D18.02</w:t>
            </w:r>
          </w:p>
        </w:tc>
        <w:tc>
          <w:tcPr>
            <w:tcW w:w="7431" w:type="dxa"/>
          </w:tcPr>
          <w:p>
            <w:pPr>
              <w:pStyle w:val="TableParagraph"/>
              <w:spacing w:line="221" w:lineRule="exact" w:before="0"/>
              <w:ind w:left="-3"/>
              <w:rPr>
                <w:sz w:val="20"/>
              </w:rPr>
            </w:pPr>
            <w:r>
              <w:rPr>
                <w:spacing w:val="-2"/>
                <w:sz w:val="20"/>
              </w:rPr>
              <w:t>Hemangioma</w:t>
            </w:r>
            <w:r>
              <w:rPr>
                <w:spacing w:val="-6"/>
                <w:sz w:val="20"/>
              </w:rPr>
              <w:t> </w:t>
            </w:r>
            <w:r>
              <w:rPr>
                <w:spacing w:val="-2"/>
                <w:sz w:val="20"/>
              </w:rPr>
              <w:t>of</w:t>
            </w:r>
            <w:r>
              <w:rPr>
                <w:spacing w:val="-8"/>
                <w:sz w:val="20"/>
              </w:rPr>
              <w:t> </w:t>
            </w:r>
            <w:r>
              <w:rPr>
                <w:spacing w:val="-2"/>
                <w:sz w:val="20"/>
              </w:rPr>
              <w:t>intracranial</w:t>
            </w:r>
            <w:r>
              <w:rPr>
                <w:spacing w:val="-4"/>
                <w:sz w:val="20"/>
              </w:rPr>
              <w:t> </w:t>
            </w:r>
            <w:r>
              <w:rPr>
                <w:spacing w:val="-2"/>
                <w:sz w:val="20"/>
              </w:rPr>
              <w:t>structures</w:t>
            </w:r>
            <w:r>
              <w:rPr>
                <w:spacing w:val="-7"/>
                <w:sz w:val="20"/>
              </w:rPr>
              <w:t> </w:t>
            </w:r>
            <w:r>
              <w:rPr>
                <w:spacing w:val="-2"/>
                <w:sz w:val="20"/>
              </w:rPr>
              <w:t>and</w:t>
            </w:r>
            <w:r>
              <w:rPr>
                <w:spacing w:val="-3"/>
                <w:sz w:val="20"/>
              </w:rPr>
              <w:t> </w:t>
            </w:r>
            <w:r>
              <w:rPr>
                <w:spacing w:val="-2"/>
                <w:sz w:val="20"/>
              </w:rPr>
              <w:t>any</w:t>
            </w:r>
            <w:r>
              <w:rPr>
                <w:spacing w:val="-10"/>
                <w:sz w:val="20"/>
              </w:rPr>
              <w:t> </w:t>
            </w:r>
            <w:r>
              <w:rPr>
                <w:spacing w:val="-4"/>
                <w:sz w:val="20"/>
              </w:rPr>
              <w:t>site</w:t>
            </w:r>
          </w:p>
        </w:tc>
      </w:tr>
      <w:tr>
        <w:trPr>
          <w:trHeight w:val="249" w:hRule="atLeast"/>
        </w:trPr>
        <w:tc>
          <w:tcPr>
            <w:tcW w:w="1853" w:type="dxa"/>
          </w:tcPr>
          <w:p>
            <w:pPr>
              <w:pStyle w:val="TableParagraph"/>
              <w:spacing w:line="221" w:lineRule="exact" w:before="0"/>
              <w:ind w:left="4"/>
              <w:rPr>
                <w:sz w:val="20"/>
              </w:rPr>
            </w:pPr>
            <w:r>
              <w:rPr>
                <w:spacing w:val="-2"/>
                <w:sz w:val="20"/>
              </w:rPr>
              <w:t>D32.-</w:t>
            </w:r>
          </w:p>
        </w:tc>
        <w:tc>
          <w:tcPr>
            <w:tcW w:w="7431" w:type="dxa"/>
          </w:tcPr>
          <w:p>
            <w:pPr>
              <w:pStyle w:val="TableParagraph"/>
              <w:spacing w:line="221" w:lineRule="exact" w:before="0"/>
              <w:ind w:left="-3"/>
              <w:rPr>
                <w:sz w:val="20"/>
              </w:rPr>
            </w:pPr>
            <w:r>
              <w:rPr>
                <w:spacing w:val="-2"/>
                <w:sz w:val="20"/>
              </w:rPr>
              <w:t>Benign</w:t>
            </w:r>
            <w:r>
              <w:rPr>
                <w:spacing w:val="-5"/>
                <w:sz w:val="20"/>
              </w:rPr>
              <w:t> </w:t>
            </w:r>
            <w:r>
              <w:rPr>
                <w:spacing w:val="-2"/>
                <w:sz w:val="20"/>
              </w:rPr>
              <w:t>neoplasm</w:t>
            </w:r>
            <w:r>
              <w:rPr>
                <w:spacing w:val="-7"/>
                <w:sz w:val="20"/>
              </w:rPr>
              <w:t> </w:t>
            </w:r>
            <w:r>
              <w:rPr>
                <w:spacing w:val="-2"/>
                <w:sz w:val="20"/>
              </w:rPr>
              <w:t>of meninges (cerebral,</w:t>
            </w:r>
            <w:r>
              <w:rPr>
                <w:spacing w:val="-3"/>
                <w:sz w:val="20"/>
              </w:rPr>
              <w:t> </w:t>
            </w:r>
            <w:r>
              <w:rPr>
                <w:spacing w:val="-2"/>
                <w:sz w:val="20"/>
              </w:rPr>
              <w:t>spinal</w:t>
            </w:r>
            <w:r>
              <w:rPr>
                <w:spacing w:val="-3"/>
                <w:sz w:val="20"/>
              </w:rPr>
              <w:t> </w:t>
            </w:r>
            <w:r>
              <w:rPr>
                <w:spacing w:val="-2"/>
                <w:sz w:val="20"/>
              </w:rPr>
              <w:t>and unspecified)</w:t>
            </w:r>
          </w:p>
        </w:tc>
      </w:tr>
      <w:tr>
        <w:trPr>
          <w:trHeight w:val="261" w:hRule="atLeast"/>
        </w:trPr>
        <w:tc>
          <w:tcPr>
            <w:tcW w:w="1853" w:type="dxa"/>
          </w:tcPr>
          <w:p>
            <w:pPr>
              <w:pStyle w:val="TableParagraph"/>
              <w:spacing w:line="223" w:lineRule="exact" w:before="0"/>
              <w:ind w:left="4"/>
              <w:rPr>
                <w:sz w:val="20"/>
              </w:rPr>
            </w:pPr>
            <w:r>
              <w:rPr>
                <w:spacing w:val="-2"/>
                <w:sz w:val="20"/>
              </w:rPr>
              <w:t>D33.-</w:t>
            </w:r>
          </w:p>
        </w:tc>
        <w:tc>
          <w:tcPr>
            <w:tcW w:w="7431" w:type="dxa"/>
          </w:tcPr>
          <w:p>
            <w:pPr>
              <w:pStyle w:val="TableParagraph"/>
              <w:spacing w:line="223" w:lineRule="exact" w:before="0"/>
              <w:ind w:left="-3"/>
              <w:rPr>
                <w:sz w:val="20"/>
              </w:rPr>
            </w:pPr>
            <w:r>
              <w:rPr>
                <w:spacing w:val="-2"/>
                <w:sz w:val="20"/>
              </w:rPr>
              <w:t>Benign neoplasm</w:t>
            </w:r>
            <w:r>
              <w:rPr>
                <w:spacing w:val="-8"/>
                <w:sz w:val="20"/>
              </w:rPr>
              <w:t> </w:t>
            </w:r>
            <w:r>
              <w:rPr>
                <w:spacing w:val="-2"/>
                <w:sz w:val="20"/>
              </w:rPr>
              <w:t>of</w:t>
            </w:r>
            <w:r>
              <w:rPr>
                <w:spacing w:val="-5"/>
                <w:sz w:val="20"/>
              </w:rPr>
              <w:t> </w:t>
            </w:r>
            <w:r>
              <w:rPr>
                <w:spacing w:val="-2"/>
                <w:sz w:val="20"/>
              </w:rPr>
              <w:t>brain</w:t>
            </w:r>
            <w:r>
              <w:rPr>
                <w:spacing w:val="-4"/>
                <w:sz w:val="20"/>
              </w:rPr>
              <w:t> </w:t>
            </w:r>
            <w:r>
              <w:rPr>
                <w:spacing w:val="-2"/>
                <w:sz w:val="20"/>
              </w:rPr>
              <w:t>and</w:t>
            </w:r>
            <w:r>
              <w:rPr>
                <w:spacing w:val="4"/>
                <w:sz w:val="20"/>
              </w:rPr>
              <w:t> </w:t>
            </w:r>
            <w:r>
              <w:rPr>
                <w:spacing w:val="-2"/>
                <w:sz w:val="20"/>
              </w:rPr>
              <w:t>other</w:t>
            </w:r>
            <w:r>
              <w:rPr>
                <w:spacing w:val="1"/>
                <w:sz w:val="20"/>
              </w:rPr>
              <w:t> </w:t>
            </w:r>
            <w:r>
              <w:rPr>
                <w:spacing w:val="-2"/>
                <w:sz w:val="20"/>
              </w:rPr>
              <w:t>parts</w:t>
            </w:r>
            <w:r>
              <w:rPr>
                <w:spacing w:val="-4"/>
                <w:sz w:val="20"/>
              </w:rPr>
              <w:t> </w:t>
            </w:r>
            <w:r>
              <w:rPr>
                <w:spacing w:val="-2"/>
                <w:sz w:val="20"/>
              </w:rPr>
              <w:t>of</w:t>
            </w:r>
            <w:r>
              <w:rPr>
                <w:spacing w:val="-6"/>
                <w:sz w:val="20"/>
              </w:rPr>
              <w:t> </w:t>
            </w:r>
            <w:r>
              <w:rPr>
                <w:spacing w:val="-2"/>
                <w:sz w:val="20"/>
              </w:rPr>
              <w:t>central</w:t>
            </w:r>
            <w:r>
              <w:rPr>
                <w:sz w:val="20"/>
              </w:rPr>
              <w:t> </w:t>
            </w:r>
            <w:r>
              <w:rPr>
                <w:spacing w:val="-2"/>
                <w:sz w:val="20"/>
              </w:rPr>
              <w:t>nervous system</w:t>
            </w:r>
          </w:p>
        </w:tc>
      </w:tr>
      <w:tr>
        <w:trPr>
          <w:trHeight w:val="230" w:hRule="atLeast"/>
        </w:trPr>
        <w:tc>
          <w:tcPr>
            <w:tcW w:w="1853" w:type="dxa"/>
          </w:tcPr>
          <w:p>
            <w:pPr>
              <w:pStyle w:val="TableParagraph"/>
              <w:spacing w:line="210" w:lineRule="exact" w:before="0"/>
              <w:ind w:left="4"/>
              <w:rPr>
                <w:sz w:val="20"/>
              </w:rPr>
            </w:pPr>
            <w:r>
              <w:rPr>
                <w:sz w:val="20"/>
              </w:rPr>
              <w:t>D35.2</w:t>
            </w:r>
            <w:r>
              <w:rPr>
                <w:spacing w:val="-6"/>
                <w:sz w:val="20"/>
              </w:rPr>
              <w:t> </w:t>
            </w:r>
            <w:r>
              <w:rPr>
                <w:sz w:val="20"/>
              </w:rPr>
              <w:t>-</w:t>
            </w:r>
            <w:r>
              <w:rPr>
                <w:spacing w:val="-11"/>
                <w:sz w:val="20"/>
              </w:rPr>
              <w:t> </w:t>
            </w:r>
            <w:r>
              <w:rPr>
                <w:spacing w:val="-2"/>
                <w:sz w:val="20"/>
              </w:rPr>
              <w:t>D35.4</w:t>
            </w:r>
          </w:p>
        </w:tc>
        <w:tc>
          <w:tcPr>
            <w:tcW w:w="7431" w:type="dxa"/>
          </w:tcPr>
          <w:p>
            <w:pPr>
              <w:pStyle w:val="TableParagraph"/>
              <w:spacing w:line="210" w:lineRule="exact" w:before="0"/>
              <w:ind w:left="-3"/>
              <w:rPr>
                <w:sz w:val="20"/>
              </w:rPr>
            </w:pPr>
            <w:r>
              <w:rPr>
                <w:spacing w:val="-2"/>
                <w:sz w:val="20"/>
              </w:rPr>
              <w:t>Benign</w:t>
            </w:r>
            <w:r>
              <w:rPr>
                <w:spacing w:val="-3"/>
                <w:sz w:val="20"/>
              </w:rPr>
              <w:t> </w:t>
            </w:r>
            <w:r>
              <w:rPr>
                <w:spacing w:val="-2"/>
                <w:sz w:val="20"/>
              </w:rPr>
              <w:t>neoplasm</w:t>
            </w:r>
            <w:r>
              <w:rPr>
                <w:spacing w:val="-6"/>
                <w:sz w:val="20"/>
              </w:rPr>
              <w:t> </w:t>
            </w:r>
            <w:r>
              <w:rPr>
                <w:spacing w:val="-2"/>
                <w:sz w:val="20"/>
              </w:rPr>
              <w:t>of</w:t>
            </w:r>
            <w:r>
              <w:rPr>
                <w:spacing w:val="-3"/>
                <w:sz w:val="20"/>
              </w:rPr>
              <w:t> </w:t>
            </w:r>
            <w:r>
              <w:rPr>
                <w:spacing w:val="-2"/>
                <w:sz w:val="20"/>
              </w:rPr>
              <w:t>pituitary</w:t>
            </w:r>
            <w:r>
              <w:rPr>
                <w:spacing w:val="-3"/>
                <w:sz w:val="20"/>
              </w:rPr>
              <w:t> </w:t>
            </w:r>
            <w:r>
              <w:rPr>
                <w:spacing w:val="-2"/>
                <w:sz w:val="20"/>
              </w:rPr>
              <w:t>gland,</w:t>
            </w:r>
            <w:r>
              <w:rPr>
                <w:spacing w:val="-1"/>
                <w:sz w:val="20"/>
              </w:rPr>
              <w:t> </w:t>
            </w:r>
            <w:r>
              <w:rPr>
                <w:spacing w:val="-2"/>
                <w:sz w:val="20"/>
              </w:rPr>
              <w:t>craniopharyngeal duct</w:t>
            </w:r>
            <w:r>
              <w:rPr>
                <w:spacing w:val="-1"/>
                <w:sz w:val="20"/>
              </w:rPr>
              <w:t> </w:t>
            </w:r>
            <w:r>
              <w:rPr>
                <w:spacing w:val="-2"/>
                <w:sz w:val="20"/>
              </w:rPr>
              <w:t>and</w:t>
            </w:r>
            <w:r>
              <w:rPr>
                <w:sz w:val="20"/>
              </w:rPr>
              <w:t> </w:t>
            </w:r>
            <w:r>
              <w:rPr>
                <w:spacing w:val="-2"/>
                <w:sz w:val="20"/>
              </w:rPr>
              <w:t>pineal</w:t>
            </w:r>
            <w:r>
              <w:rPr>
                <w:spacing w:val="-1"/>
                <w:sz w:val="20"/>
              </w:rPr>
              <w:t> </w:t>
            </w:r>
            <w:r>
              <w:rPr>
                <w:spacing w:val="-2"/>
                <w:sz w:val="20"/>
              </w:rPr>
              <w:t>gland</w:t>
            </w:r>
          </w:p>
        </w:tc>
      </w:tr>
      <w:tr>
        <w:trPr>
          <w:trHeight w:val="230" w:hRule="atLeast"/>
        </w:trPr>
        <w:tc>
          <w:tcPr>
            <w:tcW w:w="1853" w:type="dxa"/>
          </w:tcPr>
          <w:p>
            <w:pPr>
              <w:pStyle w:val="TableParagraph"/>
              <w:spacing w:line="210" w:lineRule="exact" w:before="0"/>
              <w:ind w:left="4"/>
              <w:rPr>
                <w:sz w:val="20"/>
              </w:rPr>
            </w:pPr>
            <w:r>
              <w:rPr>
                <w:spacing w:val="-2"/>
                <w:sz w:val="20"/>
              </w:rPr>
              <w:t>D42.-,</w:t>
            </w:r>
            <w:r>
              <w:rPr>
                <w:spacing w:val="-3"/>
                <w:sz w:val="20"/>
              </w:rPr>
              <w:t> </w:t>
            </w:r>
            <w:r>
              <w:rPr>
                <w:spacing w:val="-2"/>
                <w:sz w:val="20"/>
              </w:rPr>
              <w:t>D43.-</w:t>
            </w:r>
          </w:p>
        </w:tc>
        <w:tc>
          <w:tcPr>
            <w:tcW w:w="7431" w:type="dxa"/>
          </w:tcPr>
          <w:p>
            <w:pPr>
              <w:pStyle w:val="TableParagraph"/>
              <w:spacing w:line="210" w:lineRule="exact" w:before="0"/>
              <w:ind w:left="-3"/>
              <w:rPr>
                <w:sz w:val="20"/>
              </w:rPr>
            </w:pPr>
            <w:r>
              <w:rPr>
                <w:spacing w:val="-2"/>
                <w:sz w:val="20"/>
              </w:rPr>
              <w:t>Neoplasm</w:t>
            </w:r>
            <w:r>
              <w:rPr>
                <w:spacing w:val="-11"/>
                <w:sz w:val="20"/>
              </w:rPr>
              <w:t> </w:t>
            </w:r>
            <w:r>
              <w:rPr>
                <w:spacing w:val="-2"/>
                <w:sz w:val="20"/>
              </w:rPr>
              <w:t>of uncertain</w:t>
            </w:r>
            <w:r>
              <w:rPr>
                <w:spacing w:val="-5"/>
                <w:sz w:val="20"/>
              </w:rPr>
              <w:t> </w:t>
            </w:r>
            <w:r>
              <w:rPr>
                <w:spacing w:val="-2"/>
                <w:sz w:val="20"/>
              </w:rPr>
              <w:t>or unknown</w:t>
            </w:r>
            <w:r>
              <w:rPr>
                <w:spacing w:val="-6"/>
                <w:sz w:val="20"/>
              </w:rPr>
              <w:t> </w:t>
            </w:r>
            <w:r>
              <w:rPr>
                <w:spacing w:val="-2"/>
                <w:sz w:val="20"/>
              </w:rPr>
              <w:t>behavior</w:t>
            </w:r>
            <w:r>
              <w:rPr>
                <w:spacing w:val="-3"/>
                <w:sz w:val="20"/>
              </w:rPr>
              <w:t> </w:t>
            </w:r>
            <w:r>
              <w:rPr>
                <w:spacing w:val="-2"/>
                <w:sz w:val="20"/>
              </w:rPr>
              <w:t>of</w:t>
            </w:r>
            <w:r>
              <w:rPr>
                <w:sz w:val="20"/>
              </w:rPr>
              <w:t> </w:t>
            </w:r>
            <w:r>
              <w:rPr>
                <w:spacing w:val="-2"/>
                <w:sz w:val="20"/>
              </w:rPr>
              <w:t>meninges,</w:t>
            </w:r>
            <w:r>
              <w:rPr>
                <w:spacing w:val="-1"/>
                <w:sz w:val="20"/>
              </w:rPr>
              <w:t> </w:t>
            </w:r>
            <w:r>
              <w:rPr>
                <w:spacing w:val="-2"/>
                <w:sz w:val="20"/>
              </w:rPr>
              <w:t>brain,</w:t>
            </w:r>
            <w:r>
              <w:rPr>
                <w:spacing w:val="-3"/>
                <w:sz w:val="20"/>
              </w:rPr>
              <w:t> </w:t>
            </w:r>
            <w:r>
              <w:rPr>
                <w:spacing w:val="-5"/>
                <w:sz w:val="20"/>
              </w:rPr>
              <w:t>CNS</w:t>
            </w:r>
          </w:p>
        </w:tc>
      </w:tr>
      <w:tr>
        <w:trPr>
          <w:trHeight w:val="457" w:hRule="atLeast"/>
        </w:trPr>
        <w:tc>
          <w:tcPr>
            <w:tcW w:w="1853" w:type="dxa"/>
          </w:tcPr>
          <w:p>
            <w:pPr>
              <w:pStyle w:val="TableParagraph"/>
              <w:spacing w:line="221" w:lineRule="exact" w:before="0"/>
              <w:ind w:left="4"/>
              <w:rPr>
                <w:sz w:val="20"/>
              </w:rPr>
            </w:pPr>
            <w:r>
              <w:rPr>
                <w:sz w:val="20"/>
              </w:rPr>
              <w:t>D44.3</w:t>
            </w:r>
            <w:r>
              <w:rPr>
                <w:spacing w:val="-6"/>
                <w:sz w:val="20"/>
              </w:rPr>
              <w:t> </w:t>
            </w:r>
            <w:r>
              <w:rPr>
                <w:sz w:val="20"/>
              </w:rPr>
              <w:t>-</w:t>
            </w:r>
            <w:r>
              <w:rPr>
                <w:spacing w:val="-11"/>
                <w:sz w:val="20"/>
              </w:rPr>
              <w:t> </w:t>
            </w:r>
            <w:r>
              <w:rPr>
                <w:spacing w:val="-2"/>
                <w:sz w:val="20"/>
              </w:rPr>
              <w:t>D44.5</w:t>
            </w:r>
          </w:p>
        </w:tc>
        <w:tc>
          <w:tcPr>
            <w:tcW w:w="7431" w:type="dxa"/>
          </w:tcPr>
          <w:p>
            <w:pPr>
              <w:pStyle w:val="TableParagraph"/>
              <w:spacing w:line="223" w:lineRule="exact" w:before="0"/>
              <w:ind w:left="-3"/>
              <w:rPr>
                <w:sz w:val="20"/>
              </w:rPr>
            </w:pPr>
            <w:r>
              <w:rPr>
                <w:spacing w:val="-2"/>
                <w:sz w:val="20"/>
              </w:rPr>
              <w:t>Neoplasm</w:t>
            </w:r>
            <w:r>
              <w:rPr>
                <w:spacing w:val="-10"/>
                <w:sz w:val="20"/>
              </w:rPr>
              <w:t> </w:t>
            </w:r>
            <w:r>
              <w:rPr>
                <w:spacing w:val="-2"/>
                <w:sz w:val="20"/>
              </w:rPr>
              <w:t>of uncertain</w:t>
            </w:r>
            <w:r>
              <w:rPr>
                <w:spacing w:val="-8"/>
                <w:sz w:val="20"/>
              </w:rPr>
              <w:t> </w:t>
            </w:r>
            <w:r>
              <w:rPr>
                <w:spacing w:val="-2"/>
                <w:sz w:val="20"/>
              </w:rPr>
              <w:t>or unknown</w:t>
            </w:r>
            <w:r>
              <w:rPr>
                <w:spacing w:val="-5"/>
                <w:sz w:val="20"/>
              </w:rPr>
              <w:t> </w:t>
            </w:r>
            <w:r>
              <w:rPr>
                <w:spacing w:val="-2"/>
                <w:sz w:val="20"/>
              </w:rPr>
              <w:t>behavior of</w:t>
            </w:r>
            <w:r>
              <w:rPr>
                <w:spacing w:val="-6"/>
                <w:sz w:val="20"/>
              </w:rPr>
              <w:t> </w:t>
            </w:r>
            <w:r>
              <w:rPr>
                <w:spacing w:val="-2"/>
                <w:sz w:val="20"/>
              </w:rPr>
              <w:t>pituitary</w:t>
            </w:r>
            <w:r>
              <w:rPr>
                <w:spacing w:val="-4"/>
                <w:sz w:val="20"/>
              </w:rPr>
              <w:t> </w:t>
            </w:r>
            <w:r>
              <w:rPr>
                <w:spacing w:val="-2"/>
                <w:sz w:val="20"/>
              </w:rPr>
              <w:t>gland,</w:t>
            </w:r>
            <w:r>
              <w:rPr>
                <w:spacing w:val="-3"/>
                <w:sz w:val="20"/>
              </w:rPr>
              <w:t> </w:t>
            </w:r>
            <w:r>
              <w:rPr>
                <w:spacing w:val="-2"/>
                <w:sz w:val="20"/>
              </w:rPr>
              <w:t>craniopharyngeal</w:t>
            </w:r>
            <w:r>
              <w:rPr>
                <w:spacing w:val="-3"/>
                <w:sz w:val="20"/>
              </w:rPr>
              <w:t> </w:t>
            </w:r>
            <w:r>
              <w:rPr>
                <w:spacing w:val="-2"/>
                <w:sz w:val="20"/>
              </w:rPr>
              <w:t>duct</w:t>
            </w:r>
            <w:r>
              <w:rPr>
                <w:spacing w:val="-4"/>
                <w:sz w:val="20"/>
              </w:rPr>
              <w:t> </w:t>
            </w:r>
            <w:r>
              <w:rPr>
                <w:spacing w:val="-5"/>
                <w:sz w:val="20"/>
              </w:rPr>
              <w:t>and</w:t>
            </w:r>
          </w:p>
          <w:p>
            <w:pPr>
              <w:pStyle w:val="TableParagraph"/>
              <w:spacing w:line="215" w:lineRule="exact" w:before="0"/>
              <w:ind w:left="-3"/>
              <w:rPr>
                <w:sz w:val="20"/>
              </w:rPr>
            </w:pPr>
            <w:r>
              <w:rPr>
                <w:spacing w:val="-2"/>
                <w:sz w:val="20"/>
              </w:rPr>
              <w:t>pineal</w:t>
            </w:r>
            <w:r>
              <w:rPr>
                <w:spacing w:val="-9"/>
                <w:sz w:val="20"/>
              </w:rPr>
              <w:t> </w:t>
            </w:r>
            <w:r>
              <w:rPr>
                <w:spacing w:val="-2"/>
                <w:sz w:val="20"/>
              </w:rPr>
              <w:t>gland</w:t>
            </w:r>
          </w:p>
        </w:tc>
      </w:tr>
      <w:tr>
        <w:trPr>
          <w:trHeight w:val="839" w:hRule="atLeast"/>
        </w:trPr>
        <w:tc>
          <w:tcPr>
            <w:tcW w:w="1853" w:type="dxa"/>
          </w:tcPr>
          <w:p>
            <w:pPr>
              <w:pStyle w:val="TableParagraph"/>
              <w:spacing w:line="223" w:lineRule="exact" w:before="0"/>
              <w:ind w:left="4"/>
              <w:rPr>
                <w:sz w:val="20"/>
              </w:rPr>
            </w:pPr>
            <w:r>
              <w:rPr>
                <w:spacing w:val="-5"/>
                <w:sz w:val="20"/>
              </w:rPr>
              <w:t>D45</w:t>
            </w:r>
          </w:p>
        </w:tc>
        <w:tc>
          <w:tcPr>
            <w:tcW w:w="7431" w:type="dxa"/>
          </w:tcPr>
          <w:p>
            <w:pPr>
              <w:pStyle w:val="TableParagraph"/>
              <w:spacing w:line="223" w:lineRule="exact" w:before="0"/>
              <w:ind w:left="-3"/>
              <w:rPr>
                <w:sz w:val="20"/>
              </w:rPr>
            </w:pPr>
            <w:r>
              <w:rPr>
                <w:spacing w:val="-2"/>
                <w:sz w:val="20"/>
              </w:rPr>
              <w:t>Polycythemia</w:t>
            </w:r>
            <w:r>
              <w:rPr>
                <w:spacing w:val="-9"/>
                <w:sz w:val="20"/>
              </w:rPr>
              <w:t> </w:t>
            </w:r>
            <w:r>
              <w:rPr>
                <w:spacing w:val="-2"/>
                <w:sz w:val="20"/>
              </w:rPr>
              <w:t>vera</w:t>
            </w:r>
            <w:r>
              <w:rPr>
                <w:spacing w:val="-12"/>
                <w:sz w:val="20"/>
              </w:rPr>
              <w:t> </w:t>
            </w:r>
            <w:r>
              <w:rPr>
                <w:spacing w:val="-2"/>
                <w:sz w:val="20"/>
              </w:rPr>
              <w:t>(9950/3)</w:t>
            </w:r>
          </w:p>
          <w:p>
            <w:pPr>
              <w:pStyle w:val="TableParagraph"/>
              <w:spacing w:before="113"/>
              <w:ind w:left="-3" w:right="250"/>
              <w:rPr>
                <w:sz w:val="20"/>
              </w:rPr>
            </w:pPr>
            <w:r>
              <w:rPr>
                <w:spacing w:val="-2"/>
                <w:sz w:val="20"/>
              </w:rPr>
              <w:t>ICD-10-CM Coding instruction note: Excludes familial polycythemia (C75.0), secondary </w:t>
            </w:r>
            <w:r>
              <w:rPr>
                <w:sz w:val="20"/>
              </w:rPr>
              <w:t>polycythemia</w:t>
            </w:r>
            <w:r>
              <w:rPr>
                <w:spacing w:val="-19"/>
                <w:sz w:val="20"/>
              </w:rPr>
              <w:t> </w:t>
            </w:r>
            <w:r>
              <w:rPr>
                <w:sz w:val="20"/>
              </w:rPr>
              <w:t>(D75.1)</w:t>
            </w:r>
          </w:p>
        </w:tc>
      </w:tr>
      <w:tr>
        <w:trPr>
          <w:trHeight w:val="313" w:hRule="atLeast"/>
        </w:trPr>
        <w:tc>
          <w:tcPr>
            <w:tcW w:w="1853" w:type="dxa"/>
          </w:tcPr>
          <w:p>
            <w:pPr>
              <w:pStyle w:val="TableParagraph"/>
              <w:spacing w:line="221" w:lineRule="exact" w:before="0"/>
              <w:ind w:left="4"/>
              <w:rPr>
                <w:sz w:val="20"/>
              </w:rPr>
            </w:pPr>
            <w:r>
              <w:rPr>
                <w:spacing w:val="-2"/>
                <w:sz w:val="20"/>
              </w:rPr>
              <w:t>D46.-</w:t>
            </w:r>
          </w:p>
        </w:tc>
        <w:tc>
          <w:tcPr>
            <w:tcW w:w="7431" w:type="dxa"/>
          </w:tcPr>
          <w:p>
            <w:pPr>
              <w:pStyle w:val="TableParagraph"/>
              <w:spacing w:line="221" w:lineRule="exact" w:before="0"/>
              <w:ind w:left="-3"/>
              <w:rPr>
                <w:sz w:val="20"/>
              </w:rPr>
            </w:pPr>
            <w:r>
              <w:rPr>
                <w:spacing w:val="-2"/>
                <w:sz w:val="20"/>
              </w:rPr>
              <w:t>Myelodysplastic syndromes (9980,</w:t>
            </w:r>
            <w:r>
              <w:rPr>
                <w:spacing w:val="-3"/>
                <w:sz w:val="20"/>
              </w:rPr>
              <w:t> </w:t>
            </w:r>
            <w:r>
              <w:rPr>
                <w:spacing w:val="-2"/>
                <w:sz w:val="20"/>
              </w:rPr>
              <w:t>9982,</w:t>
            </w:r>
            <w:r>
              <w:rPr>
                <w:spacing w:val="-3"/>
                <w:sz w:val="20"/>
              </w:rPr>
              <w:t> </w:t>
            </w:r>
            <w:r>
              <w:rPr>
                <w:spacing w:val="-2"/>
                <w:sz w:val="20"/>
              </w:rPr>
              <w:t>9983,</w:t>
            </w:r>
            <w:r>
              <w:rPr>
                <w:spacing w:val="-4"/>
                <w:sz w:val="20"/>
              </w:rPr>
              <w:t> </w:t>
            </w:r>
            <w:r>
              <w:rPr>
                <w:spacing w:val="-2"/>
                <w:sz w:val="20"/>
              </w:rPr>
              <w:t>9985,</w:t>
            </w:r>
            <w:r>
              <w:rPr>
                <w:spacing w:val="-3"/>
                <w:sz w:val="20"/>
              </w:rPr>
              <w:t> </w:t>
            </w:r>
            <w:r>
              <w:rPr>
                <w:spacing w:val="-2"/>
                <w:sz w:val="20"/>
              </w:rPr>
              <w:t>9986,</w:t>
            </w:r>
            <w:r>
              <w:rPr>
                <w:spacing w:val="-6"/>
                <w:sz w:val="20"/>
              </w:rPr>
              <w:t> </w:t>
            </w:r>
            <w:r>
              <w:rPr>
                <w:spacing w:val="-2"/>
                <w:sz w:val="20"/>
              </w:rPr>
              <w:t>9989,</w:t>
            </w:r>
            <w:r>
              <w:rPr>
                <w:spacing w:val="-5"/>
                <w:sz w:val="20"/>
              </w:rPr>
              <w:t> </w:t>
            </w:r>
            <w:r>
              <w:rPr>
                <w:spacing w:val="-2"/>
                <w:sz w:val="20"/>
              </w:rPr>
              <w:t>9991,</w:t>
            </w:r>
            <w:r>
              <w:rPr>
                <w:spacing w:val="-4"/>
                <w:sz w:val="20"/>
              </w:rPr>
              <w:t> </w:t>
            </w:r>
            <w:r>
              <w:rPr>
                <w:spacing w:val="-2"/>
                <w:sz w:val="20"/>
              </w:rPr>
              <w:t>9992)</w:t>
            </w:r>
          </w:p>
        </w:tc>
      </w:tr>
      <w:tr>
        <w:trPr>
          <w:trHeight w:val="285" w:hRule="atLeast"/>
        </w:trPr>
        <w:tc>
          <w:tcPr>
            <w:tcW w:w="1853" w:type="dxa"/>
          </w:tcPr>
          <w:p>
            <w:pPr>
              <w:pStyle w:val="TableParagraph"/>
              <w:spacing w:line="221" w:lineRule="exact" w:before="0"/>
              <w:ind w:left="4"/>
              <w:rPr>
                <w:sz w:val="20"/>
              </w:rPr>
            </w:pPr>
            <w:r>
              <w:rPr>
                <w:spacing w:val="-2"/>
                <w:sz w:val="20"/>
              </w:rPr>
              <w:t>D47.02</w:t>
            </w:r>
          </w:p>
        </w:tc>
        <w:tc>
          <w:tcPr>
            <w:tcW w:w="7431" w:type="dxa"/>
          </w:tcPr>
          <w:p>
            <w:pPr>
              <w:pStyle w:val="TableParagraph"/>
              <w:spacing w:line="221" w:lineRule="exact" w:before="0"/>
              <w:ind w:left="-3"/>
              <w:rPr>
                <w:sz w:val="20"/>
              </w:rPr>
            </w:pPr>
            <w:r>
              <w:rPr>
                <w:spacing w:val="-4"/>
                <w:sz w:val="20"/>
              </w:rPr>
              <w:t>Systemic</w:t>
            </w:r>
            <w:r>
              <w:rPr>
                <w:sz w:val="20"/>
              </w:rPr>
              <w:t> </w:t>
            </w:r>
            <w:r>
              <w:rPr>
                <w:spacing w:val="-2"/>
                <w:sz w:val="20"/>
              </w:rPr>
              <w:t>mastocytosis</w:t>
            </w:r>
          </w:p>
        </w:tc>
      </w:tr>
      <w:tr>
        <w:trPr>
          <w:trHeight w:val="1482" w:hRule="atLeast"/>
        </w:trPr>
        <w:tc>
          <w:tcPr>
            <w:tcW w:w="1853" w:type="dxa"/>
          </w:tcPr>
          <w:p>
            <w:pPr>
              <w:pStyle w:val="TableParagraph"/>
              <w:spacing w:line="223" w:lineRule="exact" w:before="0"/>
              <w:ind w:left="4"/>
              <w:rPr>
                <w:sz w:val="20"/>
              </w:rPr>
            </w:pPr>
            <w:r>
              <w:rPr>
                <w:spacing w:val="-4"/>
                <w:sz w:val="20"/>
              </w:rPr>
              <w:t>D47.1</w:t>
            </w:r>
          </w:p>
        </w:tc>
        <w:tc>
          <w:tcPr>
            <w:tcW w:w="7431" w:type="dxa"/>
          </w:tcPr>
          <w:p>
            <w:pPr>
              <w:pStyle w:val="TableParagraph"/>
              <w:spacing w:line="223" w:lineRule="exact" w:before="0"/>
              <w:ind w:left="-3"/>
              <w:rPr>
                <w:sz w:val="20"/>
              </w:rPr>
            </w:pPr>
            <w:r>
              <w:rPr>
                <w:spacing w:val="-2"/>
                <w:sz w:val="20"/>
              </w:rPr>
              <w:t>Chronic</w:t>
            </w:r>
            <w:r>
              <w:rPr>
                <w:spacing w:val="-7"/>
                <w:sz w:val="20"/>
              </w:rPr>
              <w:t> </w:t>
            </w:r>
            <w:r>
              <w:rPr>
                <w:spacing w:val="-2"/>
                <w:sz w:val="20"/>
              </w:rPr>
              <w:t>myeloproliferative</w:t>
            </w:r>
            <w:r>
              <w:rPr>
                <w:spacing w:val="-9"/>
                <w:sz w:val="20"/>
              </w:rPr>
              <w:t> </w:t>
            </w:r>
            <w:r>
              <w:rPr>
                <w:spacing w:val="-2"/>
                <w:sz w:val="20"/>
              </w:rPr>
              <w:t>disease</w:t>
            </w:r>
            <w:r>
              <w:rPr>
                <w:spacing w:val="-10"/>
                <w:sz w:val="20"/>
              </w:rPr>
              <w:t> </w:t>
            </w:r>
            <w:r>
              <w:rPr>
                <w:spacing w:val="-2"/>
                <w:sz w:val="20"/>
              </w:rPr>
              <w:t>(9963/3,</w:t>
            </w:r>
            <w:r>
              <w:rPr>
                <w:spacing w:val="-8"/>
                <w:sz w:val="20"/>
              </w:rPr>
              <w:t> </w:t>
            </w:r>
            <w:r>
              <w:rPr>
                <w:spacing w:val="-2"/>
                <w:sz w:val="20"/>
              </w:rPr>
              <w:t>9975/3)</w:t>
            </w:r>
          </w:p>
          <w:p>
            <w:pPr>
              <w:pStyle w:val="TableParagraph"/>
              <w:spacing w:before="113"/>
              <w:ind w:left="-3" w:right="2235"/>
              <w:rPr>
                <w:sz w:val="20"/>
              </w:rPr>
            </w:pPr>
            <w:r>
              <w:rPr>
                <w:sz w:val="20"/>
              </w:rPr>
              <w:t>ICD-10-CM Coding instruction note: Excludes the following: </w:t>
            </w:r>
            <w:r>
              <w:rPr>
                <w:spacing w:val="-2"/>
                <w:sz w:val="20"/>
              </w:rPr>
              <w:t>Atypical chronic myeloid leukemia BCR/ABL-negative (C92.2_) </w:t>
            </w:r>
            <w:r>
              <w:rPr>
                <w:sz w:val="20"/>
              </w:rPr>
              <w:t>Chronic myeloid leukemia BCR/ABL-positive (C92.1_)</w:t>
            </w:r>
          </w:p>
          <w:p>
            <w:pPr>
              <w:pStyle w:val="TableParagraph"/>
              <w:spacing w:line="228" w:lineRule="exact" w:before="0"/>
              <w:ind w:left="-3" w:right="2235"/>
              <w:rPr>
                <w:sz w:val="20"/>
              </w:rPr>
            </w:pPr>
            <w:r>
              <w:rPr>
                <w:spacing w:val="-2"/>
                <w:sz w:val="20"/>
              </w:rPr>
              <w:t>Myelofibrosis &amp; Secondary myelofibrosis (D75.81) </w:t>
            </w:r>
            <w:r>
              <w:rPr>
                <w:sz w:val="20"/>
              </w:rPr>
              <w:t>Myelophthisic anemia &amp; Myelophthisis (D61.82)</w:t>
            </w:r>
          </w:p>
        </w:tc>
      </w:tr>
      <w:tr>
        <w:trPr>
          <w:trHeight w:val="498" w:hRule="atLeast"/>
        </w:trPr>
        <w:tc>
          <w:tcPr>
            <w:tcW w:w="1853" w:type="dxa"/>
          </w:tcPr>
          <w:p>
            <w:pPr>
              <w:pStyle w:val="TableParagraph"/>
              <w:spacing w:line="221" w:lineRule="exact" w:before="0"/>
              <w:ind w:left="4"/>
              <w:rPr>
                <w:sz w:val="20"/>
              </w:rPr>
            </w:pPr>
            <w:r>
              <w:rPr>
                <w:spacing w:val="-4"/>
                <w:sz w:val="20"/>
              </w:rPr>
              <w:t>D47.3</w:t>
            </w:r>
          </w:p>
        </w:tc>
        <w:tc>
          <w:tcPr>
            <w:tcW w:w="7431" w:type="dxa"/>
          </w:tcPr>
          <w:p>
            <w:pPr>
              <w:pStyle w:val="TableParagraph"/>
              <w:spacing w:line="230" w:lineRule="auto" w:before="0"/>
              <w:ind w:left="-3" w:right="250"/>
              <w:rPr>
                <w:sz w:val="20"/>
              </w:rPr>
            </w:pPr>
            <w:r>
              <w:rPr>
                <w:spacing w:val="-2"/>
                <w:sz w:val="20"/>
              </w:rPr>
              <w:t>Essential</w:t>
            </w:r>
            <w:r>
              <w:rPr>
                <w:spacing w:val="-9"/>
                <w:sz w:val="20"/>
              </w:rPr>
              <w:t> </w:t>
            </w:r>
            <w:r>
              <w:rPr>
                <w:spacing w:val="-2"/>
                <w:sz w:val="20"/>
              </w:rPr>
              <w:t>(hemorrhagic) thrombocythemia (9962/3) Includes:</w:t>
            </w:r>
            <w:r>
              <w:rPr>
                <w:spacing w:val="-6"/>
                <w:sz w:val="20"/>
              </w:rPr>
              <w:t> </w:t>
            </w:r>
            <w:r>
              <w:rPr>
                <w:spacing w:val="-2"/>
                <w:sz w:val="20"/>
              </w:rPr>
              <w:t>Essential thrombocytosis, </w:t>
            </w:r>
            <w:r>
              <w:rPr>
                <w:sz w:val="20"/>
              </w:rPr>
              <w:t>idiopathic hemorrhagic thrombocythemia</w:t>
            </w:r>
          </w:p>
        </w:tc>
      </w:tr>
    </w:tbl>
    <w:p>
      <w:pPr>
        <w:pStyle w:val="TableParagraph"/>
        <w:spacing w:after="0" w:line="230" w:lineRule="auto"/>
        <w:rPr>
          <w:sz w:val="20"/>
        </w:rPr>
        <w:sectPr>
          <w:pgSz w:w="12240" w:h="15840"/>
          <w:pgMar w:header="0" w:footer="2418" w:top="1040" w:bottom="2620" w:left="720" w:right="720"/>
        </w:sectPr>
      </w:pPr>
    </w:p>
    <w:tbl>
      <w:tblPr>
        <w:tblW w:w="0" w:type="auto"/>
        <w:jc w:val="left"/>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3"/>
        <w:gridCol w:w="7464"/>
      </w:tblGrid>
      <w:tr>
        <w:trPr>
          <w:trHeight w:val="890" w:hRule="atLeast"/>
        </w:trPr>
        <w:tc>
          <w:tcPr>
            <w:tcW w:w="9317" w:type="dxa"/>
            <w:gridSpan w:val="2"/>
            <w:shd w:val="clear" w:color="auto" w:fill="001F5F"/>
          </w:tcPr>
          <w:p>
            <w:pPr>
              <w:pStyle w:val="TableParagraph"/>
              <w:tabs>
                <w:tab w:pos="1845" w:val="left" w:leader="none"/>
              </w:tabs>
              <w:spacing w:line="352" w:lineRule="auto" w:before="58"/>
              <w:ind w:left="4" w:right="452" w:firstLine="297"/>
              <w:rPr>
                <w:b/>
                <w:sz w:val="22"/>
              </w:rPr>
            </w:pPr>
            <w:r>
              <w:rPr>
                <w:b/>
                <w:color w:val="FFFFFF"/>
                <w:sz w:val="22"/>
              </w:rPr>
              <w:t>COMPREHENSIVE</w:t>
            </w:r>
            <w:r>
              <w:rPr>
                <w:b/>
                <w:color w:val="FFFFFF"/>
                <w:spacing w:val="-7"/>
                <w:sz w:val="22"/>
              </w:rPr>
              <w:t> </w:t>
            </w:r>
            <w:r>
              <w:rPr>
                <w:b/>
                <w:color w:val="FFFFFF"/>
                <w:sz w:val="22"/>
              </w:rPr>
              <w:t>ICD-10-CM</w:t>
            </w:r>
            <w:r>
              <w:rPr>
                <w:b/>
                <w:color w:val="FFFFFF"/>
                <w:spacing w:val="-4"/>
                <w:sz w:val="22"/>
              </w:rPr>
              <w:t> </w:t>
            </w:r>
            <w:r>
              <w:rPr>
                <w:b/>
                <w:color w:val="FFFFFF"/>
                <w:sz w:val="22"/>
              </w:rPr>
              <w:t>Casefinding</w:t>
            </w:r>
            <w:r>
              <w:rPr>
                <w:b/>
                <w:color w:val="FFFFFF"/>
                <w:spacing w:val="-7"/>
                <w:sz w:val="22"/>
              </w:rPr>
              <w:t> </w:t>
            </w:r>
            <w:r>
              <w:rPr>
                <w:b/>
                <w:color w:val="FFFFFF"/>
                <w:sz w:val="22"/>
              </w:rPr>
              <w:t>Code</w:t>
            </w:r>
            <w:r>
              <w:rPr>
                <w:b/>
                <w:color w:val="FFFFFF"/>
                <w:spacing w:val="-6"/>
                <w:sz w:val="22"/>
              </w:rPr>
              <w:t> </w:t>
            </w:r>
            <w:r>
              <w:rPr>
                <w:b/>
                <w:color w:val="FFFFFF"/>
                <w:sz w:val="22"/>
              </w:rPr>
              <w:t>List</w:t>
            </w:r>
            <w:r>
              <w:rPr>
                <w:b/>
                <w:color w:val="FFFFFF"/>
                <w:spacing w:val="-6"/>
                <w:sz w:val="22"/>
              </w:rPr>
              <w:t> </w:t>
            </w:r>
            <w:r>
              <w:rPr>
                <w:b/>
                <w:color w:val="FFFFFF"/>
                <w:sz w:val="22"/>
              </w:rPr>
              <w:t>for</w:t>
            </w:r>
            <w:r>
              <w:rPr>
                <w:b/>
                <w:color w:val="FFFFFF"/>
                <w:spacing w:val="-6"/>
                <w:sz w:val="22"/>
              </w:rPr>
              <w:t> </w:t>
            </w:r>
            <w:r>
              <w:rPr>
                <w:b/>
                <w:color w:val="FFFFFF"/>
                <w:sz w:val="22"/>
              </w:rPr>
              <w:t>Reportable</w:t>
            </w:r>
            <w:r>
              <w:rPr>
                <w:b/>
                <w:color w:val="FFFFFF"/>
                <w:spacing w:val="-4"/>
                <w:sz w:val="22"/>
              </w:rPr>
              <w:t> </w:t>
            </w:r>
            <w:r>
              <w:rPr>
                <w:b/>
                <w:color w:val="FFFFFF"/>
                <w:sz w:val="22"/>
              </w:rPr>
              <w:t>Tumors</w:t>
            </w:r>
            <w:r>
              <w:rPr>
                <w:b/>
                <w:color w:val="FFFFFF"/>
                <w:spacing w:val="-4"/>
                <w:sz w:val="22"/>
              </w:rPr>
              <w:t> </w:t>
            </w:r>
            <w:r>
              <w:rPr>
                <w:b/>
                <w:color w:val="FFFFFF"/>
                <w:sz w:val="22"/>
              </w:rPr>
              <w:t>(continue) ICD-10 Code</w:t>
              <w:tab/>
              <w:t>Explanation of Code</w:t>
            </w:r>
          </w:p>
        </w:tc>
      </w:tr>
      <w:tr>
        <w:trPr>
          <w:trHeight w:val="1432" w:hRule="atLeast"/>
        </w:trPr>
        <w:tc>
          <w:tcPr>
            <w:tcW w:w="1853" w:type="dxa"/>
          </w:tcPr>
          <w:p>
            <w:pPr>
              <w:pStyle w:val="TableParagraph"/>
              <w:spacing w:line="221" w:lineRule="exact" w:before="0"/>
              <w:ind w:left="4"/>
              <w:rPr>
                <w:sz w:val="20"/>
              </w:rPr>
            </w:pPr>
            <w:r>
              <w:rPr>
                <w:spacing w:val="-4"/>
                <w:sz w:val="20"/>
              </w:rPr>
              <w:t>D47.4</w:t>
            </w:r>
          </w:p>
        </w:tc>
        <w:tc>
          <w:tcPr>
            <w:tcW w:w="7464" w:type="dxa"/>
          </w:tcPr>
          <w:p>
            <w:pPr>
              <w:pStyle w:val="TableParagraph"/>
              <w:spacing w:line="221" w:lineRule="exact" w:before="0"/>
              <w:ind w:left="-3"/>
              <w:rPr>
                <w:sz w:val="20"/>
              </w:rPr>
            </w:pPr>
            <w:r>
              <w:rPr>
                <w:spacing w:val="-2"/>
                <w:sz w:val="20"/>
              </w:rPr>
              <w:t>Osteomyelofibrosis</w:t>
            </w:r>
            <w:r>
              <w:rPr>
                <w:spacing w:val="-23"/>
                <w:sz w:val="20"/>
              </w:rPr>
              <w:t> </w:t>
            </w:r>
            <w:r>
              <w:rPr>
                <w:spacing w:val="-2"/>
                <w:sz w:val="20"/>
              </w:rPr>
              <w:t>(9961/3)</w:t>
            </w:r>
          </w:p>
          <w:p>
            <w:pPr>
              <w:pStyle w:val="TableParagraph"/>
              <w:spacing w:before="115"/>
              <w:ind w:left="-3" w:right="2953"/>
              <w:rPr>
                <w:sz w:val="20"/>
              </w:rPr>
            </w:pPr>
            <w:r>
              <w:rPr>
                <w:sz w:val="20"/>
              </w:rPr>
              <w:t>Includes: Chronic idiopathic myelofibrosis </w:t>
            </w:r>
            <w:r>
              <w:rPr>
                <w:spacing w:val="-2"/>
                <w:sz w:val="20"/>
              </w:rPr>
              <w:t>Myelofibrosis</w:t>
            </w:r>
            <w:r>
              <w:rPr>
                <w:spacing w:val="-7"/>
                <w:sz w:val="20"/>
              </w:rPr>
              <w:t> </w:t>
            </w:r>
            <w:r>
              <w:rPr>
                <w:spacing w:val="-2"/>
                <w:sz w:val="20"/>
              </w:rPr>
              <w:t>(idiopathic) (with myeloid metaplasia)</w:t>
            </w:r>
          </w:p>
          <w:p>
            <w:pPr>
              <w:pStyle w:val="TableParagraph"/>
              <w:spacing w:before="119"/>
              <w:ind w:left="-3" w:right="1992"/>
              <w:rPr>
                <w:sz w:val="20"/>
              </w:rPr>
            </w:pPr>
            <w:r>
              <w:rPr>
                <w:spacing w:val="-2"/>
                <w:sz w:val="20"/>
              </w:rPr>
              <w:t>Myelosclerosis</w:t>
            </w:r>
            <w:r>
              <w:rPr>
                <w:spacing w:val="-4"/>
                <w:sz w:val="20"/>
              </w:rPr>
              <w:t> </w:t>
            </w:r>
            <w:r>
              <w:rPr>
                <w:spacing w:val="-2"/>
                <w:sz w:val="20"/>
              </w:rPr>
              <w:t>(megakaryocytic) with myeloid metaplasia) </w:t>
            </w:r>
            <w:r>
              <w:rPr>
                <w:sz w:val="20"/>
              </w:rPr>
              <w:t>Secondary myelofibrosis in myeloproliferative disease</w:t>
            </w:r>
          </w:p>
        </w:tc>
      </w:tr>
      <w:tr>
        <w:trPr>
          <w:trHeight w:val="621" w:hRule="atLeast"/>
        </w:trPr>
        <w:tc>
          <w:tcPr>
            <w:tcW w:w="1853" w:type="dxa"/>
          </w:tcPr>
          <w:p>
            <w:pPr>
              <w:pStyle w:val="TableParagraph"/>
              <w:spacing w:line="221" w:lineRule="exact" w:before="0"/>
              <w:ind w:left="4"/>
              <w:rPr>
                <w:sz w:val="20"/>
              </w:rPr>
            </w:pPr>
            <w:r>
              <w:rPr>
                <w:spacing w:val="-4"/>
                <w:sz w:val="20"/>
              </w:rPr>
              <w:t>D47.9</w:t>
            </w:r>
          </w:p>
        </w:tc>
        <w:tc>
          <w:tcPr>
            <w:tcW w:w="7464" w:type="dxa"/>
          </w:tcPr>
          <w:p>
            <w:pPr>
              <w:pStyle w:val="TableParagraph"/>
              <w:spacing w:before="0"/>
              <w:ind w:left="-3"/>
              <w:rPr>
                <w:sz w:val="20"/>
              </w:rPr>
            </w:pPr>
            <w:r>
              <w:rPr>
                <w:sz w:val="20"/>
              </w:rPr>
              <w:t>Neoplasm</w:t>
            </w:r>
            <w:r>
              <w:rPr>
                <w:spacing w:val="-16"/>
                <w:sz w:val="20"/>
              </w:rPr>
              <w:t> </w:t>
            </w:r>
            <w:r>
              <w:rPr>
                <w:sz w:val="20"/>
              </w:rPr>
              <w:t>of</w:t>
            </w:r>
            <w:r>
              <w:rPr>
                <w:spacing w:val="-13"/>
                <w:sz w:val="20"/>
              </w:rPr>
              <w:t> </w:t>
            </w:r>
            <w:r>
              <w:rPr>
                <w:sz w:val="20"/>
              </w:rPr>
              <w:t>uncertain</w:t>
            </w:r>
            <w:r>
              <w:rPr>
                <w:spacing w:val="-12"/>
                <w:sz w:val="20"/>
              </w:rPr>
              <w:t> </w:t>
            </w:r>
            <w:r>
              <w:rPr>
                <w:sz w:val="20"/>
              </w:rPr>
              <w:t>behavior</w:t>
            </w:r>
            <w:r>
              <w:rPr>
                <w:spacing w:val="-13"/>
                <w:sz w:val="20"/>
              </w:rPr>
              <w:t> </w:t>
            </w:r>
            <w:r>
              <w:rPr>
                <w:sz w:val="20"/>
              </w:rPr>
              <w:t>of</w:t>
            </w:r>
            <w:r>
              <w:rPr>
                <w:spacing w:val="-12"/>
                <w:sz w:val="20"/>
              </w:rPr>
              <w:t> </w:t>
            </w:r>
            <w:r>
              <w:rPr>
                <w:sz w:val="20"/>
              </w:rPr>
              <w:t>lymphoid,</w:t>
            </w:r>
            <w:r>
              <w:rPr>
                <w:spacing w:val="-13"/>
                <w:sz w:val="20"/>
              </w:rPr>
              <w:t> </w:t>
            </w:r>
            <w:r>
              <w:rPr>
                <w:sz w:val="20"/>
              </w:rPr>
              <w:t>hematopoietic</w:t>
            </w:r>
            <w:r>
              <w:rPr>
                <w:spacing w:val="-12"/>
                <w:sz w:val="20"/>
              </w:rPr>
              <w:t> </w:t>
            </w:r>
            <w:r>
              <w:rPr>
                <w:sz w:val="20"/>
              </w:rPr>
              <w:t>and</w:t>
            </w:r>
            <w:r>
              <w:rPr>
                <w:spacing w:val="-13"/>
                <w:sz w:val="20"/>
              </w:rPr>
              <w:t> </w:t>
            </w:r>
            <w:r>
              <w:rPr>
                <w:sz w:val="20"/>
              </w:rPr>
              <w:t>related</w:t>
            </w:r>
            <w:r>
              <w:rPr>
                <w:spacing w:val="-12"/>
                <w:sz w:val="20"/>
              </w:rPr>
              <w:t> </w:t>
            </w:r>
            <w:r>
              <w:rPr>
                <w:sz w:val="20"/>
              </w:rPr>
              <w:t>tissue,</w:t>
            </w:r>
            <w:r>
              <w:rPr>
                <w:spacing w:val="-13"/>
                <w:sz w:val="20"/>
              </w:rPr>
              <w:t> </w:t>
            </w:r>
            <w:r>
              <w:rPr>
                <w:sz w:val="20"/>
              </w:rPr>
              <w:t>unspecified (9970/1,</w:t>
            </w:r>
            <w:r>
              <w:rPr>
                <w:spacing w:val="-14"/>
                <w:sz w:val="20"/>
              </w:rPr>
              <w:t> </w:t>
            </w:r>
            <w:r>
              <w:rPr>
                <w:sz w:val="20"/>
              </w:rPr>
              <w:t>9931/3)</w:t>
            </w:r>
          </w:p>
        </w:tc>
      </w:tr>
      <w:tr>
        <w:trPr>
          <w:trHeight w:val="532" w:hRule="atLeast"/>
        </w:trPr>
        <w:tc>
          <w:tcPr>
            <w:tcW w:w="1853" w:type="dxa"/>
          </w:tcPr>
          <w:p>
            <w:pPr>
              <w:pStyle w:val="TableParagraph"/>
              <w:spacing w:line="221" w:lineRule="exact" w:before="0"/>
              <w:ind w:left="4"/>
              <w:rPr>
                <w:sz w:val="20"/>
              </w:rPr>
            </w:pPr>
            <w:r>
              <w:rPr>
                <w:spacing w:val="-2"/>
                <w:sz w:val="20"/>
              </w:rPr>
              <w:t>D47.Z-</w:t>
            </w:r>
          </w:p>
        </w:tc>
        <w:tc>
          <w:tcPr>
            <w:tcW w:w="7464" w:type="dxa"/>
          </w:tcPr>
          <w:p>
            <w:pPr>
              <w:pStyle w:val="TableParagraph"/>
              <w:spacing w:before="0"/>
              <w:ind w:left="-3"/>
              <w:rPr>
                <w:sz w:val="20"/>
              </w:rPr>
            </w:pPr>
            <w:r>
              <w:rPr>
                <w:sz w:val="20"/>
              </w:rPr>
              <w:t>Neoplasm</w:t>
            </w:r>
            <w:r>
              <w:rPr>
                <w:spacing w:val="-16"/>
                <w:sz w:val="20"/>
              </w:rPr>
              <w:t> </w:t>
            </w:r>
            <w:r>
              <w:rPr>
                <w:sz w:val="20"/>
              </w:rPr>
              <w:t>of</w:t>
            </w:r>
            <w:r>
              <w:rPr>
                <w:spacing w:val="-13"/>
                <w:sz w:val="20"/>
              </w:rPr>
              <w:t> </w:t>
            </w:r>
            <w:r>
              <w:rPr>
                <w:sz w:val="20"/>
              </w:rPr>
              <w:t>uncertain</w:t>
            </w:r>
            <w:r>
              <w:rPr>
                <w:spacing w:val="-12"/>
                <w:sz w:val="20"/>
              </w:rPr>
              <w:t> </w:t>
            </w:r>
            <w:r>
              <w:rPr>
                <w:sz w:val="20"/>
              </w:rPr>
              <w:t>behavior</w:t>
            </w:r>
            <w:r>
              <w:rPr>
                <w:spacing w:val="-13"/>
                <w:sz w:val="20"/>
              </w:rPr>
              <w:t> </w:t>
            </w:r>
            <w:r>
              <w:rPr>
                <w:sz w:val="20"/>
              </w:rPr>
              <w:t>of</w:t>
            </w:r>
            <w:r>
              <w:rPr>
                <w:spacing w:val="-12"/>
                <w:sz w:val="20"/>
              </w:rPr>
              <w:t> </w:t>
            </w:r>
            <w:r>
              <w:rPr>
                <w:sz w:val="20"/>
              </w:rPr>
              <w:t>lymphoid,</w:t>
            </w:r>
            <w:r>
              <w:rPr>
                <w:spacing w:val="-13"/>
                <w:sz w:val="20"/>
              </w:rPr>
              <w:t> </w:t>
            </w:r>
            <w:r>
              <w:rPr>
                <w:sz w:val="20"/>
              </w:rPr>
              <w:t>hematopoietic</w:t>
            </w:r>
            <w:r>
              <w:rPr>
                <w:spacing w:val="-12"/>
                <w:sz w:val="20"/>
              </w:rPr>
              <w:t> </w:t>
            </w:r>
            <w:r>
              <w:rPr>
                <w:sz w:val="20"/>
              </w:rPr>
              <w:t>and</w:t>
            </w:r>
            <w:r>
              <w:rPr>
                <w:spacing w:val="-13"/>
                <w:sz w:val="20"/>
              </w:rPr>
              <w:t> </w:t>
            </w:r>
            <w:r>
              <w:rPr>
                <w:sz w:val="20"/>
              </w:rPr>
              <w:t>related</w:t>
            </w:r>
            <w:r>
              <w:rPr>
                <w:spacing w:val="-12"/>
                <w:sz w:val="20"/>
              </w:rPr>
              <w:t> </w:t>
            </w:r>
            <w:r>
              <w:rPr>
                <w:sz w:val="20"/>
              </w:rPr>
              <w:t>tissue,</w:t>
            </w:r>
            <w:r>
              <w:rPr>
                <w:spacing w:val="-13"/>
                <w:sz w:val="20"/>
              </w:rPr>
              <w:t> </w:t>
            </w:r>
            <w:r>
              <w:rPr>
                <w:sz w:val="20"/>
              </w:rPr>
              <w:t>unspecified (9960/3, 9970/1, 9971/3, 9931/3)</w:t>
            </w:r>
          </w:p>
        </w:tc>
      </w:tr>
      <w:tr>
        <w:trPr>
          <w:trHeight w:val="342" w:hRule="atLeast"/>
        </w:trPr>
        <w:tc>
          <w:tcPr>
            <w:tcW w:w="1853" w:type="dxa"/>
          </w:tcPr>
          <w:p>
            <w:pPr>
              <w:pStyle w:val="TableParagraph"/>
              <w:spacing w:line="221" w:lineRule="exact" w:before="0"/>
              <w:ind w:left="4"/>
              <w:rPr>
                <w:sz w:val="20"/>
              </w:rPr>
            </w:pPr>
            <w:r>
              <w:rPr>
                <w:spacing w:val="-2"/>
                <w:sz w:val="20"/>
              </w:rPr>
              <w:t>D49.6,</w:t>
            </w:r>
            <w:r>
              <w:rPr>
                <w:spacing w:val="-3"/>
                <w:sz w:val="20"/>
              </w:rPr>
              <w:t> </w:t>
            </w:r>
            <w:r>
              <w:rPr>
                <w:spacing w:val="-2"/>
                <w:sz w:val="20"/>
              </w:rPr>
              <w:t>D49.7</w:t>
            </w:r>
          </w:p>
        </w:tc>
        <w:tc>
          <w:tcPr>
            <w:tcW w:w="7464" w:type="dxa"/>
          </w:tcPr>
          <w:p>
            <w:pPr>
              <w:pStyle w:val="TableParagraph"/>
              <w:spacing w:line="221" w:lineRule="exact" w:before="0"/>
              <w:ind w:left="-3"/>
              <w:rPr>
                <w:sz w:val="20"/>
              </w:rPr>
            </w:pPr>
            <w:r>
              <w:rPr>
                <w:spacing w:val="-2"/>
                <w:sz w:val="20"/>
              </w:rPr>
              <w:t>Neoplasm</w:t>
            </w:r>
            <w:r>
              <w:rPr>
                <w:spacing w:val="-9"/>
                <w:sz w:val="20"/>
              </w:rPr>
              <w:t> </w:t>
            </w:r>
            <w:r>
              <w:rPr>
                <w:spacing w:val="-2"/>
                <w:sz w:val="20"/>
              </w:rPr>
              <w:t>of</w:t>
            </w:r>
            <w:r>
              <w:rPr>
                <w:spacing w:val="-1"/>
                <w:sz w:val="20"/>
              </w:rPr>
              <w:t> </w:t>
            </w:r>
            <w:r>
              <w:rPr>
                <w:spacing w:val="-2"/>
                <w:sz w:val="20"/>
              </w:rPr>
              <w:t>unspecified</w:t>
            </w:r>
            <w:r>
              <w:rPr>
                <w:spacing w:val="-1"/>
                <w:sz w:val="20"/>
              </w:rPr>
              <w:t> </w:t>
            </w:r>
            <w:r>
              <w:rPr>
                <w:spacing w:val="-2"/>
                <w:sz w:val="20"/>
              </w:rPr>
              <w:t>behavior</w:t>
            </w:r>
            <w:r>
              <w:rPr>
                <w:spacing w:val="-1"/>
                <w:sz w:val="20"/>
              </w:rPr>
              <w:t> </w:t>
            </w:r>
            <w:r>
              <w:rPr>
                <w:spacing w:val="-2"/>
                <w:sz w:val="20"/>
              </w:rPr>
              <w:t>of</w:t>
            </w:r>
            <w:r>
              <w:rPr>
                <w:spacing w:val="-4"/>
                <w:sz w:val="20"/>
              </w:rPr>
              <w:t> </w:t>
            </w:r>
            <w:r>
              <w:rPr>
                <w:spacing w:val="-2"/>
                <w:sz w:val="20"/>
              </w:rPr>
              <w:t>brain, endocrine</w:t>
            </w:r>
            <w:r>
              <w:rPr>
                <w:spacing w:val="1"/>
                <w:sz w:val="20"/>
              </w:rPr>
              <w:t> </w:t>
            </w:r>
            <w:r>
              <w:rPr>
                <w:spacing w:val="-2"/>
                <w:sz w:val="20"/>
              </w:rPr>
              <w:t>glands</w:t>
            </w:r>
            <w:r>
              <w:rPr>
                <w:sz w:val="20"/>
              </w:rPr>
              <w:t> </w:t>
            </w:r>
            <w:r>
              <w:rPr>
                <w:spacing w:val="-2"/>
                <w:sz w:val="20"/>
              </w:rPr>
              <w:t>and</w:t>
            </w:r>
            <w:r>
              <w:rPr>
                <w:spacing w:val="-1"/>
                <w:sz w:val="20"/>
              </w:rPr>
              <w:t> </w:t>
            </w:r>
            <w:r>
              <w:rPr>
                <w:spacing w:val="-2"/>
                <w:sz w:val="20"/>
              </w:rPr>
              <w:t>other</w:t>
            </w:r>
            <w:r>
              <w:rPr>
                <w:spacing w:val="1"/>
                <w:sz w:val="20"/>
              </w:rPr>
              <w:t> </w:t>
            </w:r>
            <w:r>
              <w:rPr>
                <w:spacing w:val="-5"/>
                <w:sz w:val="20"/>
              </w:rPr>
              <w:t>CNS</w:t>
            </w:r>
          </w:p>
        </w:tc>
      </w:tr>
      <w:tr>
        <w:trPr>
          <w:trHeight w:val="361" w:hRule="atLeast"/>
        </w:trPr>
        <w:tc>
          <w:tcPr>
            <w:tcW w:w="1853" w:type="dxa"/>
          </w:tcPr>
          <w:p>
            <w:pPr>
              <w:pStyle w:val="TableParagraph"/>
              <w:spacing w:line="221" w:lineRule="exact" w:before="0"/>
              <w:ind w:left="4"/>
              <w:rPr>
                <w:sz w:val="20"/>
              </w:rPr>
            </w:pPr>
            <w:r>
              <w:rPr>
                <w:spacing w:val="-2"/>
                <w:sz w:val="20"/>
              </w:rPr>
              <w:t>R85.614</w:t>
            </w:r>
          </w:p>
        </w:tc>
        <w:tc>
          <w:tcPr>
            <w:tcW w:w="7464" w:type="dxa"/>
          </w:tcPr>
          <w:p>
            <w:pPr>
              <w:pStyle w:val="TableParagraph"/>
              <w:spacing w:line="221" w:lineRule="exact" w:before="0"/>
              <w:ind w:left="-3"/>
              <w:rPr>
                <w:sz w:val="20"/>
              </w:rPr>
            </w:pPr>
            <w:r>
              <w:rPr>
                <w:spacing w:val="-2"/>
                <w:sz w:val="20"/>
              </w:rPr>
              <w:t>Cytologic</w:t>
            </w:r>
            <w:r>
              <w:rPr>
                <w:spacing w:val="-4"/>
                <w:sz w:val="20"/>
              </w:rPr>
              <w:t> </w:t>
            </w:r>
            <w:r>
              <w:rPr>
                <w:spacing w:val="-2"/>
                <w:sz w:val="20"/>
              </w:rPr>
              <w:t>evidence</w:t>
            </w:r>
            <w:r>
              <w:rPr>
                <w:spacing w:val="-1"/>
                <w:sz w:val="20"/>
              </w:rPr>
              <w:t> </w:t>
            </w:r>
            <w:r>
              <w:rPr>
                <w:spacing w:val="-2"/>
                <w:sz w:val="20"/>
              </w:rPr>
              <w:t>of</w:t>
            </w:r>
            <w:r>
              <w:rPr>
                <w:spacing w:val="-3"/>
                <w:sz w:val="20"/>
              </w:rPr>
              <w:t> </w:t>
            </w:r>
            <w:r>
              <w:rPr>
                <w:spacing w:val="-2"/>
                <w:sz w:val="20"/>
              </w:rPr>
              <w:t>malignancy</w:t>
            </w:r>
            <w:r>
              <w:rPr>
                <w:spacing w:val="-10"/>
                <w:sz w:val="20"/>
              </w:rPr>
              <w:t> </w:t>
            </w:r>
            <w:r>
              <w:rPr>
                <w:spacing w:val="-2"/>
                <w:sz w:val="20"/>
              </w:rPr>
              <w:t>on</w:t>
            </w:r>
            <w:r>
              <w:rPr>
                <w:spacing w:val="-3"/>
                <w:sz w:val="20"/>
              </w:rPr>
              <w:t> </w:t>
            </w:r>
            <w:r>
              <w:rPr>
                <w:spacing w:val="-2"/>
                <w:sz w:val="20"/>
              </w:rPr>
              <w:t>smear</w:t>
            </w:r>
            <w:r>
              <w:rPr>
                <w:spacing w:val="-1"/>
                <w:sz w:val="20"/>
              </w:rPr>
              <w:t> </w:t>
            </w:r>
            <w:r>
              <w:rPr>
                <w:spacing w:val="-2"/>
                <w:sz w:val="20"/>
              </w:rPr>
              <w:t>of</w:t>
            </w:r>
            <w:r>
              <w:rPr>
                <w:spacing w:val="-6"/>
                <w:sz w:val="20"/>
              </w:rPr>
              <w:t> </w:t>
            </w:r>
            <w:r>
              <w:rPr>
                <w:spacing w:val="-4"/>
                <w:sz w:val="20"/>
              </w:rPr>
              <w:t>anus</w:t>
            </w:r>
          </w:p>
        </w:tc>
      </w:tr>
      <w:tr>
        <w:trPr>
          <w:trHeight w:val="325" w:hRule="atLeast"/>
        </w:trPr>
        <w:tc>
          <w:tcPr>
            <w:tcW w:w="1853" w:type="dxa"/>
          </w:tcPr>
          <w:p>
            <w:pPr>
              <w:pStyle w:val="TableParagraph"/>
              <w:spacing w:line="221" w:lineRule="exact" w:before="0"/>
              <w:ind w:left="4"/>
              <w:rPr>
                <w:sz w:val="20"/>
              </w:rPr>
            </w:pPr>
            <w:r>
              <w:rPr>
                <w:spacing w:val="-2"/>
                <w:sz w:val="20"/>
              </w:rPr>
              <w:t>R87.614</w:t>
            </w:r>
          </w:p>
        </w:tc>
        <w:tc>
          <w:tcPr>
            <w:tcW w:w="7464" w:type="dxa"/>
          </w:tcPr>
          <w:p>
            <w:pPr>
              <w:pStyle w:val="TableParagraph"/>
              <w:spacing w:line="221" w:lineRule="exact" w:before="0"/>
              <w:ind w:left="-3"/>
              <w:rPr>
                <w:sz w:val="20"/>
              </w:rPr>
            </w:pPr>
            <w:r>
              <w:rPr>
                <w:spacing w:val="-2"/>
                <w:sz w:val="20"/>
              </w:rPr>
              <w:t>Cytologic</w:t>
            </w:r>
            <w:r>
              <w:rPr>
                <w:spacing w:val="-4"/>
                <w:sz w:val="20"/>
              </w:rPr>
              <w:t> </w:t>
            </w:r>
            <w:r>
              <w:rPr>
                <w:spacing w:val="-2"/>
                <w:sz w:val="20"/>
              </w:rPr>
              <w:t>evidence</w:t>
            </w:r>
            <w:r>
              <w:rPr>
                <w:spacing w:val="-4"/>
                <w:sz w:val="20"/>
              </w:rPr>
              <w:t> </w:t>
            </w:r>
            <w:r>
              <w:rPr>
                <w:spacing w:val="-2"/>
                <w:sz w:val="20"/>
              </w:rPr>
              <w:t>of malignancy</w:t>
            </w:r>
            <w:r>
              <w:rPr>
                <w:spacing w:val="-10"/>
                <w:sz w:val="20"/>
              </w:rPr>
              <w:t> </w:t>
            </w:r>
            <w:r>
              <w:rPr>
                <w:spacing w:val="-2"/>
                <w:sz w:val="20"/>
              </w:rPr>
              <w:t>on</w:t>
            </w:r>
            <w:r>
              <w:rPr>
                <w:spacing w:val="-3"/>
                <w:sz w:val="20"/>
              </w:rPr>
              <w:t> </w:t>
            </w:r>
            <w:r>
              <w:rPr>
                <w:spacing w:val="-2"/>
                <w:sz w:val="20"/>
              </w:rPr>
              <w:t>smear</w:t>
            </w:r>
            <w:r>
              <w:rPr>
                <w:sz w:val="20"/>
              </w:rPr>
              <w:t> </w:t>
            </w:r>
            <w:r>
              <w:rPr>
                <w:spacing w:val="-2"/>
                <w:sz w:val="20"/>
              </w:rPr>
              <w:t>of</w:t>
            </w:r>
            <w:r>
              <w:rPr>
                <w:spacing w:val="-6"/>
                <w:sz w:val="20"/>
              </w:rPr>
              <w:t> </w:t>
            </w:r>
            <w:r>
              <w:rPr>
                <w:spacing w:val="-2"/>
                <w:sz w:val="20"/>
              </w:rPr>
              <w:t>cervix</w:t>
            </w:r>
          </w:p>
        </w:tc>
      </w:tr>
      <w:tr>
        <w:trPr>
          <w:trHeight w:val="254" w:hRule="atLeast"/>
        </w:trPr>
        <w:tc>
          <w:tcPr>
            <w:tcW w:w="1853" w:type="dxa"/>
          </w:tcPr>
          <w:p>
            <w:pPr>
              <w:pStyle w:val="TableParagraph"/>
              <w:spacing w:line="221" w:lineRule="exact" w:before="0"/>
              <w:ind w:left="4"/>
              <w:rPr>
                <w:sz w:val="20"/>
              </w:rPr>
            </w:pPr>
            <w:r>
              <w:rPr>
                <w:spacing w:val="-2"/>
                <w:sz w:val="20"/>
              </w:rPr>
              <w:t>R87.624</w:t>
            </w:r>
          </w:p>
        </w:tc>
        <w:tc>
          <w:tcPr>
            <w:tcW w:w="7464" w:type="dxa"/>
          </w:tcPr>
          <w:p>
            <w:pPr>
              <w:pStyle w:val="TableParagraph"/>
              <w:spacing w:line="221" w:lineRule="exact" w:before="0"/>
              <w:ind w:left="-3"/>
              <w:rPr>
                <w:sz w:val="20"/>
              </w:rPr>
            </w:pPr>
            <w:r>
              <w:rPr>
                <w:spacing w:val="-2"/>
                <w:sz w:val="20"/>
              </w:rPr>
              <w:t>Cytologic</w:t>
            </w:r>
            <w:r>
              <w:rPr>
                <w:spacing w:val="-4"/>
                <w:sz w:val="20"/>
              </w:rPr>
              <w:t> </w:t>
            </w:r>
            <w:r>
              <w:rPr>
                <w:spacing w:val="-2"/>
                <w:sz w:val="20"/>
              </w:rPr>
              <w:t>evidence</w:t>
            </w:r>
            <w:r>
              <w:rPr>
                <w:spacing w:val="-4"/>
                <w:sz w:val="20"/>
              </w:rPr>
              <w:t> </w:t>
            </w:r>
            <w:r>
              <w:rPr>
                <w:spacing w:val="-2"/>
                <w:sz w:val="20"/>
              </w:rPr>
              <w:t>of malignancy</w:t>
            </w:r>
            <w:r>
              <w:rPr>
                <w:spacing w:val="-10"/>
                <w:sz w:val="20"/>
              </w:rPr>
              <w:t> </w:t>
            </w:r>
            <w:r>
              <w:rPr>
                <w:spacing w:val="-2"/>
                <w:sz w:val="20"/>
              </w:rPr>
              <w:t>on</w:t>
            </w:r>
            <w:r>
              <w:rPr>
                <w:spacing w:val="-3"/>
                <w:sz w:val="20"/>
              </w:rPr>
              <w:t> </w:t>
            </w:r>
            <w:r>
              <w:rPr>
                <w:spacing w:val="-2"/>
                <w:sz w:val="20"/>
              </w:rPr>
              <w:t>smear of</w:t>
            </w:r>
            <w:r>
              <w:rPr>
                <w:spacing w:val="-6"/>
                <w:sz w:val="20"/>
              </w:rPr>
              <w:t> </w:t>
            </w:r>
            <w:r>
              <w:rPr>
                <w:spacing w:val="-2"/>
                <w:sz w:val="20"/>
              </w:rPr>
              <w:t>vagina</w:t>
            </w:r>
          </w:p>
        </w:tc>
      </w:tr>
    </w:tbl>
    <w:p>
      <w:pPr>
        <w:pStyle w:val="BodyText"/>
        <w:spacing w:before="91"/>
        <w:rPr>
          <w:sz w:val="16"/>
        </w:rPr>
      </w:pPr>
    </w:p>
    <w:p>
      <w:pPr>
        <w:spacing w:before="0"/>
        <w:ind w:left="839" w:right="844" w:firstLine="0"/>
        <w:jc w:val="left"/>
        <w:rPr>
          <w:b/>
          <w:i/>
          <w:sz w:val="16"/>
        </w:rPr>
      </w:pPr>
      <w:r>
        <w:rPr>
          <w:b/>
          <w:i/>
          <w:sz w:val="16"/>
        </w:rPr>
        <w:t>Note:</w:t>
      </w:r>
      <w:r>
        <w:rPr>
          <w:b/>
          <w:i/>
          <w:spacing w:val="-5"/>
          <w:sz w:val="16"/>
        </w:rPr>
        <w:t> </w:t>
      </w:r>
      <w:r>
        <w:rPr>
          <w:b/>
          <w:i/>
          <w:sz w:val="16"/>
        </w:rPr>
        <w:t>Pilocytic/juvenile</w:t>
      </w:r>
      <w:r>
        <w:rPr>
          <w:b/>
          <w:i/>
          <w:spacing w:val="-3"/>
          <w:sz w:val="16"/>
        </w:rPr>
        <w:t> </w:t>
      </w:r>
      <w:r>
        <w:rPr>
          <w:b/>
          <w:i/>
          <w:sz w:val="16"/>
        </w:rPr>
        <w:t>astrocytoma</w:t>
      </w:r>
      <w:r>
        <w:rPr>
          <w:b/>
          <w:i/>
          <w:spacing w:val="-5"/>
          <w:sz w:val="16"/>
        </w:rPr>
        <w:t> </w:t>
      </w:r>
      <w:r>
        <w:rPr>
          <w:b/>
          <w:i/>
          <w:sz w:val="16"/>
        </w:rPr>
        <w:t>M-9421</w:t>
      </w:r>
      <w:r>
        <w:rPr>
          <w:b/>
          <w:i/>
          <w:spacing w:val="-5"/>
          <w:sz w:val="16"/>
        </w:rPr>
        <w:t> </w:t>
      </w:r>
      <w:r>
        <w:rPr>
          <w:b/>
          <w:i/>
          <w:sz w:val="16"/>
        </w:rPr>
        <w:t>moved from</w:t>
      </w:r>
      <w:r>
        <w:rPr>
          <w:b/>
          <w:i/>
          <w:spacing w:val="-2"/>
          <w:sz w:val="16"/>
        </w:rPr>
        <w:t> </w:t>
      </w:r>
      <w:r>
        <w:rPr>
          <w:b/>
          <w:i/>
          <w:sz w:val="16"/>
        </w:rPr>
        <w:t>behavior</w:t>
      </w:r>
      <w:r>
        <w:rPr>
          <w:b/>
          <w:i/>
          <w:spacing w:val="-4"/>
          <w:sz w:val="16"/>
        </w:rPr>
        <w:t> </w:t>
      </w:r>
      <w:r>
        <w:rPr>
          <w:b/>
          <w:i/>
          <w:sz w:val="16"/>
        </w:rPr>
        <w:t>/3 (malignant)</w:t>
      </w:r>
      <w:r>
        <w:rPr>
          <w:b/>
          <w:i/>
          <w:spacing w:val="-2"/>
          <w:sz w:val="16"/>
        </w:rPr>
        <w:t> </w:t>
      </w:r>
      <w:r>
        <w:rPr>
          <w:b/>
          <w:i/>
          <w:sz w:val="16"/>
        </w:rPr>
        <w:t>to</w:t>
      </w:r>
      <w:r>
        <w:rPr>
          <w:b/>
          <w:i/>
          <w:spacing w:val="-3"/>
          <w:sz w:val="16"/>
        </w:rPr>
        <w:t> </w:t>
      </w:r>
      <w:r>
        <w:rPr>
          <w:b/>
          <w:i/>
          <w:sz w:val="16"/>
        </w:rPr>
        <w:t>/1</w:t>
      </w:r>
      <w:r>
        <w:rPr>
          <w:b/>
          <w:i/>
          <w:spacing w:val="-3"/>
          <w:sz w:val="16"/>
        </w:rPr>
        <w:t> </w:t>
      </w:r>
      <w:r>
        <w:rPr>
          <w:b/>
          <w:i/>
          <w:sz w:val="16"/>
        </w:rPr>
        <w:t>(borderline</w:t>
      </w:r>
      <w:r>
        <w:rPr>
          <w:b/>
          <w:i/>
          <w:spacing w:val="-6"/>
          <w:sz w:val="16"/>
        </w:rPr>
        <w:t> </w:t>
      </w:r>
      <w:r>
        <w:rPr>
          <w:b/>
          <w:i/>
          <w:sz w:val="16"/>
        </w:rPr>
        <w:t>malignancy)</w:t>
      </w:r>
      <w:r>
        <w:rPr>
          <w:b/>
          <w:i/>
          <w:spacing w:val="-2"/>
          <w:sz w:val="16"/>
        </w:rPr>
        <w:t> </w:t>
      </w:r>
      <w:r>
        <w:rPr>
          <w:b/>
          <w:i/>
          <w:sz w:val="16"/>
        </w:rPr>
        <w:t>in</w:t>
      </w:r>
      <w:r>
        <w:rPr>
          <w:b/>
          <w:i/>
          <w:spacing w:val="-2"/>
          <w:sz w:val="16"/>
        </w:rPr>
        <w:t> </w:t>
      </w:r>
      <w:r>
        <w:rPr>
          <w:b/>
          <w:i/>
          <w:sz w:val="16"/>
        </w:rPr>
        <w:t>ICD-O-3.</w:t>
      </w:r>
      <w:r>
        <w:rPr>
          <w:b/>
          <w:i/>
          <w:spacing w:val="-1"/>
          <w:sz w:val="16"/>
        </w:rPr>
        <w:t> </w:t>
      </w:r>
      <w:r>
        <w:rPr>
          <w:b/>
          <w:i/>
          <w:sz w:val="16"/>
        </w:rPr>
        <w:t>However,</w:t>
      </w:r>
      <w:r>
        <w:rPr>
          <w:b/>
          <w:i/>
          <w:spacing w:val="40"/>
          <w:sz w:val="16"/>
        </w:rPr>
        <w:t> </w:t>
      </w:r>
      <w:r>
        <w:rPr>
          <w:b/>
          <w:i/>
          <w:sz w:val="16"/>
        </w:rPr>
        <w:t>SEER registries will CONTINUE to report these cases and code behavior as /3 (malignant).</w:t>
      </w:r>
    </w:p>
    <w:p>
      <w:pPr>
        <w:pStyle w:val="BodyText"/>
        <w:rPr>
          <w:b/>
          <w:i/>
          <w:sz w:val="16"/>
        </w:rPr>
      </w:pPr>
    </w:p>
    <w:p>
      <w:pPr>
        <w:pStyle w:val="BodyText"/>
        <w:rPr>
          <w:b/>
          <w:i/>
          <w:sz w:val="16"/>
        </w:rPr>
      </w:pPr>
    </w:p>
    <w:p>
      <w:pPr>
        <w:pStyle w:val="BodyText"/>
        <w:spacing w:before="172"/>
        <w:rPr>
          <w:b/>
          <w:i/>
          <w:sz w:val="16"/>
        </w:rPr>
      </w:pPr>
    </w:p>
    <w:p>
      <w:pPr>
        <w:pStyle w:val="BodyText"/>
        <w:ind w:left="719" w:right="942"/>
      </w:pPr>
      <w:bookmarkStart w:name="For cases listed on the “Supplemental li" w:id="32"/>
      <w:bookmarkEnd w:id="32"/>
      <w:r>
        <w:rPr/>
      </w:r>
      <w:r>
        <w:rPr/>
        <w:t>For cases listed on the “Supplemental list ICD-10-CM” at SEER’s website (</w:t>
      </w:r>
      <w:hyperlink r:id="rId842">
        <w:r>
          <w:rPr>
            <w:color w:val="0000FF"/>
            <w:u w:val="single" w:color="0000FF"/>
          </w:rPr>
          <w:t>https://seer.cancer.gov/tools/casefinding/fy2019-casefindinglist-icd10cm.pdf</w:t>
        </w:r>
      </w:hyperlink>
      <w:r>
        <w:rPr>
          <w:color w:val="0000FF"/>
        </w:rPr>
        <w:t> </w:t>
      </w:r>
      <w:r>
        <w:rPr/>
        <w:t>), or at </w:t>
      </w:r>
      <w:hyperlink r:id="rId843">
        <w:r>
          <w:rPr>
            <w:color w:val="0000FF"/>
            <w:u w:val="single" w:color="0000FF"/>
          </w:rPr>
          <w:t>https://ndcancer.org/files/NDSCR%202017%20ICD-10.pdf</w:t>
        </w:r>
      </w:hyperlink>
      <w:r>
        <w:rPr>
          <w:color w:val="0000FF"/>
          <w:spacing w:val="15"/>
        </w:rPr>
        <w:t> </w:t>
      </w:r>
      <w:r>
        <w:rPr/>
        <w:t>should</w:t>
      </w:r>
      <w:r>
        <w:rPr>
          <w:spacing w:val="-15"/>
        </w:rPr>
        <w:t> </w:t>
      </w:r>
      <w:r>
        <w:rPr/>
        <w:t>be</w:t>
      </w:r>
      <w:r>
        <w:rPr>
          <w:spacing w:val="-15"/>
        </w:rPr>
        <w:t> </w:t>
      </w:r>
      <w:r>
        <w:rPr/>
        <w:t>screened</w:t>
      </w:r>
      <w:r>
        <w:rPr>
          <w:spacing w:val="-15"/>
        </w:rPr>
        <w:t> </w:t>
      </w:r>
      <w:r>
        <w:rPr/>
        <w:t>as</w:t>
      </w:r>
      <w:r>
        <w:rPr>
          <w:spacing w:val="-15"/>
        </w:rPr>
        <w:t> </w:t>
      </w:r>
      <w:r>
        <w:rPr/>
        <w:t>registry</w:t>
      </w:r>
      <w:r>
        <w:rPr>
          <w:spacing w:val="-15"/>
        </w:rPr>
        <w:t> </w:t>
      </w:r>
      <w:r>
        <w:rPr/>
        <w:t>time allows.</w:t>
      </w:r>
      <w:r>
        <w:rPr>
          <w:spacing w:val="-4"/>
        </w:rPr>
        <w:t> </w:t>
      </w:r>
      <w:r>
        <w:rPr/>
        <w:t>Experience</w:t>
      </w:r>
      <w:r>
        <w:rPr>
          <w:spacing w:val="-2"/>
        </w:rPr>
        <w:t> </w:t>
      </w:r>
      <w:r>
        <w:rPr/>
        <w:t>in</w:t>
      </w:r>
      <w:r>
        <w:rPr>
          <w:spacing w:val="-6"/>
        </w:rPr>
        <w:t> </w:t>
      </w:r>
      <w:r>
        <w:rPr/>
        <w:t>the</w:t>
      </w:r>
      <w:r>
        <w:rPr>
          <w:spacing w:val="40"/>
        </w:rPr>
        <w:t> </w:t>
      </w:r>
      <w:r>
        <w:rPr/>
        <w:t>SEER</w:t>
      </w:r>
      <w:r>
        <w:rPr>
          <w:spacing w:val="-1"/>
        </w:rPr>
        <w:t> </w:t>
      </w:r>
      <w:r>
        <w:rPr/>
        <w:t>registries</w:t>
      </w:r>
      <w:r>
        <w:rPr>
          <w:spacing w:val="-1"/>
        </w:rPr>
        <w:t> </w:t>
      </w:r>
      <w:r>
        <w:rPr/>
        <w:t>has</w:t>
      </w:r>
      <w:r>
        <w:rPr>
          <w:spacing w:val="-4"/>
        </w:rPr>
        <w:t> </w:t>
      </w:r>
      <w:r>
        <w:rPr/>
        <w:t>shown</w:t>
      </w:r>
      <w:r>
        <w:rPr>
          <w:spacing w:val="-4"/>
        </w:rPr>
        <w:t> </w:t>
      </w:r>
      <w:r>
        <w:rPr/>
        <w:t>that</w:t>
      </w:r>
      <w:r>
        <w:rPr>
          <w:spacing w:val="-1"/>
        </w:rPr>
        <w:t> </w:t>
      </w:r>
      <w:r>
        <w:rPr/>
        <w:t>using</w:t>
      </w:r>
      <w:r>
        <w:rPr>
          <w:spacing w:val="-4"/>
        </w:rPr>
        <w:t> </w:t>
      </w:r>
      <w:r>
        <w:rPr/>
        <w:t>the</w:t>
      </w:r>
      <w:r>
        <w:rPr>
          <w:spacing w:val="-5"/>
        </w:rPr>
        <w:t> </w:t>
      </w:r>
      <w:r>
        <w:rPr/>
        <w:t>supplemental</w:t>
      </w:r>
      <w:r>
        <w:rPr>
          <w:spacing w:val="-3"/>
        </w:rPr>
        <w:t> </w:t>
      </w:r>
      <w:r>
        <w:rPr/>
        <w:t>list</w:t>
      </w:r>
      <w:r>
        <w:rPr>
          <w:spacing w:val="-6"/>
        </w:rPr>
        <w:t> </w:t>
      </w:r>
      <w:r>
        <w:rPr/>
        <w:t>increases casefinding</w:t>
      </w:r>
      <w:r>
        <w:rPr>
          <w:spacing w:val="-10"/>
        </w:rPr>
        <w:t> </w:t>
      </w:r>
      <w:r>
        <w:rPr/>
        <w:t>for</w:t>
      </w:r>
      <w:r>
        <w:rPr>
          <w:spacing w:val="-9"/>
        </w:rPr>
        <w:t> </w:t>
      </w:r>
      <w:r>
        <w:rPr/>
        <w:t>benign</w:t>
      </w:r>
      <w:r>
        <w:rPr>
          <w:spacing w:val="-10"/>
        </w:rPr>
        <w:t> </w:t>
      </w:r>
      <w:r>
        <w:rPr/>
        <w:t>brain</w:t>
      </w:r>
      <w:r>
        <w:rPr>
          <w:spacing w:val="-10"/>
        </w:rPr>
        <w:t> </w:t>
      </w:r>
      <w:r>
        <w:rPr/>
        <w:t>and</w:t>
      </w:r>
      <w:r>
        <w:rPr>
          <w:spacing w:val="38"/>
        </w:rPr>
        <w:t> </w:t>
      </w:r>
      <w:r>
        <w:rPr/>
        <w:t>CNS,</w:t>
      </w:r>
      <w:r>
        <w:rPr>
          <w:spacing w:val="-9"/>
        </w:rPr>
        <w:t> </w:t>
      </w:r>
      <w:r>
        <w:rPr/>
        <w:t>hematopoietic</w:t>
      </w:r>
      <w:r>
        <w:rPr>
          <w:spacing w:val="-11"/>
        </w:rPr>
        <w:t> </w:t>
      </w:r>
      <w:r>
        <w:rPr/>
        <w:t>neoplasms,</w:t>
      </w:r>
      <w:r>
        <w:rPr>
          <w:spacing w:val="-10"/>
        </w:rPr>
        <w:t> </w:t>
      </w:r>
      <w:r>
        <w:rPr/>
        <w:t>and</w:t>
      </w:r>
      <w:r>
        <w:rPr>
          <w:spacing w:val="-10"/>
        </w:rPr>
        <w:t> </w:t>
      </w:r>
      <w:r>
        <w:rPr/>
        <w:t>other</w:t>
      </w:r>
      <w:r>
        <w:rPr>
          <w:spacing w:val="-10"/>
        </w:rPr>
        <w:t> </w:t>
      </w:r>
      <w:r>
        <w:rPr/>
        <w:t>reportable</w:t>
      </w:r>
      <w:r>
        <w:rPr>
          <w:spacing w:val="-11"/>
        </w:rPr>
        <w:t> </w:t>
      </w:r>
      <w:r>
        <w:rPr/>
        <w:t>diseases.</w:t>
      </w:r>
    </w:p>
    <w:p>
      <w:pPr>
        <w:pStyle w:val="BodyText"/>
        <w:spacing w:after="0"/>
        <w:sectPr>
          <w:type w:val="continuous"/>
          <w:pgSz w:w="12240" w:h="15840"/>
          <w:pgMar w:header="0" w:footer="2418" w:top="1100" w:bottom="2640" w:left="720" w:right="720"/>
        </w:sectPr>
      </w:pPr>
    </w:p>
    <w:p>
      <w:pPr>
        <w:pStyle w:val="Heading2"/>
        <w:numPr>
          <w:ilvl w:val="1"/>
          <w:numId w:val="32"/>
        </w:numPr>
        <w:tabs>
          <w:tab w:pos="988" w:val="left" w:leader="none"/>
        </w:tabs>
        <w:spacing w:line="240" w:lineRule="auto" w:before="73" w:after="0"/>
        <w:ind w:left="988" w:right="0" w:hanging="701"/>
        <w:jc w:val="left"/>
        <w:rPr>
          <w:u w:val="none"/>
        </w:rPr>
      </w:pPr>
      <w:bookmarkStart w:name="_TOC_250021" w:id="33"/>
      <w:r>
        <w:rPr>
          <w:u w:val="single"/>
        </w:rPr>
        <w:t>Multiple</w:t>
      </w:r>
      <w:r>
        <w:rPr>
          <w:spacing w:val="-8"/>
          <w:u w:val="single"/>
        </w:rPr>
        <w:t> </w:t>
      </w:r>
      <w:bookmarkEnd w:id="33"/>
      <w:r>
        <w:rPr>
          <w:spacing w:val="-2"/>
          <w:u w:val="single"/>
        </w:rPr>
        <w:t>Primaries</w:t>
      </w:r>
    </w:p>
    <w:p>
      <w:pPr>
        <w:pStyle w:val="BodyText"/>
        <w:spacing w:before="40"/>
        <w:rPr>
          <w:b/>
        </w:rPr>
      </w:pPr>
    </w:p>
    <w:p>
      <w:pPr>
        <w:pStyle w:val="BodyText"/>
        <w:ind w:left="1008" w:right="942"/>
      </w:pPr>
      <w:r>
        <w:rPr/>
        <w:t>NDSCR follows the instructions for determining multiple primary cancers that were prepared</w:t>
      </w:r>
      <w:r>
        <w:rPr>
          <w:spacing w:val="-2"/>
        </w:rPr>
        <w:t> </w:t>
      </w:r>
      <w:r>
        <w:rPr/>
        <w:t>by</w:t>
      </w:r>
      <w:r>
        <w:rPr>
          <w:spacing w:val="-7"/>
        </w:rPr>
        <w:t> </w:t>
      </w:r>
      <w:r>
        <w:rPr/>
        <w:t>the</w:t>
      </w:r>
      <w:r>
        <w:rPr>
          <w:spacing w:val="-3"/>
        </w:rPr>
        <w:t> </w:t>
      </w:r>
      <w:r>
        <w:rPr/>
        <w:t>SEER/NCI</w:t>
      </w:r>
      <w:r>
        <w:rPr>
          <w:spacing w:val="-8"/>
        </w:rPr>
        <w:t> </w:t>
      </w:r>
      <w:r>
        <w:rPr/>
        <w:t>and</w:t>
      </w:r>
      <w:r>
        <w:rPr>
          <w:spacing w:val="-2"/>
        </w:rPr>
        <w:t> </w:t>
      </w:r>
      <w:r>
        <w:rPr/>
        <w:t>CDC.</w:t>
      </w:r>
      <w:r>
        <w:rPr>
          <w:spacing w:val="40"/>
        </w:rPr>
        <w:t> </w:t>
      </w:r>
      <w:r>
        <w:rPr/>
        <w:t>New</w:t>
      </w:r>
      <w:r>
        <w:rPr>
          <w:spacing w:val="-3"/>
        </w:rPr>
        <w:t> </w:t>
      </w:r>
      <w:r>
        <w:rPr/>
        <w:t>multiple</w:t>
      </w:r>
      <w:r>
        <w:rPr>
          <w:spacing w:val="-3"/>
        </w:rPr>
        <w:t> </w:t>
      </w:r>
      <w:r>
        <w:rPr/>
        <w:t>primary</w:t>
      </w:r>
      <w:r>
        <w:rPr>
          <w:spacing w:val="-7"/>
        </w:rPr>
        <w:t> </w:t>
      </w:r>
      <w:r>
        <w:rPr/>
        <w:t>determination</w:t>
      </w:r>
      <w:r>
        <w:rPr>
          <w:spacing w:val="-2"/>
        </w:rPr>
        <w:t> </w:t>
      </w:r>
      <w:r>
        <w:rPr/>
        <w:t>rules</w:t>
      </w:r>
      <w:r>
        <w:rPr>
          <w:spacing w:val="-2"/>
        </w:rPr>
        <w:t> </w:t>
      </w:r>
      <w:r>
        <w:rPr/>
        <w:t>went</w:t>
      </w:r>
      <w:r>
        <w:rPr>
          <w:spacing w:val="-2"/>
        </w:rPr>
        <w:t> </w:t>
      </w:r>
      <w:r>
        <w:rPr/>
        <w:t>into effect Jan. 1, 2007.</w:t>
      </w:r>
    </w:p>
    <w:p>
      <w:pPr>
        <w:pStyle w:val="BodyText"/>
      </w:pPr>
    </w:p>
    <w:p>
      <w:pPr>
        <w:pStyle w:val="BodyText"/>
        <w:ind w:left="1007" w:right="1800"/>
        <w:jc w:val="both"/>
      </w:pPr>
      <w:r>
        <w:rPr/>
        <w:t>Coding</w:t>
      </w:r>
      <w:r>
        <w:rPr>
          <w:spacing w:val="-6"/>
        </w:rPr>
        <w:t> </w:t>
      </w:r>
      <w:r>
        <w:rPr/>
        <w:t>of</w:t>
      </w:r>
      <w:r>
        <w:rPr>
          <w:spacing w:val="-4"/>
        </w:rPr>
        <w:t> </w:t>
      </w:r>
      <w:r>
        <w:rPr/>
        <w:t>single</w:t>
      </w:r>
      <w:r>
        <w:rPr>
          <w:spacing w:val="-4"/>
        </w:rPr>
        <w:t> </w:t>
      </w:r>
      <w:r>
        <w:rPr/>
        <w:t>and</w:t>
      </w:r>
      <w:r>
        <w:rPr>
          <w:spacing w:val="-3"/>
        </w:rPr>
        <w:t> </w:t>
      </w:r>
      <w:r>
        <w:rPr/>
        <w:t>subsequent</w:t>
      </w:r>
      <w:r>
        <w:rPr>
          <w:spacing w:val="-3"/>
        </w:rPr>
        <w:t> </w:t>
      </w:r>
      <w:r>
        <w:rPr/>
        <w:t>hematologic</w:t>
      </w:r>
      <w:r>
        <w:rPr>
          <w:spacing w:val="-4"/>
        </w:rPr>
        <w:t> </w:t>
      </w:r>
      <w:r>
        <w:rPr/>
        <w:t>primary</w:t>
      </w:r>
      <w:r>
        <w:rPr>
          <w:spacing w:val="-8"/>
        </w:rPr>
        <w:t> </w:t>
      </w:r>
      <w:r>
        <w:rPr/>
        <w:t>malignancies</w:t>
      </w:r>
      <w:r>
        <w:rPr>
          <w:spacing w:val="-3"/>
        </w:rPr>
        <w:t> </w:t>
      </w:r>
      <w:r>
        <w:rPr/>
        <w:t>is</w:t>
      </w:r>
      <w:r>
        <w:rPr>
          <w:spacing w:val="-3"/>
        </w:rPr>
        <w:t> </w:t>
      </w:r>
      <w:r>
        <w:rPr/>
        <w:t>challenging. The</w:t>
      </w:r>
      <w:r>
        <w:rPr>
          <w:spacing w:val="-4"/>
        </w:rPr>
        <w:t> </w:t>
      </w:r>
      <w:r>
        <w:rPr/>
        <w:t>Hematopoietic</w:t>
      </w:r>
      <w:r>
        <w:rPr>
          <w:spacing w:val="-4"/>
        </w:rPr>
        <w:t> </w:t>
      </w:r>
      <w:r>
        <w:rPr/>
        <w:t>Database</w:t>
      </w:r>
      <w:r>
        <w:rPr>
          <w:spacing w:val="-4"/>
        </w:rPr>
        <w:t> </w:t>
      </w:r>
      <w:r>
        <w:rPr/>
        <w:t>and</w:t>
      </w:r>
      <w:r>
        <w:rPr>
          <w:spacing w:val="-3"/>
        </w:rPr>
        <w:t> </w:t>
      </w:r>
      <w:r>
        <w:rPr/>
        <w:t>a</w:t>
      </w:r>
      <w:r>
        <w:rPr>
          <w:spacing w:val="-1"/>
        </w:rPr>
        <w:t> </w:t>
      </w:r>
      <w:r>
        <w:rPr/>
        <w:t>case</w:t>
      </w:r>
      <w:r>
        <w:rPr>
          <w:spacing w:val="-4"/>
        </w:rPr>
        <w:t> </w:t>
      </w:r>
      <w:r>
        <w:rPr/>
        <w:t>reportability</w:t>
      </w:r>
      <w:r>
        <w:rPr>
          <w:spacing w:val="-8"/>
        </w:rPr>
        <w:t> </w:t>
      </w:r>
      <w:r>
        <w:rPr/>
        <w:t>and</w:t>
      </w:r>
      <w:r>
        <w:rPr>
          <w:spacing w:val="-3"/>
        </w:rPr>
        <w:t> </w:t>
      </w:r>
      <w:r>
        <w:rPr/>
        <w:t>coding</w:t>
      </w:r>
      <w:r>
        <w:rPr>
          <w:spacing w:val="-6"/>
        </w:rPr>
        <w:t> </w:t>
      </w:r>
      <w:r>
        <w:rPr/>
        <w:t>manual</w:t>
      </w:r>
      <w:r>
        <w:rPr>
          <w:spacing w:val="-2"/>
        </w:rPr>
        <w:t> </w:t>
      </w:r>
      <w:r>
        <w:rPr/>
        <w:t>have</w:t>
      </w:r>
      <w:r>
        <w:rPr>
          <w:spacing w:val="-4"/>
        </w:rPr>
        <w:t> </w:t>
      </w:r>
      <w:r>
        <w:rPr/>
        <w:t>been developed</w:t>
      </w:r>
      <w:r>
        <w:rPr>
          <w:spacing w:val="-3"/>
        </w:rPr>
        <w:t> </w:t>
      </w:r>
      <w:r>
        <w:rPr/>
        <w:t>by</w:t>
      </w:r>
      <w:r>
        <w:rPr>
          <w:spacing w:val="-7"/>
        </w:rPr>
        <w:t> </w:t>
      </w:r>
      <w:r>
        <w:rPr/>
        <w:t>SEER</w:t>
      </w:r>
      <w:r>
        <w:rPr>
          <w:spacing w:val="-3"/>
        </w:rPr>
        <w:t> </w:t>
      </w:r>
      <w:r>
        <w:rPr/>
        <w:t>effective</w:t>
      </w:r>
      <w:r>
        <w:rPr>
          <w:spacing w:val="-4"/>
        </w:rPr>
        <w:t> </w:t>
      </w:r>
      <w:r>
        <w:rPr/>
        <w:t>with</w:t>
      </w:r>
      <w:r>
        <w:rPr>
          <w:spacing w:val="-3"/>
        </w:rPr>
        <w:t> </w:t>
      </w:r>
      <w:r>
        <w:rPr/>
        <w:t>cases</w:t>
      </w:r>
      <w:r>
        <w:rPr>
          <w:spacing w:val="-3"/>
        </w:rPr>
        <w:t> </w:t>
      </w:r>
      <w:r>
        <w:rPr>
          <w:i/>
        </w:rPr>
        <w:t>diagnosed</w:t>
      </w:r>
      <w:r>
        <w:rPr>
          <w:i/>
          <w:spacing w:val="-3"/>
        </w:rPr>
        <w:t> </w:t>
      </w:r>
      <w:r>
        <w:rPr>
          <w:i/>
        </w:rPr>
        <w:t>January</w:t>
      </w:r>
      <w:r>
        <w:rPr>
          <w:i/>
          <w:spacing w:val="-4"/>
        </w:rPr>
        <w:t> </w:t>
      </w:r>
      <w:r>
        <w:rPr>
          <w:i/>
        </w:rPr>
        <w:t>1,</w:t>
      </w:r>
      <w:r>
        <w:rPr>
          <w:i/>
          <w:spacing w:val="-3"/>
        </w:rPr>
        <w:t> </w:t>
      </w:r>
      <w:r>
        <w:rPr>
          <w:i/>
        </w:rPr>
        <w:t>2010</w:t>
      </w:r>
      <w:r>
        <w:rPr>
          <w:i/>
          <w:spacing w:val="-3"/>
        </w:rPr>
        <w:t> </w:t>
      </w:r>
      <w:r>
        <w:rPr>
          <w:i/>
        </w:rPr>
        <w:t>and</w:t>
      </w:r>
      <w:r>
        <w:rPr>
          <w:i/>
          <w:spacing w:val="-3"/>
        </w:rPr>
        <w:t> </w:t>
      </w:r>
      <w:r>
        <w:rPr>
          <w:i/>
        </w:rPr>
        <w:t>after</w:t>
      </w:r>
      <w:r>
        <w:rPr/>
        <w:t>.</w:t>
      </w:r>
      <w:r>
        <w:rPr>
          <w:spacing w:val="-3"/>
        </w:rPr>
        <w:t> </w:t>
      </w:r>
      <w:r>
        <w:rPr/>
        <w:t>The database and manual may be found at </w:t>
      </w:r>
      <w:hyperlink r:id="rId845">
        <w:r>
          <w:rPr>
            <w:color w:val="0000FF"/>
            <w:u w:val="single" w:color="0000FF"/>
          </w:rPr>
          <w:t>http://seer.cancer.gov/registrars/</w:t>
        </w:r>
        <w:r>
          <w:rPr/>
          <w:t>.</w:t>
        </w:r>
      </w:hyperlink>
    </w:p>
    <w:p>
      <w:pPr>
        <w:pStyle w:val="BodyText"/>
        <w:rPr>
          <w:sz w:val="28"/>
        </w:rPr>
      </w:pPr>
    </w:p>
    <w:p>
      <w:pPr>
        <w:pStyle w:val="BodyText"/>
        <w:spacing w:before="235"/>
        <w:rPr>
          <w:sz w:val="28"/>
        </w:rPr>
      </w:pPr>
    </w:p>
    <w:p>
      <w:pPr>
        <w:pStyle w:val="Heading2"/>
        <w:numPr>
          <w:ilvl w:val="1"/>
          <w:numId w:val="32"/>
        </w:numPr>
        <w:tabs>
          <w:tab w:pos="1007" w:val="left" w:leader="none"/>
        </w:tabs>
        <w:spacing w:line="240" w:lineRule="auto" w:before="1" w:after="0"/>
        <w:ind w:left="1007" w:right="0" w:hanging="720"/>
        <w:jc w:val="left"/>
        <w:rPr>
          <w:u w:val="none"/>
        </w:rPr>
      </w:pPr>
      <w:bookmarkStart w:name="_TOC_250020" w:id="34"/>
      <w:r>
        <w:rPr>
          <w:u w:val="single"/>
        </w:rPr>
        <w:t>Manual</w:t>
      </w:r>
      <w:r>
        <w:rPr>
          <w:spacing w:val="-9"/>
          <w:u w:val="single"/>
        </w:rPr>
        <w:t> </w:t>
      </w:r>
      <w:r>
        <w:rPr>
          <w:u w:val="single"/>
        </w:rPr>
        <w:t>Implementation</w:t>
      </w:r>
      <w:r>
        <w:rPr>
          <w:spacing w:val="-8"/>
          <w:u w:val="single"/>
        </w:rPr>
        <w:t> </w:t>
      </w:r>
      <w:bookmarkEnd w:id="34"/>
      <w:r>
        <w:rPr>
          <w:spacing w:val="-2"/>
          <w:u w:val="single"/>
        </w:rPr>
        <w:t>Datelines</w:t>
      </w:r>
    </w:p>
    <w:p>
      <w:pPr>
        <w:pStyle w:val="BodyText"/>
        <w:spacing w:before="41"/>
        <w:rPr>
          <w:b/>
        </w:rPr>
      </w:pPr>
    </w:p>
    <w:p>
      <w:pPr>
        <w:pStyle w:val="BodyText"/>
        <w:ind w:left="1008"/>
      </w:pPr>
      <w:r>
        <w:rPr/>
        <w:t>The</w:t>
      </w:r>
      <w:r>
        <w:rPr>
          <w:spacing w:val="-2"/>
        </w:rPr>
        <w:t> </w:t>
      </w:r>
      <w:r>
        <w:rPr/>
        <w:t>International</w:t>
      </w:r>
      <w:r>
        <w:rPr>
          <w:spacing w:val="-3"/>
        </w:rPr>
        <w:t> </w:t>
      </w:r>
      <w:r>
        <w:rPr/>
        <w:t>Classification</w:t>
      </w:r>
      <w:r>
        <w:rPr>
          <w:spacing w:val="-2"/>
        </w:rPr>
        <w:t> </w:t>
      </w:r>
      <w:r>
        <w:rPr/>
        <w:t>of</w:t>
      </w:r>
      <w:r>
        <w:rPr>
          <w:spacing w:val="-4"/>
        </w:rPr>
        <w:t> </w:t>
      </w:r>
      <w:r>
        <w:rPr/>
        <w:t>Diseases</w:t>
      </w:r>
      <w:r>
        <w:rPr>
          <w:spacing w:val="-2"/>
        </w:rPr>
        <w:t> </w:t>
      </w:r>
      <w:r>
        <w:rPr/>
        <w:t>for</w:t>
      </w:r>
      <w:r>
        <w:rPr>
          <w:spacing w:val="-4"/>
        </w:rPr>
        <w:t> </w:t>
      </w:r>
      <w:r>
        <w:rPr/>
        <w:t>Oncology,</w:t>
      </w:r>
      <w:r>
        <w:rPr>
          <w:spacing w:val="-2"/>
        </w:rPr>
        <w:t> </w:t>
      </w:r>
      <w:r>
        <w:rPr/>
        <w:t>3</w:t>
      </w:r>
      <w:r>
        <w:rPr>
          <w:vertAlign w:val="superscript"/>
        </w:rPr>
        <w:t>rd</w:t>
      </w:r>
      <w:r>
        <w:rPr>
          <w:spacing w:val="-2"/>
          <w:vertAlign w:val="baseline"/>
        </w:rPr>
        <w:t> </w:t>
      </w:r>
      <w:r>
        <w:rPr>
          <w:vertAlign w:val="baseline"/>
        </w:rPr>
        <w:t>Edition</w:t>
      </w:r>
      <w:r>
        <w:rPr>
          <w:spacing w:val="-2"/>
          <w:vertAlign w:val="baseline"/>
        </w:rPr>
        <w:t> </w:t>
      </w:r>
      <w:r>
        <w:rPr>
          <w:vertAlign w:val="baseline"/>
        </w:rPr>
        <w:t>(ICD-O-</w:t>
      </w:r>
      <w:r>
        <w:rPr>
          <w:spacing w:val="-5"/>
          <w:vertAlign w:val="baseline"/>
        </w:rPr>
        <w:t>3)</w:t>
      </w:r>
    </w:p>
    <w:p>
      <w:pPr>
        <w:pStyle w:val="BodyText"/>
        <w:ind w:left="1007" w:right="724"/>
      </w:pPr>
      <w:r>
        <w:rPr/>
        <w:t>must be used to code the primary cancer site and the cell type of tumor information for all cases</w:t>
      </w:r>
      <w:r>
        <w:rPr>
          <w:spacing w:val="-3"/>
        </w:rPr>
        <w:t> </w:t>
      </w:r>
      <w:r>
        <w:rPr/>
        <w:t>diagnosed</w:t>
      </w:r>
      <w:r>
        <w:rPr>
          <w:spacing w:val="-3"/>
        </w:rPr>
        <w:t> </w:t>
      </w:r>
      <w:r>
        <w:rPr/>
        <w:t>Jan.</w:t>
      </w:r>
      <w:r>
        <w:rPr>
          <w:spacing w:val="-3"/>
        </w:rPr>
        <w:t> </w:t>
      </w:r>
      <w:r>
        <w:rPr/>
        <w:t>1,</w:t>
      </w:r>
      <w:r>
        <w:rPr>
          <w:spacing w:val="-3"/>
        </w:rPr>
        <w:t> </w:t>
      </w:r>
      <w:r>
        <w:rPr/>
        <w:t>2001,</w:t>
      </w:r>
      <w:r>
        <w:rPr>
          <w:spacing w:val="-3"/>
        </w:rPr>
        <w:t> </w:t>
      </w:r>
      <w:r>
        <w:rPr/>
        <w:t>and</w:t>
      </w:r>
      <w:r>
        <w:rPr>
          <w:spacing w:val="-3"/>
        </w:rPr>
        <w:t> </w:t>
      </w:r>
      <w:r>
        <w:rPr/>
        <w:t>forward.</w:t>
      </w:r>
      <w:r>
        <w:rPr>
          <w:spacing w:val="-3"/>
        </w:rPr>
        <w:t> </w:t>
      </w:r>
      <w:r>
        <w:rPr/>
        <w:t>The</w:t>
      </w:r>
      <w:r>
        <w:rPr>
          <w:spacing w:val="-2"/>
        </w:rPr>
        <w:t> </w:t>
      </w:r>
      <w:r>
        <w:rPr/>
        <w:t>following</w:t>
      </w:r>
      <w:r>
        <w:rPr>
          <w:spacing w:val="-6"/>
        </w:rPr>
        <w:t> </w:t>
      </w:r>
      <w:r>
        <w:rPr/>
        <w:t>table</w:t>
      </w:r>
      <w:r>
        <w:rPr>
          <w:spacing w:val="-4"/>
        </w:rPr>
        <w:t> </w:t>
      </w:r>
      <w:r>
        <w:rPr/>
        <w:t>showing</w:t>
      </w:r>
      <w:r>
        <w:rPr>
          <w:spacing w:val="-6"/>
        </w:rPr>
        <w:t> </w:t>
      </w:r>
      <w:r>
        <w:rPr/>
        <w:t>the</w:t>
      </w:r>
      <w:r>
        <w:rPr>
          <w:spacing w:val="-4"/>
        </w:rPr>
        <w:t> </w:t>
      </w:r>
      <w:r>
        <w:rPr/>
        <w:t>reference</w:t>
      </w:r>
      <w:r>
        <w:rPr>
          <w:spacing w:val="-4"/>
        </w:rPr>
        <w:t> </w:t>
      </w:r>
      <w:r>
        <w:rPr/>
        <w:t>manual changes was taken from NAACCR Volume II: Data Standards and Data Dictionary.</w:t>
      </w:r>
    </w:p>
    <w:p>
      <w:pPr>
        <w:pStyle w:val="BodyText"/>
      </w:pPr>
    </w:p>
    <w:p>
      <w:pPr>
        <w:tabs>
          <w:tab w:pos="6266" w:val="left" w:leader="none"/>
        </w:tabs>
        <w:spacing w:before="0" w:after="9"/>
        <w:ind w:left="1007" w:right="0" w:firstLine="0"/>
        <w:jc w:val="left"/>
        <w:rPr>
          <w:sz w:val="20"/>
        </w:rPr>
      </w:pPr>
      <w:r>
        <w:rPr>
          <w:sz w:val="24"/>
        </w:rPr>
        <w:t>Record Layout</w:t>
      </w:r>
      <w:r>
        <w:rPr>
          <w:spacing w:val="-2"/>
          <w:sz w:val="24"/>
        </w:rPr>
        <w:t> </w:t>
      </w:r>
      <w:r>
        <w:rPr>
          <w:sz w:val="24"/>
        </w:rPr>
        <w:t>Table</w:t>
      </w:r>
      <w:r>
        <w:rPr>
          <w:spacing w:val="-2"/>
          <w:sz w:val="24"/>
        </w:rPr>
        <w:t> </w:t>
      </w:r>
      <w:r>
        <w:rPr>
          <w:sz w:val="24"/>
        </w:rPr>
        <w:t>With</w:t>
      </w:r>
      <w:r>
        <w:rPr>
          <w:spacing w:val="-2"/>
          <w:sz w:val="24"/>
        </w:rPr>
        <w:t> References</w:t>
      </w:r>
      <w:r>
        <w:rPr>
          <w:sz w:val="24"/>
        </w:rPr>
        <w:tab/>
      </w:r>
      <w:hyperlink r:id="rId846">
        <w:r>
          <w:rPr>
            <w:color w:val="0000FF"/>
            <w:spacing w:val="-2"/>
            <w:sz w:val="20"/>
            <w:u w:val="single" w:color="0000FF"/>
          </w:rPr>
          <w:t>http://datadictionary.naaccr.org/?c=2</w:t>
        </w:r>
      </w:hyperlink>
    </w:p>
    <w:tbl>
      <w:tblPr>
        <w:tblW w:w="0" w:type="auto"/>
        <w:jc w:val="left"/>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989"/>
        <w:gridCol w:w="991"/>
        <w:gridCol w:w="5040"/>
        <w:gridCol w:w="1080"/>
      </w:tblGrid>
      <w:tr>
        <w:trPr>
          <w:trHeight w:val="839" w:hRule="atLeast"/>
        </w:trPr>
        <w:tc>
          <w:tcPr>
            <w:tcW w:w="108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5"/>
              <w:rPr>
                <w:b/>
                <w:sz w:val="20"/>
              </w:rPr>
            </w:pPr>
            <w:r>
              <w:rPr>
                <w:b/>
                <w:spacing w:val="-2"/>
                <w:sz w:val="20"/>
              </w:rPr>
              <w:t>NAACCR</w:t>
            </w:r>
          </w:p>
        </w:tc>
        <w:tc>
          <w:tcPr>
            <w:tcW w:w="989" w:type="dxa"/>
            <w:shd w:val="clear" w:color="auto" w:fill="EEEEEE"/>
          </w:tcPr>
          <w:p>
            <w:pPr>
              <w:pStyle w:val="TableParagraph"/>
              <w:spacing w:before="72"/>
              <w:ind w:left="0"/>
              <w:rPr>
                <w:sz w:val="20"/>
              </w:rPr>
            </w:pPr>
          </w:p>
          <w:p>
            <w:pPr>
              <w:pStyle w:val="TableParagraph"/>
              <w:spacing w:before="0"/>
              <w:ind w:left="292" w:right="156" w:hanging="120"/>
              <w:rPr>
                <w:b/>
                <w:sz w:val="20"/>
              </w:rPr>
            </w:pPr>
            <w:r>
              <w:rPr>
                <w:b/>
                <w:spacing w:val="-2"/>
                <w:sz w:val="20"/>
              </w:rPr>
              <w:t>Release </w:t>
            </w:r>
            <w:r>
              <w:rPr>
                <w:b/>
                <w:spacing w:val="-4"/>
                <w:sz w:val="20"/>
              </w:rPr>
              <w:t>Date</w:t>
            </w:r>
          </w:p>
        </w:tc>
        <w:tc>
          <w:tcPr>
            <w:tcW w:w="991" w:type="dxa"/>
            <w:shd w:val="clear" w:color="auto" w:fill="EEEEEE"/>
          </w:tcPr>
          <w:p>
            <w:pPr>
              <w:pStyle w:val="TableParagraph"/>
              <w:spacing w:before="72"/>
              <w:ind w:left="0"/>
              <w:rPr>
                <w:sz w:val="20"/>
              </w:rPr>
            </w:pPr>
          </w:p>
          <w:p>
            <w:pPr>
              <w:pStyle w:val="TableParagraph"/>
              <w:spacing w:before="0"/>
              <w:ind w:left="244" w:hanging="130"/>
              <w:rPr>
                <w:b/>
                <w:sz w:val="20"/>
              </w:rPr>
            </w:pPr>
            <w:r>
              <w:rPr>
                <w:b/>
                <w:spacing w:val="-2"/>
                <w:sz w:val="20"/>
              </w:rPr>
              <w:t>Effective Date*</w:t>
            </w:r>
          </w:p>
        </w:tc>
        <w:tc>
          <w:tcPr>
            <w:tcW w:w="504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02"/>
              <w:rPr>
                <w:b/>
                <w:sz w:val="20"/>
              </w:rPr>
            </w:pPr>
            <w:r>
              <w:rPr>
                <w:b/>
                <w:sz w:val="20"/>
              </w:rPr>
              <w:t>Reference</w:t>
            </w:r>
            <w:r>
              <w:rPr>
                <w:b/>
                <w:spacing w:val="-9"/>
                <w:sz w:val="20"/>
              </w:rPr>
              <w:t> </w:t>
            </w:r>
            <w:r>
              <w:rPr>
                <w:b/>
                <w:sz w:val="20"/>
              </w:rPr>
              <w:t>Manuals</w:t>
            </w:r>
            <w:r>
              <w:rPr>
                <w:b/>
                <w:spacing w:val="-9"/>
                <w:sz w:val="20"/>
              </w:rPr>
              <w:t> </w:t>
            </w:r>
            <w:r>
              <w:rPr>
                <w:b/>
                <w:spacing w:val="-2"/>
                <w:sz w:val="20"/>
              </w:rPr>
              <w:t>Accommodated</w:t>
            </w:r>
          </w:p>
        </w:tc>
        <w:tc>
          <w:tcPr>
            <w:tcW w:w="1080" w:type="dxa"/>
            <w:shd w:val="clear" w:color="auto" w:fill="EEEEEE"/>
          </w:tcPr>
          <w:p>
            <w:pPr>
              <w:pStyle w:val="TableParagraph"/>
              <w:spacing w:before="72"/>
              <w:ind w:left="107"/>
              <w:rPr>
                <w:b/>
                <w:sz w:val="20"/>
              </w:rPr>
            </w:pPr>
            <w:r>
              <w:rPr>
                <w:b/>
                <w:spacing w:val="-2"/>
                <w:sz w:val="20"/>
              </w:rPr>
              <w:t>NAACCR</w:t>
            </w:r>
          </w:p>
          <w:p>
            <w:pPr>
              <w:pStyle w:val="TableParagraph"/>
              <w:spacing w:before="0"/>
              <w:ind w:left="206" w:hanging="24"/>
              <w:rPr>
                <w:b/>
                <w:sz w:val="20"/>
              </w:rPr>
            </w:pPr>
            <w:r>
              <w:rPr>
                <w:b/>
                <w:spacing w:val="-2"/>
                <w:sz w:val="20"/>
              </w:rPr>
              <w:t>Metafile Version</w:t>
            </w:r>
          </w:p>
        </w:tc>
      </w:tr>
      <w:tr>
        <w:trPr>
          <w:trHeight w:val="2219" w:hRule="atLeast"/>
        </w:trPr>
        <w:tc>
          <w:tcPr>
            <w:tcW w:w="1080" w:type="dxa"/>
          </w:tcPr>
          <w:p>
            <w:pPr>
              <w:pStyle w:val="TableParagraph"/>
              <w:spacing w:before="67"/>
              <w:ind w:right="356"/>
              <w:rPr>
                <w:sz w:val="20"/>
              </w:rPr>
            </w:pPr>
            <w:r>
              <w:rPr>
                <w:spacing w:val="-2"/>
                <w:sz w:val="20"/>
              </w:rPr>
              <w:t>Version </w:t>
            </w:r>
            <w:r>
              <w:rPr>
                <w:spacing w:val="-6"/>
                <w:sz w:val="20"/>
              </w:rPr>
              <w:t>18</w:t>
            </w:r>
          </w:p>
        </w:tc>
        <w:tc>
          <w:tcPr>
            <w:tcW w:w="989" w:type="dxa"/>
          </w:tcPr>
          <w:p>
            <w:pPr>
              <w:pStyle w:val="TableParagraph"/>
              <w:spacing w:before="67"/>
              <w:rPr>
                <w:sz w:val="20"/>
              </w:rPr>
            </w:pPr>
            <w:r>
              <w:rPr>
                <w:spacing w:val="-2"/>
                <w:sz w:val="20"/>
              </w:rPr>
              <w:t>03/2018</w:t>
            </w:r>
          </w:p>
        </w:tc>
        <w:tc>
          <w:tcPr>
            <w:tcW w:w="991" w:type="dxa"/>
          </w:tcPr>
          <w:p>
            <w:pPr>
              <w:pStyle w:val="TableParagraph"/>
              <w:spacing w:before="67"/>
              <w:ind w:left="73"/>
              <w:rPr>
                <w:sz w:val="20"/>
              </w:rPr>
            </w:pPr>
            <w:r>
              <w:rPr>
                <w:spacing w:val="-2"/>
                <w:sz w:val="20"/>
              </w:rPr>
              <w:t>1/1/2018</w:t>
            </w:r>
          </w:p>
        </w:tc>
        <w:tc>
          <w:tcPr>
            <w:tcW w:w="5040" w:type="dxa"/>
          </w:tcPr>
          <w:p>
            <w:pPr>
              <w:pStyle w:val="TableParagraph"/>
              <w:spacing w:before="67"/>
              <w:rPr>
                <w:i/>
                <w:sz w:val="20"/>
              </w:rPr>
            </w:pPr>
            <w:hyperlink r:id="rId847">
              <w:r>
                <w:rPr>
                  <w:i/>
                  <w:color w:val="0C17F4"/>
                  <w:sz w:val="20"/>
                  <w:u w:val="single" w:color="0C17F4"/>
                </w:rPr>
                <w:t>CoC</w:t>
              </w:r>
              <w:r>
                <w:rPr>
                  <w:i/>
                  <w:color w:val="0C17F4"/>
                  <w:spacing w:val="-7"/>
                  <w:sz w:val="20"/>
                  <w:u w:val="single" w:color="0C17F4"/>
                </w:rPr>
                <w:t> </w:t>
              </w:r>
              <w:r>
                <w:rPr>
                  <w:i/>
                  <w:color w:val="0C17F4"/>
                  <w:sz w:val="20"/>
                  <w:u w:val="single" w:color="0C17F4"/>
                </w:rPr>
                <w:t>FORDS</w:t>
              </w:r>
              <w:r>
                <w:rPr>
                  <w:i/>
                  <w:color w:val="0C17F4"/>
                  <w:spacing w:val="-4"/>
                  <w:sz w:val="20"/>
                  <w:u w:val="single" w:color="0C17F4"/>
                </w:rPr>
                <w:t> </w:t>
              </w:r>
              <w:r>
                <w:rPr>
                  <w:i/>
                  <w:color w:val="0C17F4"/>
                  <w:sz w:val="20"/>
                  <w:u w:val="single" w:color="0C17F4"/>
                </w:rPr>
                <w:t>Revised</w:t>
              </w:r>
              <w:r>
                <w:rPr>
                  <w:i/>
                  <w:color w:val="0C17F4"/>
                  <w:spacing w:val="-4"/>
                  <w:sz w:val="20"/>
                  <w:u w:val="single" w:color="0C17F4"/>
                </w:rPr>
                <w:t> </w:t>
              </w:r>
              <w:r>
                <w:rPr>
                  <w:i/>
                  <w:color w:val="0C17F4"/>
                  <w:sz w:val="20"/>
                  <w:u w:val="single" w:color="0C17F4"/>
                </w:rPr>
                <w:t>for</w:t>
              </w:r>
              <w:r>
                <w:rPr>
                  <w:i/>
                  <w:color w:val="0C17F4"/>
                  <w:spacing w:val="-6"/>
                  <w:sz w:val="20"/>
                  <w:u w:val="single" w:color="0C17F4"/>
                </w:rPr>
                <w:t> </w:t>
              </w:r>
              <w:r>
                <w:rPr>
                  <w:i/>
                  <w:color w:val="0C17F4"/>
                  <w:spacing w:val="-4"/>
                  <w:sz w:val="20"/>
                  <w:u w:val="single" w:color="0C17F4"/>
                </w:rPr>
                <w:t>2015</w:t>
              </w:r>
            </w:hyperlink>
          </w:p>
          <w:p>
            <w:pPr>
              <w:pStyle w:val="TableParagraph"/>
              <w:spacing w:before="5"/>
              <w:ind w:right="302"/>
              <w:rPr>
                <w:b/>
                <w:i/>
                <w:sz w:val="20"/>
              </w:rPr>
            </w:pPr>
            <w:hyperlink r:id="rId848">
              <w:r>
                <w:rPr>
                  <w:b/>
                  <w:i/>
                  <w:color w:val="0C17F4"/>
                  <w:sz w:val="20"/>
                  <w:u w:val="single" w:color="0C17F4"/>
                </w:rPr>
                <w:t>Standards</w:t>
              </w:r>
              <w:r>
                <w:rPr>
                  <w:b/>
                  <w:i/>
                  <w:color w:val="0C17F4"/>
                  <w:spacing w:val="-7"/>
                  <w:sz w:val="20"/>
                  <w:u w:val="single" w:color="0C17F4"/>
                </w:rPr>
                <w:t> </w:t>
              </w:r>
              <w:r>
                <w:rPr>
                  <w:b/>
                  <w:i/>
                  <w:color w:val="0C17F4"/>
                  <w:sz w:val="20"/>
                  <w:u w:val="single" w:color="0C17F4"/>
                </w:rPr>
                <w:t>for</w:t>
              </w:r>
              <w:r>
                <w:rPr>
                  <w:b/>
                  <w:i/>
                  <w:color w:val="0C17F4"/>
                  <w:spacing w:val="-7"/>
                  <w:sz w:val="20"/>
                  <w:u w:val="single" w:color="0C17F4"/>
                </w:rPr>
                <w:t> </w:t>
              </w:r>
              <w:r>
                <w:rPr>
                  <w:b/>
                  <w:i/>
                  <w:color w:val="0C17F4"/>
                  <w:sz w:val="20"/>
                  <w:u w:val="single" w:color="0C17F4"/>
                </w:rPr>
                <w:t>Oncology</w:t>
              </w:r>
              <w:r>
                <w:rPr>
                  <w:b/>
                  <w:i/>
                  <w:color w:val="0C17F4"/>
                  <w:spacing w:val="-6"/>
                  <w:sz w:val="20"/>
                  <w:u w:val="single" w:color="0C17F4"/>
                </w:rPr>
                <w:t> </w:t>
              </w:r>
              <w:r>
                <w:rPr>
                  <w:b/>
                  <w:i/>
                  <w:color w:val="0C17F4"/>
                  <w:sz w:val="20"/>
                  <w:u w:val="single" w:color="0C17F4"/>
                </w:rPr>
                <w:t>Registry</w:t>
              </w:r>
              <w:r>
                <w:rPr>
                  <w:b/>
                  <w:i/>
                  <w:color w:val="0C17F4"/>
                  <w:spacing w:val="-6"/>
                  <w:sz w:val="20"/>
                  <w:u w:val="single" w:color="0C17F4"/>
                </w:rPr>
                <w:t> </w:t>
              </w:r>
              <w:r>
                <w:rPr>
                  <w:b/>
                  <w:i/>
                  <w:color w:val="0C17F4"/>
                  <w:sz w:val="20"/>
                  <w:u w:val="single" w:color="0C17F4"/>
                </w:rPr>
                <w:t>Entry</w:t>
              </w:r>
              <w:r>
                <w:rPr>
                  <w:b/>
                  <w:i/>
                  <w:color w:val="0C17F4"/>
                  <w:spacing w:val="-6"/>
                  <w:sz w:val="20"/>
                  <w:u w:val="single" w:color="0C17F4"/>
                </w:rPr>
                <w:t> </w:t>
              </w:r>
              <w:r>
                <w:rPr>
                  <w:b/>
                  <w:i/>
                  <w:color w:val="0C17F4"/>
                  <w:sz w:val="20"/>
                  <w:u w:val="single" w:color="0C17F4"/>
                </w:rPr>
                <w:t>(STORE</w:t>
              </w:r>
              <w:r>
                <w:rPr>
                  <w:b/>
                  <w:i/>
                  <w:color w:val="0C17F4"/>
                  <w:spacing w:val="-7"/>
                  <w:sz w:val="20"/>
                  <w:u w:val="single" w:color="0C17F4"/>
                </w:rPr>
                <w:t> </w:t>
              </w:r>
              <w:r>
                <w:rPr>
                  <w:b/>
                  <w:i/>
                  <w:color w:val="0C17F4"/>
                  <w:sz w:val="20"/>
                  <w:u w:val="single" w:color="0C17F4"/>
                </w:rPr>
                <w:t>2018)</w:t>
              </w:r>
            </w:hyperlink>
            <w:r>
              <w:rPr>
                <w:b/>
                <w:i/>
                <w:color w:val="0C17F4"/>
                <w:sz w:val="20"/>
              </w:rPr>
              <w:t> </w:t>
            </w:r>
            <w:r>
              <w:rPr>
                <w:b/>
                <w:i/>
                <w:color w:val="0C17F4"/>
                <w:sz w:val="20"/>
                <w:u w:val="single" w:color="0C17F4"/>
              </w:rPr>
              <w:t>SEER Program Coding and Staging Manual, 2018</w:t>
            </w:r>
            <w:r>
              <w:rPr>
                <w:b/>
                <w:i/>
                <w:color w:val="0C17F4"/>
                <w:sz w:val="20"/>
              </w:rPr>
              <w:t> </w:t>
            </w:r>
            <w:r>
              <w:rPr>
                <w:b/>
                <w:i/>
                <w:color w:val="0C17F4"/>
                <w:sz w:val="20"/>
                <w:u w:val="single" w:color="0C17F4"/>
              </w:rPr>
              <w:t>WHO ICD-O-3, 2013</w:t>
            </w:r>
          </w:p>
          <w:p>
            <w:pPr>
              <w:pStyle w:val="TableParagraph"/>
              <w:spacing w:line="237" w:lineRule="auto" w:before="1"/>
              <w:ind w:right="1207"/>
              <w:rPr>
                <w:i/>
                <w:sz w:val="20"/>
              </w:rPr>
            </w:pPr>
            <w:r>
              <w:rPr>
                <w:b/>
                <w:i/>
                <w:color w:val="0C17F4"/>
                <w:sz w:val="20"/>
                <w:u w:val="single" w:color="0C17F4"/>
              </w:rPr>
              <w:t>SEER Summary Staging Manual, 2018</w:t>
            </w:r>
            <w:r>
              <w:rPr>
                <w:b/>
                <w:i/>
                <w:color w:val="0C17F4"/>
                <w:spacing w:val="40"/>
                <w:sz w:val="20"/>
              </w:rPr>
              <w:t> </w:t>
            </w:r>
            <w:hyperlink r:id="rId849">
              <w:r>
                <w:rPr>
                  <w:i/>
                  <w:color w:val="0C17F4"/>
                  <w:sz w:val="20"/>
                  <w:u w:val="single" w:color="0C17F4"/>
                </w:rPr>
                <w:t>AJCC Staging Manual,</w:t>
              </w:r>
            </w:hyperlink>
            <w:r>
              <w:rPr>
                <w:i/>
                <w:color w:val="0C17F4"/>
                <w:sz w:val="20"/>
                <w:u w:val="single" w:color="0C17F4"/>
              </w:rPr>
              <w:t> </w:t>
            </w:r>
            <w:hyperlink r:id="rId849">
              <w:r>
                <w:rPr>
                  <w:color w:val="0C17F4"/>
                  <w:sz w:val="20"/>
                  <w:u w:val="single" w:color="0C17F4"/>
                </w:rPr>
                <w:t>7th Ed, 2010</w:t>
              </w:r>
            </w:hyperlink>
            <w:r>
              <w:rPr>
                <w:color w:val="0C17F4"/>
                <w:sz w:val="20"/>
              </w:rPr>
              <w:t> </w:t>
            </w:r>
            <w:hyperlink r:id="rId850">
              <w:r>
                <w:rPr>
                  <w:i/>
                  <w:color w:val="0C17F4"/>
                  <w:sz w:val="20"/>
                  <w:u w:val="single" w:color="0C17F4"/>
                </w:rPr>
                <w:t>Collaborative</w:t>
              </w:r>
              <w:r>
                <w:rPr>
                  <w:i/>
                  <w:color w:val="0C17F4"/>
                  <w:spacing w:val="-10"/>
                  <w:sz w:val="20"/>
                  <w:u w:val="single" w:color="0C17F4"/>
                </w:rPr>
                <w:t> </w:t>
              </w:r>
              <w:r>
                <w:rPr>
                  <w:i/>
                  <w:color w:val="0C17F4"/>
                  <w:sz w:val="20"/>
                  <w:u w:val="single" w:color="0C17F4"/>
                </w:rPr>
                <w:t>Stage</w:t>
              </w:r>
              <w:r>
                <w:rPr>
                  <w:i/>
                  <w:color w:val="0C17F4"/>
                  <w:spacing w:val="-10"/>
                  <w:sz w:val="20"/>
                  <w:u w:val="single" w:color="0C17F4"/>
                </w:rPr>
                <w:t> </w:t>
              </w:r>
              <w:r>
                <w:rPr>
                  <w:i/>
                  <w:color w:val="0C17F4"/>
                  <w:sz w:val="20"/>
                  <w:u w:val="single" w:color="0C17F4"/>
                </w:rPr>
                <w:t>Data</w:t>
              </w:r>
              <w:r>
                <w:rPr>
                  <w:i/>
                  <w:color w:val="0C17F4"/>
                  <w:spacing w:val="-9"/>
                  <w:sz w:val="20"/>
                  <w:u w:val="single" w:color="0C17F4"/>
                </w:rPr>
                <w:t> </w:t>
              </w:r>
              <w:r>
                <w:rPr>
                  <w:i/>
                  <w:color w:val="0C17F4"/>
                  <w:sz w:val="20"/>
                  <w:u w:val="single" w:color="0C17F4"/>
                </w:rPr>
                <w:t>Collection</w:t>
              </w:r>
              <w:r>
                <w:rPr>
                  <w:i/>
                  <w:color w:val="0C17F4"/>
                  <w:spacing w:val="-9"/>
                  <w:sz w:val="20"/>
                  <w:u w:val="single" w:color="0C17F4"/>
                </w:rPr>
                <w:t> </w:t>
              </w:r>
              <w:r>
                <w:rPr>
                  <w:i/>
                  <w:color w:val="0C17F4"/>
                  <w:sz w:val="20"/>
                  <w:u w:val="single" w:color="0C17F4"/>
                </w:rPr>
                <w:t>System</w:t>
              </w:r>
            </w:hyperlink>
            <w:r>
              <w:rPr>
                <w:i/>
                <w:color w:val="0C17F4"/>
                <w:sz w:val="20"/>
              </w:rPr>
              <w:t>** </w:t>
            </w:r>
            <w:hyperlink r:id="rId851">
              <w:r>
                <w:rPr>
                  <w:i/>
                  <w:color w:val="0C17F4"/>
                  <w:sz w:val="20"/>
                  <w:u w:val="single" w:color="0C17F4"/>
                </w:rPr>
                <w:t>Site-Specific Data Item (SSDI) Manual, 2018</w:t>
              </w:r>
            </w:hyperlink>
          </w:p>
        </w:tc>
        <w:tc>
          <w:tcPr>
            <w:tcW w:w="1080" w:type="dxa"/>
          </w:tcPr>
          <w:p>
            <w:pPr>
              <w:pStyle w:val="TableParagraph"/>
              <w:spacing w:before="67"/>
              <w:ind w:right="105"/>
              <w:rPr>
                <w:sz w:val="20"/>
              </w:rPr>
            </w:pPr>
            <w:r>
              <w:rPr>
                <w:spacing w:val="-2"/>
                <w:sz w:val="20"/>
              </w:rPr>
              <w:t>Metafile </w:t>
            </w:r>
            <w:r>
              <w:rPr>
                <w:sz w:val="20"/>
              </w:rPr>
              <w:t>Version</w:t>
            </w:r>
            <w:r>
              <w:rPr>
                <w:spacing w:val="-13"/>
                <w:sz w:val="20"/>
              </w:rPr>
              <w:t> </w:t>
            </w:r>
            <w:r>
              <w:rPr>
                <w:sz w:val="20"/>
              </w:rPr>
              <w:t>18</w:t>
            </w:r>
          </w:p>
        </w:tc>
      </w:tr>
      <w:tr>
        <w:trPr>
          <w:trHeight w:val="1792" w:hRule="atLeast"/>
        </w:trPr>
        <w:tc>
          <w:tcPr>
            <w:tcW w:w="1080" w:type="dxa"/>
          </w:tcPr>
          <w:p>
            <w:pPr>
              <w:pStyle w:val="TableParagraph"/>
              <w:spacing w:before="67"/>
              <w:ind w:right="356"/>
              <w:rPr>
                <w:sz w:val="20"/>
              </w:rPr>
            </w:pPr>
            <w:r>
              <w:rPr>
                <w:spacing w:val="-2"/>
                <w:sz w:val="20"/>
              </w:rPr>
              <w:t>Version </w:t>
            </w:r>
            <w:r>
              <w:rPr>
                <w:spacing w:val="-6"/>
                <w:sz w:val="20"/>
              </w:rPr>
              <w:t>16</w:t>
            </w:r>
          </w:p>
        </w:tc>
        <w:tc>
          <w:tcPr>
            <w:tcW w:w="989" w:type="dxa"/>
          </w:tcPr>
          <w:p>
            <w:pPr>
              <w:pStyle w:val="TableParagraph"/>
              <w:spacing w:before="67"/>
              <w:rPr>
                <w:sz w:val="20"/>
              </w:rPr>
            </w:pPr>
            <w:r>
              <w:rPr>
                <w:spacing w:val="-2"/>
                <w:sz w:val="20"/>
              </w:rPr>
              <w:t>09/2015</w:t>
            </w:r>
          </w:p>
        </w:tc>
        <w:tc>
          <w:tcPr>
            <w:tcW w:w="991" w:type="dxa"/>
          </w:tcPr>
          <w:p>
            <w:pPr>
              <w:pStyle w:val="TableParagraph"/>
              <w:spacing w:before="67"/>
              <w:ind w:left="73"/>
              <w:rPr>
                <w:sz w:val="20"/>
              </w:rPr>
            </w:pPr>
            <w:r>
              <w:rPr>
                <w:spacing w:val="-2"/>
                <w:sz w:val="20"/>
              </w:rPr>
              <w:t>1/1/2016</w:t>
            </w:r>
          </w:p>
        </w:tc>
        <w:tc>
          <w:tcPr>
            <w:tcW w:w="5040" w:type="dxa"/>
          </w:tcPr>
          <w:p>
            <w:pPr>
              <w:pStyle w:val="TableParagraph"/>
              <w:spacing w:before="67"/>
              <w:rPr>
                <w:i/>
                <w:sz w:val="20"/>
              </w:rPr>
            </w:pPr>
            <w:hyperlink r:id="rId847">
              <w:r>
                <w:rPr>
                  <w:i/>
                  <w:color w:val="0000FF"/>
                  <w:sz w:val="20"/>
                  <w:u w:val="single" w:color="0000FF"/>
                </w:rPr>
                <w:t>CoC</w:t>
              </w:r>
              <w:r>
                <w:rPr>
                  <w:i/>
                  <w:color w:val="0000FF"/>
                  <w:spacing w:val="-7"/>
                  <w:sz w:val="20"/>
                  <w:u w:val="single" w:color="0000FF"/>
                </w:rPr>
                <w:t> </w:t>
              </w:r>
              <w:r>
                <w:rPr>
                  <w:i/>
                  <w:color w:val="0000FF"/>
                  <w:sz w:val="20"/>
                  <w:u w:val="single" w:color="0000FF"/>
                </w:rPr>
                <w:t>FORDS</w:t>
              </w:r>
              <w:r>
                <w:rPr>
                  <w:i/>
                  <w:color w:val="0000FF"/>
                  <w:spacing w:val="-4"/>
                  <w:sz w:val="20"/>
                  <w:u w:val="single" w:color="0000FF"/>
                </w:rPr>
                <w:t> </w:t>
              </w:r>
              <w:r>
                <w:rPr>
                  <w:i/>
                  <w:color w:val="0000FF"/>
                  <w:sz w:val="20"/>
                  <w:u w:val="single" w:color="0000FF"/>
                </w:rPr>
                <w:t>Revised</w:t>
              </w:r>
              <w:r>
                <w:rPr>
                  <w:i/>
                  <w:color w:val="0000FF"/>
                  <w:spacing w:val="-4"/>
                  <w:sz w:val="20"/>
                  <w:u w:val="single" w:color="0000FF"/>
                </w:rPr>
                <w:t> </w:t>
              </w:r>
              <w:r>
                <w:rPr>
                  <w:i/>
                  <w:color w:val="0000FF"/>
                  <w:sz w:val="20"/>
                  <w:u w:val="single" w:color="0000FF"/>
                </w:rPr>
                <w:t>for</w:t>
              </w:r>
              <w:r>
                <w:rPr>
                  <w:i/>
                  <w:color w:val="0000FF"/>
                  <w:spacing w:val="-6"/>
                  <w:sz w:val="20"/>
                  <w:u w:val="single" w:color="0000FF"/>
                </w:rPr>
                <w:t> </w:t>
              </w:r>
              <w:r>
                <w:rPr>
                  <w:i/>
                  <w:color w:val="0000FF"/>
                  <w:spacing w:val="-4"/>
                  <w:sz w:val="20"/>
                  <w:u w:val="single" w:color="0000FF"/>
                </w:rPr>
                <w:t>2015</w:t>
              </w:r>
            </w:hyperlink>
          </w:p>
          <w:p>
            <w:pPr>
              <w:pStyle w:val="TableParagraph"/>
              <w:spacing w:line="228" w:lineRule="exact" w:before="5"/>
              <w:rPr>
                <w:b/>
                <w:i/>
                <w:sz w:val="20"/>
              </w:rPr>
            </w:pPr>
            <w:hyperlink r:id="rId852">
              <w:r>
                <w:rPr>
                  <w:b/>
                  <w:i/>
                  <w:color w:val="0000FF"/>
                  <w:sz w:val="20"/>
                  <w:u w:val="single" w:color="0000FF"/>
                </w:rPr>
                <w:t>SEER</w:t>
              </w:r>
              <w:r>
                <w:rPr>
                  <w:b/>
                  <w:i/>
                  <w:color w:val="0000FF"/>
                  <w:spacing w:val="-8"/>
                  <w:sz w:val="20"/>
                  <w:u w:val="single" w:color="0000FF"/>
                </w:rPr>
                <w:t> </w:t>
              </w:r>
              <w:r>
                <w:rPr>
                  <w:b/>
                  <w:i/>
                  <w:color w:val="0000FF"/>
                  <w:sz w:val="20"/>
                  <w:u w:val="single" w:color="0000FF"/>
                </w:rPr>
                <w:t>Program</w:t>
              </w:r>
              <w:r>
                <w:rPr>
                  <w:b/>
                  <w:i/>
                  <w:color w:val="0000FF"/>
                  <w:spacing w:val="-4"/>
                  <w:sz w:val="20"/>
                  <w:u w:val="single" w:color="0000FF"/>
                </w:rPr>
                <w:t> </w:t>
              </w:r>
              <w:r>
                <w:rPr>
                  <w:b/>
                  <w:i/>
                  <w:color w:val="0000FF"/>
                  <w:sz w:val="20"/>
                  <w:u w:val="single" w:color="0000FF"/>
                </w:rPr>
                <w:t>Coding</w:t>
              </w:r>
              <w:r>
                <w:rPr>
                  <w:b/>
                  <w:i/>
                  <w:color w:val="0000FF"/>
                  <w:spacing w:val="-5"/>
                  <w:sz w:val="20"/>
                  <w:u w:val="single" w:color="0000FF"/>
                </w:rPr>
                <w:t> </w:t>
              </w:r>
              <w:r>
                <w:rPr>
                  <w:b/>
                  <w:i/>
                  <w:color w:val="0000FF"/>
                  <w:sz w:val="20"/>
                  <w:u w:val="single" w:color="0000FF"/>
                </w:rPr>
                <w:t>and</w:t>
              </w:r>
              <w:r>
                <w:rPr>
                  <w:b/>
                  <w:i/>
                  <w:color w:val="0000FF"/>
                  <w:spacing w:val="-7"/>
                  <w:sz w:val="20"/>
                  <w:u w:val="single" w:color="0000FF"/>
                </w:rPr>
                <w:t> </w:t>
              </w:r>
              <w:r>
                <w:rPr>
                  <w:b/>
                  <w:i/>
                  <w:color w:val="0000FF"/>
                  <w:sz w:val="20"/>
                  <w:u w:val="single" w:color="0000FF"/>
                </w:rPr>
                <w:t>Staging</w:t>
              </w:r>
              <w:r>
                <w:rPr>
                  <w:b/>
                  <w:i/>
                  <w:color w:val="0000FF"/>
                  <w:spacing w:val="-6"/>
                  <w:sz w:val="20"/>
                  <w:u w:val="single" w:color="0000FF"/>
                </w:rPr>
                <w:t> </w:t>
              </w:r>
              <w:r>
                <w:rPr>
                  <w:b/>
                  <w:i/>
                  <w:color w:val="0000FF"/>
                  <w:sz w:val="20"/>
                  <w:u w:val="single" w:color="0000FF"/>
                </w:rPr>
                <w:t>Manual,</w:t>
              </w:r>
              <w:r>
                <w:rPr>
                  <w:b/>
                  <w:i/>
                  <w:color w:val="0000FF"/>
                  <w:spacing w:val="-5"/>
                  <w:sz w:val="20"/>
                  <w:u w:val="single" w:color="0000FF"/>
                </w:rPr>
                <w:t> </w:t>
              </w:r>
              <w:r>
                <w:rPr>
                  <w:b/>
                  <w:i/>
                  <w:color w:val="0000FF"/>
                  <w:spacing w:val="-4"/>
                  <w:sz w:val="20"/>
                  <w:u w:val="single" w:color="0000FF"/>
                </w:rPr>
                <w:t>2016</w:t>
              </w:r>
            </w:hyperlink>
          </w:p>
          <w:p>
            <w:pPr>
              <w:pStyle w:val="TableParagraph"/>
              <w:spacing w:line="228" w:lineRule="exact" w:before="0"/>
              <w:rPr>
                <w:i/>
                <w:sz w:val="20"/>
              </w:rPr>
            </w:pPr>
            <w:hyperlink r:id="rId853">
              <w:r>
                <w:rPr>
                  <w:i/>
                  <w:color w:val="0000FF"/>
                  <w:sz w:val="20"/>
                  <w:u w:val="single" w:color="0000FF"/>
                </w:rPr>
                <w:t>WHO</w:t>
              </w:r>
              <w:r>
                <w:rPr>
                  <w:i/>
                  <w:color w:val="0000FF"/>
                  <w:spacing w:val="-7"/>
                  <w:sz w:val="20"/>
                  <w:u w:val="single" w:color="0000FF"/>
                </w:rPr>
                <w:t> </w:t>
              </w:r>
              <w:r>
                <w:rPr>
                  <w:i/>
                  <w:color w:val="0000FF"/>
                  <w:sz w:val="20"/>
                  <w:u w:val="single" w:color="0000FF"/>
                </w:rPr>
                <w:t>ICD-O-3,</w:t>
              </w:r>
              <w:r>
                <w:rPr>
                  <w:i/>
                  <w:color w:val="0000FF"/>
                  <w:spacing w:val="-6"/>
                  <w:sz w:val="20"/>
                  <w:u w:val="single" w:color="0000FF"/>
                </w:rPr>
                <w:t> </w:t>
              </w:r>
              <w:r>
                <w:rPr>
                  <w:i/>
                  <w:color w:val="0000FF"/>
                  <w:spacing w:val="-4"/>
                  <w:sz w:val="20"/>
                  <w:u w:val="single" w:color="0000FF"/>
                </w:rPr>
                <w:t>2000</w:t>
              </w:r>
            </w:hyperlink>
          </w:p>
          <w:p>
            <w:pPr>
              <w:pStyle w:val="TableParagraph"/>
              <w:spacing w:before="1"/>
              <w:rPr>
                <w:i/>
                <w:sz w:val="20"/>
              </w:rPr>
            </w:pPr>
            <w:hyperlink r:id="rId854">
              <w:r>
                <w:rPr>
                  <w:i/>
                  <w:color w:val="0000FF"/>
                  <w:sz w:val="20"/>
                  <w:u w:val="single" w:color="0000FF"/>
                </w:rPr>
                <w:t>SEER</w:t>
              </w:r>
              <w:r>
                <w:rPr>
                  <w:i/>
                  <w:color w:val="0000FF"/>
                  <w:spacing w:val="-5"/>
                  <w:sz w:val="20"/>
                  <w:u w:val="single" w:color="0000FF"/>
                </w:rPr>
                <w:t> </w:t>
              </w:r>
              <w:r>
                <w:rPr>
                  <w:i/>
                  <w:color w:val="0000FF"/>
                  <w:sz w:val="20"/>
                  <w:u w:val="single" w:color="0000FF"/>
                </w:rPr>
                <w:t>Summary</w:t>
              </w:r>
              <w:r>
                <w:rPr>
                  <w:i/>
                  <w:color w:val="0000FF"/>
                  <w:spacing w:val="-6"/>
                  <w:sz w:val="20"/>
                  <w:u w:val="single" w:color="0000FF"/>
                </w:rPr>
                <w:t> </w:t>
              </w:r>
              <w:r>
                <w:rPr>
                  <w:i/>
                  <w:color w:val="0000FF"/>
                  <w:sz w:val="20"/>
                  <w:u w:val="single" w:color="0000FF"/>
                </w:rPr>
                <w:t>Staging</w:t>
              </w:r>
              <w:r>
                <w:rPr>
                  <w:i/>
                  <w:color w:val="0000FF"/>
                  <w:spacing w:val="-7"/>
                  <w:sz w:val="20"/>
                  <w:u w:val="single" w:color="0000FF"/>
                </w:rPr>
                <w:t> </w:t>
              </w:r>
              <w:r>
                <w:rPr>
                  <w:i/>
                  <w:color w:val="0000FF"/>
                  <w:sz w:val="20"/>
                  <w:u w:val="single" w:color="0000FF"/>
                </w:rPr>
                <w:t>Manual,</w:t>
              </w:r>
              <w:r>
                <w:rPr>
                  <w:i/>
                  <w:color w:val="0000FF"/>
                  <w:spacing w:val="-5"/>
                  <w:sz w:val="20"/>
                  <w:u w:val="single" w:color="0000FF"/>
                </w:rPr>
                <w:t> </w:t>
              </w:r>
              <w:r>
                <w:rPr>
                  <w:i/>
                  <w:color w:val="0000FF"/>
                  <w:spacing w:val="-4"/>
                  <w:sz w:val="20"/>
                  <w:u w:val="single" w:color="0000FF"/>
                </w:rPr>
                <w:t>2000</w:t>
              </w:r>
            </w:hyperlink>
          </w:p>
          <w:p>
            <w:pPr>
              <w:pStyle w:val="TableParagraph"/>
              <w:spacing w:line="229" w:lineRule="exact" w:before="0"/>
              <w:rPr>
                <w:sz w:val="20"/>
              </w:rPr>
            </w:pPr>
            <w:hyperlink r:id="rId849">
              <w:r>
                <w:rPr>
                  <w:i/>
                  <w:color w:val="0000FF"/>
                  <w:sz w:val="20"/>
                  <w:u w:val="single" w:color="0000FF"/>
                </w:rPr>
                <w:t>AJCC</w:t>
              </w:r>
              <w:r>
                <w:rPr>
                  <w:i/>
                  <w:color w:val="0000FF"/>
                  <w:spacing w:val="-8"/>
                  <w:sz w:val="20"/>
                  <w:u w:val="single" w:color="0000FF"/>
                </w:rPr>
                <w:t> </w:t>
              </w:r>
              <w:r>
                <w:rPr>
                  <w:i/>
                  <w:color w:val="0000FF"/>
                  <w:sz w:val="20"/>
                  <w:u w:val="single" w:color="0000FF"/>
                </w:rPr>
                <w:t>Staging</w:t>
              </w:r>
              <w:r>
                <w:rPr>
                  <w:i/>
                  <w:color w:val="0000FF"/>
                  <w:spacing w:val="-7"/>
                  <w:sz w:val="20"/>
                  <w:u w:val="single" w:color="0000FF"/>
                </w:rPr>
                <w:t> </w:t>
              </w:r>
              <w:r>
                <w:rPr>
                  <w:i/>
                  <w:color w:val="0000FF"/>
                  <w:sz w:val="20"/>
                  <w:u w:val="single" w:color="0000FF"/>
                </w:rPr>
                <w:t>Manual,</w:t>
              </w:r>
            </w:hyperlink>
            <w:r>
              <w:rPr>
                <w:i/>
                <w:color w:val="0000FF"/>
                <w:spacing w:val="-6"/>
                <w:sz w:val="20"/>
                <w:u w:val="single" w:color="0000FF"/>
              </w:rPr>
              <w:t> </w:t>
            </w:r>
            <w:hyperlink r:id="rId849">
              <w:r>
                <w:rPr>
                  <w:color w:val="0000FF"/>
                  <w:sz w:val="20"/>
                  <w:u w:val="single" w:color="0000FF"/>
                </w:rPr>
                <w:t>Seventh</w:t>
              </w:r>
              <w:r>
                <w:rPr>
                  <w:color w:val="0000FF"/>
                  <w:spacing w:val="-8"/>
                  <w:sz w:val="20"/>
                  <w:u w:val="single" w:color="0000FF"/>
                </w:rPr>
                <w:t> </w:t>
              </w:r>
              <w:r>
                <w:rPr>
                  <w:color w:val="0000FF"/>
                  <w:sz w:val="20"/>
                  <w:u w:val="single" w:color="0000FF"/>
                </w:rPr>
                <w:t>Edition,</w:t>
              </w:r>
              <w:r>
                <w:rPr>
                  <w:color w:val="0000FF"/>
                  <w:spacing w:val="-6"/>
                  <w:sz w:val="20"/>
                  <w:u w:val="single" w:color="0000FF"/>
                </w:rPr>
                <w:t> </w:t>
              </w:r>
              <w:r>
                <w:rPr>
                  <w:color w:val="0000FF"/>
                  <w:spacing w:val="-4"/>
                  <w:sz w:val="20"/>
                  <w:u w:val="single" w:color="0000FF"/>
                </w:rPr>
                <w:t>2010</w:t>
              </w:r>
            </w:hyperlink>
          </w:p>
          <w:p>
            <w:pPr>
              <w:pStyle w:val="TableParagraph"/>
              <w:spacing w:line="229" w:lineRule="exact" w:before="0"/>
              <w:rPr>
                <w:i/>
                <w:sz w:val="20"/>
              </w:rPr>
            </w:pPr>
            <w:hyperlink r:id="rId850">
              <w:r>
                <w:rPr>
                  <w:i/>
                  <w:color w:val="0000FF"/>
                  <w:sz w:val="20"/>
                  <w:u w:val="single" w:color="0000FF"/>
                </w:rPr>
                <w:t>Collaborative</w:t>
              </w:r>
              <w:r>
                <w:rPr>
                  <w:i/>
                  <w:color w:val="0000FF"/>
                  <w:spacing w:val="-8"/>
                  <w:sz w:val="20"/>
                  <w:u w:val="single" w:color="0000FF"/>
                </w:rPr>
                <w:t> </w:t>
              </w:r>
              <w:r>
                <w:rPr>
                  <w:i/>
                  <w:color w:val="0000FF"/>
                  <w:sz w:val="20"/>
                  <w:u w:val="single" w:color="0000FF"/>
                </w:rPr>
                <w:t>Stage</w:t>
              </w:r>
              <w:r>
                <w:rPr>
                  <w:i/>
                  <w:color w:val="0000FF"/>
                  <w:spacing w:val="-8"/>
                  <w:sz w:val="20"/>
                  <w:u w:val="single" w:color="0000FF"/>
                </w:rPr>
                <w:t> </w:t>
              </w:r>
              <w:r>
                <w:rPr>
                  <w:i/>
                  <w:color w:val="0000FF"/>
                  <w:sz w:val="20"/>
                  <w:u w:val="single" w:color="0000FF"/>
                </w:rPr>
                <w:t>Data</w:t>
              </w:r>
              <w:r>
                <w:rPr>
                  <w:i/>
                  <w:color w:val="0000FF"/>
                  <w:spacing w:val="-7"/>
                  <w:sz w:val="20"/>
                  <w:u w:val="single" w:color="0000FF"/>
                </w:rPr>
                <w:t> </w:t>
              </w:r>
              <w:r>
                <w:rPr>
                  <w:i/>
                  <w:color w:val="0000FF"/>
                  <w:sz w:val="20"/>
                  <w:u w:val="single" w:color="0000FF"/>
                </w:rPr>
                <w:t>Collection</w:t>
              </w:r>
              <w:r>
                <w:rPr>
                  <w:i/>
                  <w:color w:val="0000FF"/>
                  <w:spacing w:val="-7"/>
                  <w:sz w:val="20"/>
                  <w:u w:val="single" w:color="0000FF"/>
                </w:rPr>
                <w:t> </w:t>
              </w:r>
              <w:r>
                <w:rPr>
                  <w:i/>
                  <w:color w:val="0000FF"/>
                  <w:spacing w:val="-2"/>
                  <w:sz w:val="20"/>
                  <w:u w:val="single" w:color="0000FF"/>
                </w:rPr>
                <w:t>System</w:t>
              </w:r>
            </w:hyperlink>
            <w:r>
              <w:rPr>
                <w:i/>
                <w:spacing w:val="-2"/>
                <w:sz w:val="20"/>
              </w:rPr>
              <w:t>**</w:t>
            </w:r>
          </w:p>
        </w:tc>
        <w:tc>
          <w:tcPr>
            <w:tcW w:w="1080" w:type="dxa"/>
          </w:tcPr>
          <w:p>
            <w:pPr>
              <w:pStyle w:val="TableParagraph"/>
              <w:spacing w:before="67"/>
              <w:ind w:right="319"/>
              <w:jc w:val="both"/>
              <w:rPr>
                <w:sz w:val="20"/>
              </w:rPr>
            </w:pPr>
            <w:r>
              <w:rPr>
                <w:spacing w:val="-2"/>
                <w:sz w:val="20"/>
              </w:rPr>
              <w:t>Metafile Version </w:t>
            </w:r>
            <w:r>
              <w:rPr>
                <w:spacing w:val="-6"/>
                <w:sz w:val="20"/>
              </w:rPr>
              <w:t>16</w:t>
            </w:r>
          </w:p>
        </w:tc>
      </w:tr>
    </w:tbl>
    <w:p>
      <w:pPr>
        <w:pStyle w:val="TableParagraph"/>
        <w:spacing w:after="0"/>
        <w:jc w:val="both"/>
        <w:rPr>
          <w:sz w:val="20"/>
        </w:rPr>
        <w:sectPr>
          <w:footerReference w:type="default" r:id="rId844"/>
          <w:pgSz w:w="12240" w:h="15840"/>
          <w:pgMar w:header="0" w:footer="2450" w:top="1220" w:bottom="3208" w:left="720" w:right="720"/>
        </w:sectPr>
      </w:pPr>
    </w:p>
    <w:tbl>
      <w:tblPr>
        <w:tblW w:w="0" w:type="auto"/>
        <w:jc w:val="left"/>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989"/>
        <w:gridCol w:w="991"/>
        <w:gridCol w:w="5040"/>
        <w:gridCol w:w="1080"/>
      </w:tblGrid>
      <w:tr>
        <w:trPr>
          <w:trHeight w:val="839" w:hRule="atLeast"/>
        </w:trPr>
        <w:tc>
          <w:tcPr>
            <w:tcW w:w="108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5"/>
              <w:rPr>
                <w:b/>
                <w:sz w:val="20"/>
              </w:rPr>
            </w:pPr>
            <w:r>
              <w:rPr>
                <w:b/>
                <w:spacing w:val="-2"/>
                <w:sz w:val="20"/>
              </w:rPr>
              <w:t>NAACCR</w:t>
            </w:r>
          </w:p>
        </w:tc>
        <w:tc>
          <w:tcPr>
            <w:tcW w:w="989" w:type="dxa"/>
            <w:shd w:val="clear" w:color="auto" w:fill="EEEEEE"/>
          </w:tcPr>
          <w:p>
            <w:pPr>
              <w:pStyle w:val="TableParagraph"/>
              <w:spacing w:before="72"/>
              <w:ind w:left="0"/>
              <w:rPr>
                <w:sz w:val="20"/>
              </w:rPr>
            </w:pPr>
          </w:p>
          <w:p>
            <w:pPr>
              <w:pStyle w:val="TableParagraph"/>
              <w:spacing w:before="0"/>
              <w:ind w:left="292" w:right="156" w:hanging="120"/>
              <w:rPr>
                <w:b/>
                <w:sz w:val="20"/>
              </w:rPr>
            </w:pPr>
            <w:r>
              <w:rPr>
                <w:b/>
                <w:spacing w:val="-2"/>
                <w:sz w:val="20"/>
              </w:rPr>
              <w:t>Release </w:t>
            </w:r>
            <w:r>
              <w:rPr>
                <w:b/>
                <w:spacing w:val="-4"/>
                <w:sz w:val="20"/>
              </w:rPr>
              <w:t>Date</w:t>
            </w:r>
          </w:p>
        </w:tc>
        <w:tc>
          <w:tcPr>
            <w:tcW w:w="991" w:type="dxa"/>
            <w:shd w:val="clear" w:color="auto" w:fill="EEEEEE"/>
          </w:tcPr>
          <w:p>
            <w:pPr>
              <w:pStyle w:val="TableParagraph"/>
              <w:spacing w:before="72"/>
              <w:ind w:left="0"/>
              <w:rPr>
                <w:sz w:val="20"/>
              </w:rPr>
            </w:pPr>
          </w:p>
          <w:p>
            <w:pPr>
              <w:pStyle w:val="TableParagraph"/>
              <w:spacing w:before="0"/>
              <w:ind w:left="244" w:hanging="130"/>
              <w:rPr>
                <w:b/>
                <w:sz w:val="20"/>
              </w:rPr>
            </w:pPr>
            <w:r>
              <w:rPr>
                <w:b/>
                <w:spacing w:val="-2"/>
                <w:sz w:val="20"/>
              </w:rPr>
              <w:t>Effective Date*</w:t>
            </w:r>
          </w:p>
        </w:tc>
        <w:tc>
          <w:tcPr>
            <w:tcW w:w="504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02"/>
              <w:rPr>
                <w:b/>
                <w:sz w:val="20"/>
              </w:rPr>
            </w:pPr>
            <w:r>
              <w:rPr>
                <w:b/>
                <w:sz w:val="20"/>
              </w:rPr>
              <w:t>Reference</w:t>
            </w:r>
            <w:r>
              <w:rPr>
                <w:b/>
                <w:spacing w:val="-9"/>
                <w:sz w:val="20"/>
              </w:rPr>
              <w:t> </w:t>
            </w:r>
            <w:r>
              <w:rPr>
                <w:b/>
                <w:sz w:val="20"/>
              </w:rPr>
              <w:t>Manuals</w:t>
            </w:r>
            <w:r>
              <w:rPr>
                <w:b/>
                <w:spacing w:val="-9"/>
                <w:sz w:val="20"/>
              </w:rPr>
              <w:t> </w:t>
            </w:r>
            <w:r>
              <w:rPr>
                <w:b/>
                <w:spacing w:val="-2"/>
                <w:sz w:val="20"/>
              </w:rPr>
              <w:t>Accommodated</w:t>
            </w:r>
          </w:p>
        </w:tc>
        <w:tc>
          <w:tcPr>
            <w:tcW w:w="1080" w:type="dxa"/>
            <w:shd w:val="clear" w:color="auto" w:fill="EEEEEE"/>
          </w:tcPr>
          <w:p>
            <w:pPr>
              <w:pStyle w:val="TableParagraph"/>
              <w:spacing w:before="72"/>
              <w:ind w:left="107"/>
              <w:rPr>
                <w:b/>
                <w:sz w:val="20"/>
              </w:rPr>
            </w:pPr>
            <w:r>
              <w:rPr>
                <w:b/>
                <w:spacing w:val="-2"/>
                <w:sz w:val="20"/>
              </w:rPr>
              <w:t>NAACCR</w:t>
            </w:r>
          </w:p>
          <w:p>
            <w:pPr>
              <w:pStyle w:val="TableParagraph"/>
              <w:spacing w:before="0"/>
              <w:ind w:left="206" w:hanging="24"/>
              <w:rPr>
                <w:b/>
                <w:sz w:val="20"/>
              </w:rPr>
            </w:pPr>
            <w:r>
              <w:rPr>
                <w:b/>
                <w:spacing w:val="-2"/>
                <w:sz w:val="20"/>
              </w:rPr>
              <w:t>Metafile Version</w:t>
            </w:r>
          </w:p>
        </w:tc>
      </w:tr>
      <w:tr>
        <w:trPr>
          <w:trHeight w:val="1792" w:hRule="atLeast"/>
        </w:trPr>
        <w:tc>
          <w:tcPr>
            <w:tcW w:w="1080" w:type="dxa"/>
          </w:tcPr>
          <w:p>
            <w:pPr>
              <w:pStyle w:val="TableParagraph"/>
              <w:spacing w:before="70"/>
              <w:ind w:right="356"/>
              <w:rPr>
                <w:sz w:val="20"/>
              </w:rPr>
            </w:pPr>
            <w:r>
              <w:rPr>
                <w:spacing w:val="-2"/>
                <w:sz w:val="20"/>
              </w:rPr>
              <w:t>Version </w:t>
            </w:r>
            <w:r>
              <w:rPr>
                <w:spacing w:val="-6"/>
                <w:sz w:val="20"/>
              </w:rPr>
              <w:t>15</w:t>
            </w:r>
          </w:p>
        </w:tc>
        <w:tc>
          <w:tcPr>
            <w:tcW w:w="989" w:type="dxa"/>
          </w:tcPr>
          <w:p>
            <w:pPr>
              <w:pStyle w:val="TableParagraph"/>
              <w:spacing w:before="70"/>
              <w:rPr>
                <w:sz w:val="20"/>
              </w:rPr>
            </w:pPr>
            <w:r>
              <w:rPr>
                <w:spacing w:val="-2"/>
                <w:sz w:val="20"/>
              </w:rPr>
              <w:t>09/2014</w:t>
            </w:r>
          </w:p>
        </w:tc>
        <w:tc>
          <w:tcPr>
            <w:tcW w:w="991" w:type="dxa"/>
          </w:tcPr>
          <w:p>
            <w:pPr>
              <w:pStyle w:val="TableParagraph"/>
              <w:spacing w:before="70"/>
              <w:ind w:left="73"/>
              <w:rPr>
                <w:sz w:val="20"/>
              </w:rPr>
            </w:pPr>
            <w:r>
              <w:rPr>
                <w:spacing w:val="-2"/>
                <w:sz w:val="20"/>
              </w:rPr>
              <w:t>1/1/2015</w:t>
            </w:r>
          </w:p>
        </w:tc>
        <w:tc>
          <w:tcPr>
            <w:tcW w:w="5040" w:type="dxa"/>
          </w:tcPr>
          <w:p>
            <w:pPr>
              <w:pStyle w:val="TableParagraph"/>
              <w:spacing w:line="229" w:lineRule="exact" w:before="74"/>
              <w:rPr>
                <w:b/>
                <w:i/>
                <w:sz w:val="20"/>
              </w:rPr>
            </w:pPr>
            <w:hyperlink r:id="rId847">
              <w:r>
                <w:rPr>
                  <w:b/>
                  <w:color w:val="0000FF"/>
                  <w:sz w:val="20"/>
                  <w:u w:val="single" w:color="0000FF"/>
                </w:rPr>
                <w:t>CoC</w:t>
              </w:r>
              <w:r>
                <w:rPr>
                  <w:b/>
                  <w:color w:val="0000FF"/>
                  <w:spacing w:val="-5"/>
                  <w:sz w:val="20"/>
                  <w:u w:val="single" w:color="0000FF"/>
                </w:rPr>
                <w:t> </w:t>
              </w:r>
              <w:r>
                <w:rPr>
                  <w:b/>
                  <w:i/>
                  <w:color w:val="0000FF"/>
                  <w:sz w:val="20"/>
                  <w:u w:val="single" w:color="0000FF"/>
                </w:rPr>
                <w:t>FORDS</w:t>
              </w:r>
              <w:r>
                <w:rPr>
                  <w:b/>
                  <w:i/>
                  <w:color w:val="0000FF"/>
                  <w:spacing w:val="-4"/>
                  <w:sz w:val="20"/>
                  <w:u w:val="single" w:color="0000FF"/>
                </w:rPr>
                <w:t> </w:t>
              </w:r>
              <w:r>
                <w:rPr>
                  <w:b/>
                  <w:i/>
                  <w:color w:val="0000FF"/>
                  <w:sz w:val="20"/>
                  <w:u w:val="single" w:color="0000FF"/>
                </w:rPr>
                <w:t>Revised</w:t>
              </w:r>
              <w:r>
                <w:rPr>
                  <w:b/>
                  <w:i/>
                  <w:color w:val="0000FF"/>
                  <w:spacing w:val="-4"/>
                  <w:sz w:val="20"/>
                  <w:u w:val="single" w:color="0000FF"/>
                </w:rPr>
                <w:t> </w:t>
              </w:r>
              <w:r>
                <w:rPr>
                  <w:b/>
                  <w:i/>
                  <w:color w:val="0000FF"/>
                  <w:sz w:val="20"/>
                  <w:u w:val="single" w:color="0000FF"/>
                </w:rPr>
                <w:t>for</w:t>
              </w:r>
              <w:r>
                <w:rPr>
                  <w:b/>
                  <w:i/>
                  <w:color w:val="0000FF"/>
                  <w:spacing w:val="-5"/>
                  <w:sz w:val="20"/>
                  <w:u w:val="single" w:color="0000FF"/>
                </w:rPr>
                <w:t> </w:t>
              </w:r>
              <w:r>
                <w:rPr>
                  <w:b/>
                  <w:i/>
                  <w:color w:val="0000FF"/>
                  <w:spacing w:val="-4"/>
                  <w:sz w:val="20"/>
                  <w:u w:val="single" w:color="0000FF"/>
                </w:rPr>
                <w:t>2015</w:t>
              </w:r>
            </w:hyperlink>
          </w:p>
          <w:p>
            <w:pPr>
              <w:pStyle w:val="TableParagraph"/>
              <w:spacing w:line="227" w:lineRule="exact" w:before="0"/>
              <w:rPr>
                <w:b/>
                <w:i/>
                <w:sz w:val="20"/>
              </w:rPr>
            </w:pPr>
            <w:hyperlink r:id="rId852">
              <w:r>
                <w:rPr>
                  <w:b/>
                  <w:i/>
                  <w:color w:val="0000FF"/>
                  <w:sz w:val="20"/>
                  <w:u w:val="single" w:color="0000FF"/>
                </w:rPr>
                <w:t>SEER</w:t>
              </w:r>
              <w:r>
                <w:rPr>
                  <w:b/>
                  <w:i/>
                  <w:color w:val="0000FF"/>
                  <w:spacing w:val="-8"/>
                  <w:sz w:val="20"/>
                  <w:u w:val="single" w:color="0000FF"/>
                </w:rPr>
                <w:t> </w:t>
              </w:r>
              <w:r>
                <w:rPr>
                  <w:b/>
                  <w:i/>
                  <w:color w:val="0000FF"/>
                  <w:sz w:val="20"/>
                  <w:u w:val="single" w:color="0000FF"/>
                </w:rPr>
                <w:t>Program</w:t>
              </w:r>
              <w:r>
                <w:rPr>
                  <w:b/>
                  <w:i/>
                  <w:color w:val="0000FF"/>
                  <w:spacing w:val="-4"/>
                  <w:sz w:val="20"/>
                  <w:u w:val="single" w:color="0000FF"/>
                </w:rPr>
                <w:t> </w:t>
              </w:r>
              <w:r>
                <w:rPr>
                  <w:b/>
                  <w:i/>
                  <w:color w:val="0000FF"/>
                  <w:sz w:val="20"/>
                  <w:u w:val="single" w:color="0000FF"/>
                </w:rPr>
                <w:t>Coding</w:t>
              </w:r>
              <w:r>
                <w:rPr>
                  <w:b/>
                  <w:i/>
                  <w:color w:val="0000FF"/>
                  <w:spacing w:val="-5"/>
                  <w:sz w:val="20"/>
                  <w:u w:val="single" w:color="0000FF"/>
                </w:rPr>
                <w:t> </w:t>
              </w:r>
              <w:r>
                <w:rPr>
                  <w:b/>
                  <w:i/>
                  <w:color w:val="0000FF"/>
                  <w:sz w:val="20"/>
                  <w:u w:val="single" w:color="0000FF"/>
                </w:rPr>
                <w:t>and</w:t>
              </w:r>
              <w:r>
                <w:rPr>
                  <w:b/>
                  <w:i/>
                  <w:color w:val="0000FF"/>
                  <w:spacing w:val="-7"/>
                  <w:sz w:val="20"/>
                  <w:u w:val="single" w:color="0000FF"/>
                </w:rPr>
                <w:t> </w:t>
              </w:r>
              <w:r>
                <w:rPr>
                  <w:b/>
                  <w:i/>
                  <w:color w:val="0000FF"/>
                  <w:sz w:val="20"/>
                  <w:u w:val="single" w:color="0000FF"/>
                </w:rPr>
                <w:t>Staging</w:t>
              </w:r>
              <w:r>
                <w:rPr>
                  <w:b/>
                  <w:i/>
                  <w:color w:val="0000FF"/>
                  <w:spacing w:val="-6"/>
                  <w:sz w:val="20"/>
                  <w:u w:val="single" w:color="0000FF"/>
                </w:rPr>
                <w:t> </w:t>
              </w:r>
              <w:r>
                <w:rPr>
                  <w:b/>
                  <w:i/>
                  <w:color w:val="0000FF"/>
                  <w:sz w:val="20"/>
                  <w:u w:val="single" w:color="0000FF"/>
                </w:rPr>
                <w:t>Manual,</w:t>
              </w:r>
              <w:r>
                <w:rPr>
                  <w:b/>
                  <w:i/>
                  <w:color w:val="0000FF"/>
                  <w:spacing w:val="-5"/>
                  <w:sz w:val="20"/>
                  <w:u w:val="single" w:color="0000FF"/>
                </w:rPr>
                <w:t> </w:t>
              </w:r>
              <w:r>
                <w:rPr>
                  <w:b/>
                  <w:i/>
                  <w:color w:val="0000FF"/>
                  <w:spacing w:val="-4"/>
                  <w:sz w:val="20"/>
                  <w:u w:val="single" w:color="0000FF"/>
                </w:rPr>
                <w:t>2015</w:t>
              </w:r>
            </w:hyperlink>
          </w:p>
          <w:p>
            <w:pPr>
              <w:pStyle w:val="TableParagraph"/>
              <w:spacing w:line="228" w:lineRule="exact" w:before="0"/>
              <w:rPr>
                <w:sz w:val="20"/>
              </w:rPr>
            </w:pPr>
            <w:hyperlink r:id="rId853">
              <w:r>
                <w:rPr>
                  <w:i/>
                  <w:color w:val="0000FF"/>
                  <w:sz w:val="20"/>
                  <w:u w:val="single" w:color="0000FF"/>
                </w:rPr>
                <w:t>WHO</w:t>
              </w:r>
              <w:r>
                <w:rPr>
                  <w:i/>
                  <w:color w:val="0000FF"/>
                  <w:spacing w:val="-7"/>
                  <w:sz w:val="20"/>
                  <w:u w:val="single" w:color="0000FF"/>
                </w:rPr>
                <w:t> </w:t>
              </w:r>
              <w:r>
                <w:rPr>
                  <w:i/>
                  <w:color w:val="0000FF"/>
                  <w:sz w:val="20"/>
                  <w:u w:val="single" w:color="0000FF"/>
                </w:rPr>
                <w:t>ICD-O-3</w:t>
              </w:r>
              <w:r>
                <w:rPr>
                  <w:color w:val="0000FF"/>
                  <w:sz w:val="20"/>
                  <w:u w:val="single" w:color="0000FF"/>
                </w:rPr>
                <w:t>,</w:t>
              </w:r>
              <w:r>
                <w:rPr>
                  <w:color w:val="0000FF"/>
                  <w:spacing w:val="-6"/>
                  <w:sz w:val="20"/>
                  <w:u w:val="single" w:color="0000FF"/>
                </w:rPr>
                <w:t> </w:t>
              </w:r>
              <w:r>
                <w:rPr>
                  <w:color w:val="0000FF"/>
                  <w:spacing w:val="-4"/>
                  <w:sz w:val="20"/>
                  <w:u w:val="single" w:color="0000FF"/>
                </w:rPr>
                <w:t>2000</w:t>
              </w:r>
            </w:hyperlink>
          </w:p>
          <w:p>
            <w:pPr>
              <w:pStyle w:val="TableParagraph"/>
              <w:spacing w:before="1"/>
              <w:rPr>
                <w:sz w:val="20"/>
              </w:rPr>
            </w:pPr>
            <w:hyperlink r:id="rId854">
              <w:r>
                <w:rPr>
                  <w:i/>
                  <w:color w:val="0000FF"/>
                  <w:sz w:val="20"/>
                  <w:u w:val="single" w:color="0000FF"/>
                </w:rPr>
                <w:t>SEER</w:t>
              </w:r>
              <w:r>
                <w:rPr>
                  <w:i/>
                  <w:color w:val="0000FF"/>
                  <w:spacing w:val="-5"/>
                  <w:sz w:val="20"/>
                  <w:u w:val="single" w:color="0000FF"/>
                </w:rPr>
                <w:t> </w:t>
              </w:r>
              <w:r>
                <w:rPr>
                  <w:i/>
                  <w:color w:val="0000FF"/>
                  <w:sz w:val="20"/>
                  <w:u w:val="single" w:color="0000FF"/>
                </w:rPr>
                <w:t>Summary</w:t>
              </w:r>
              <w:r>
                <w:rPr>
                  <w:i/>
                  <w:color w:val="0000FF"/>
                  <w:spacing w:val="-6"/>
                  <w:sz w:val="20"/>
                  <w:u w:val="single" w:color="0000FF"/>
                </w:rPr>
                <w:t> </w:t>
              </w:r>
              <w:r>
                <w:rPr>
                  <w:i/>
                  <w:color w:val="0000FF"/>
                  <w:sz w:val="20"/>
                  <w:u w:val="single" w:color="0000FF"/>
                </w:rPr>
                <w:t>Staging</w:t>
              </w:r>
              <w:r>
                <w:rPr>
                  <w:i/>
                  <w:color w:val="0000FF"/>
                  <w:spacing w:val="-7"/>
                  <w:sz w:val="20"/>
                  <w:u w:val="single" w:color="0000FF"/>
                </w:rPr>
                <w:t> </w:t>
              </w:r>
              <w:r>
                <w:rPr>
                  <w:i/>
                  <w:color w:val="0000FF"/>
                  <w:sz w:val="20"/>
                  <w:u w:val="single" w:color="0000FF"/>
                </w:rPr>
                <w:t>Manual,</w:t>
              </w:r>
              <w:r>
                <w:rPr>
                  <w:i/>
                  <w:color w:val="0000FF"/>
                  <w:spacing w:val="-5"/>
                  <w:sz w:val="20"/>
                  <w:u w:val="single" w:color="0000FF"/>
                </w:rPr>
                <w:t> </w:t>
              </w:r>
              <w:r>
                <w:rPr>
                  <w:color w:val="0000FF"/>
                  <w:spacing w:val="-4"/>
                  <w:sz w:val="20"/>
                  <w:u w:val="single" w:color="0000FF"/>
                </w:rPr>
                <w:t>2000</w:t>
              </w:r>
            </w:hyperlink>
          </w:p>
          <w:p>
            <w:pPr>
              <w:pStyle w:val="TableParagraph"/>
              <w:spacing w:before="0"/>
              <w:rPr>
                <w:sz w:val="20"/>
              </w:rPr>
            </w:pPr>
            <w:hyperlink r:id="rId849">
              <w:r>
                <w:rPr>
                  <w:i/>
                  <w:color w:val="0000FF"/>
                  <w:sz w:val="20"/>
                  <w:u w:val="single" w:color="0000FF"/>
                </w:rPr>
                <w:t>AJCC</w:t>
              </w:r>
              <w:r>
                <w:rPr>
                  <w:i/>
                  <w:color w:val="0000FF"/>
                  <w:spacing w:val="-8"/>
                  <w:sz w:val="20"/>
                  <w:u w:val="single" w:color="0000FF"/>
                </w:rPr>
                <w:t> </w:t>
              </w:r>
              <w:r>
                <w:rPr>
                  <w:i/>
                  <w:color w:val="0000FF"/>
                  <w:sz w:val="20"/>
                  <w:u w:val="single" w:color="0000FF"/>
                </w:rPr>
                <w:t>Staging</w:t>
              </w:r>
              <w:r>
                <w:rPr>
                  <w:i/>
                  <w:color w:val="0000FF"/>
                  <w:spacing w:val="-7"/>
                  <w:sz w:val="20"/>
                  <w:u w:val="single" w:color="0000FF"/>
                </w:rPr>
                <w:t> </w:t>
              </w:r>
              <w:r>
                <w:rPr>
                  <w:i/>
                  <w:color w:val="0000FF"/>
                  <w:sz w:val="20"/>
                  <w:u w:val="single" w:color="0000FF"/>
                </w:rPr>
                <w:t>Manual,</w:t>
              </w:r>
              <w:r>
                <w:rPr>
                  <w:i/>
                  <w:color w:val="0000FF"/>
                  <w:spacing w:val="-6"/>
                  <w:sz w:val="20"/>
                  <w:u w:val="single" w:color="0000FF"/>
                </w:rPr>
                <w:t> </w:t>
              </w:r>
              <w:r>
                <w:rPr>
                  <w:color w:val="0000FF"/>
                  <w:sz w:val="20"/>
                  <w:u w:val="single" w:color="0000FF"/>
                </w:rPr>
                <w:t>Seventh</w:t>
              </w:r>
              <w:r>
                <w:rPr>
                  <w:color w:val="0000FF"/>
                  <w:spacing w:val="-8"/>
                  <w:sz w:val="20"/>
                  <w:u w:val="single" w:color="0000FF"/>
                </w:rPr>
                <w:t> </w:t>
              </w:r>
              <w:r>
                <w:rPr>
                  <w:color w:val="0000FF"/>
                  <w:sz w:val="20"/>
                  <w:u w:val="single" w:color="0000FF"/>
                </w:rPr>
                <w:t>Edition,</w:t>
              </w:r>
              <w:r>
                <w:rPr>
                  <w:color w:val="0000FF"/>
                  <w:spacing w:val="-6"/>
                  <w:sz w:val="20"/>
                  <w:u w:val="single" w:color="0000FF"/>
                </w:rPr>
                <w:t> </w:t>
              </w:r>
              <w:r>
                <w:rPr>
                  <w:color w:val="0000FF"/>
                  <w:spacing w:val="-4"/>
                  <w:sz w:val="20"/>
                  <w:u w:val="single" w:color="0000FF"/>
                </w:rPr>
                <w:t>2010</w:t>
              </w:r>
            </w:hyperlink>
          </w:p>
          <w:p>
            <w:pPr>
              <w:pStyle w:val="TableParagraph"/>
              <w:spacing w:before="1"/>
              <w:rPr>
                <w:i/>
                <w:sz w:val="20"/>
              </w:rPr>
            </w:pPr>
            <w:hyperlink r:id="rId850">
              <w:r>
                <w:rPr>
                  <w:i/>
                  <w:color w:val="0000FF"/>
                  <w:sz w:val="20"/>
                  <w:u w:val="single" w:color="0000FF"/>
                </w:rPr>
                <w:t>Collaborative</w:t>
              </w:r>
              <w:r>
                <w:rPr>
                  <w:i/>
                  <w:color w:val="0000FF"/>
                  <w:spacing w:val="-8"/>
                  <w:sz w:val="20"/>
                  <w:u w:val="single" w:color="0000FF"/>
                </w:rPr>
                <w:t> </w:t>
              </w:r>
              <w:r>
                <w:rPr>
                  <w:i/>
                  <w:color w:val="0000FF"/>
                  <w:sz w:val="20"/>
                  <w:u w:val="single" w:color="0000FF"/>
                </w:rPr>
                <w:t>Stage</w:t>
              </w:r>
              <w:r>
                <w:rPr>
                  <w:i/>
                  <w:color w:val="0000FF"/>
                  <w:spacing w:val="-8"/>
                  <w:sz w:val="20"/>
                  <w:u w:val="single" w:color="0000FF"/>
                </w:rPr>
                <w:t> </w:t>
              </w:r>
              <w:r>
                <w:rPr>
                  <w:i/>
                  <w:color w:val="0000FF"/>
                  <w:sz w:val="20"/>
                  <w:u w:val="single" w:color="0000FF"/>
                </w:rPr>
                <w:t>Data</w:t>
              </w:r>
              <w:r>
                <w:rPr>
                  <w:i/>
                  <w:color w:val="0000FF"/>
                  <w:spacing w:val="-7"/>
                  <w:sz w:val="20"/>
                  <w:u w:val="single" w:color="0000FF"/>
                </w:rPr>
                <w:t> </w:t>
              </w:r>
              <w:r>
                <w:rPr>
                  <w:i/>
                  <w:color w:val="0000FF"/>
                  <w:sz w:val="20"/>
                  <w:u w:val="single" w:color="0000FF"/>
                </w:rPr>
                <w:t>Collection</w:t>
              </w:r>
              <w:r>
                <w:rPr>
                  <w:i/>
                  <w:color w:val="0000FF"/>
                  <w:spacing w:val="-7"/>
                  <w:sz w:val="20"/>
                  <w:u w:val="single" w:color="0000FF"/>
                </w:rPr>
                <w:t> </w:t>
              </w:r>
              <w:r>
                <w:rPr>
                  <w:i/>
                  <w:color w:val="0000FF"/>
                  <w:spacing w:val="-2"/>
                  <w:sz w:val="20"/>
                  <w:u w:val="single" w:color="0000FF"/>
                </w:rPr>
                <w:t>System**</w:t>
              </w:r>
            </w:hyperlink>
          </w:p>
        </w:tc>
        <w:tc>
          <w:tcPr>
            <w:tcW w:w="1080" w:type="dxa"/>
          </w:tcPr>
          <w:p>
            <w:pPr>
              <w:pStyle w:val="TableParagraph"/>
              <w:spacing w:before="70"/>
              <w:ind w:right="105"/>
              <w:rPr>
                <w:sz w:val="20"/>
              </w:rPr>
            </w:pPr>
            <w:r>
              <w:rPr>
                <w:spacing w:val="-2"/>
                <w:sz w:val="20"/>
              </w:rPr>
              <w:t>Metafile </w:t>
            </w:r>
            <w:r>
              <w:rPr>
                <w:sz w:val="20"/>
              </w:rPr>
              <w:t>Version</w:t>
            </w:r>
            <w:r>
              <w:rPr>
                <w:spacing w:val="-13"/>
                <w:sz w:val="20"/>
              </w:rPr>
              <w:t> </w:t>
            </w:r>
            <w:r>
              <w:rPr>
                <w:sz w:val="20"/>
              </w:rPr>
              <w:t>15</w:t>
            </w:r>
          </w:p>
        </w:tc>
      </w:tr>
      <w:tr>
        <w:trPr>
          <w:trHeight w:val="1874" w:hRule="atLeast"/>
        </w:trPr>
        <w:tc>
          <w:tcPr>
            <w:tcW w:w="1080" w:type="dxa"/>
          </w:tcPr>
          <w:p>
            <w:pPr>
              <w:pStyle w:val="TableParagraph"/>
              <w:spacing w:before="70"/>
              <w:ind w:right="356"/>
              <w:rPr>
                <w:sz w:val="20"/>
              </w:rPr>
            </w:pPr>
            <w:r>
              <w:rPr>
                <w:spacing w:val="-2"/>
                <w:sz w:val="20"/>
              </w:rPr>
              <w:t>Version </w:t>
            </w:r>
            <w:r>
              <w:rPr>
                <w:spacing w:val="-6"/>
                <w:sz w:val="20"/>
              </w:rPr>
              <w:t>14</w:t>
            </w:r>
          </w:p>
        </w:tc>
        <w:tc>
          <w:tcPr>
            <w:tcW w:w="989" w:type="dxa"/>
          </w:tcPr>
          <w:p>
            <w:pPr>
              <w:pStyle w:val="TableParagraph"/>
              <w:spacing w:before="70"/>
              <w:rPr>
                <w:sz w:val="20"/>
              </w:rPr>
            </w:pPr>
            <w:r>
              <w:rPr>
                <w:spacing w:val="-2"/>
                <w:sz w:val="20"/>
              </w:rPr>
              <w:t>09/2013</w:t>
            </w:r>
          </w:p>
        </w:tc>
        <w:tc>
          <w:tcPr>
            <w:tcW w:w="991" w:type="dxa"/>
          </w:tcPr>
          <w:p>
            <w:pPr>
              <w:pStyle w:val="TableParagraph"/>
              <w:spacing w:before="70"/>
              <w:ind w:left="73"/>
              <w:rPr>
                <w:sz w:val="20"/>
              </w:rPr>
            </w:pPr>
            <w:r>
              <w:rPr>
                <w:spacing w:val="-2"/>
                <w:sz w:val="20"/>
              </w:rPr>
              <w:t>1/1/2014</w:t>
            </w:r>
          </w:p>
        </w:tc>
        <w:tc>
          <w:tcPr>
            <w:tcW w:w="5040" w:type="dxa"/>
          </w:tcPr>
          <w:p>
            <w:pPr>
              <w:pStyle w:val="TableParagraph"/>
              <w:spacing w:before="74"/>
              <w:rPr>
                <w:b/>
                <w:i/>
                <w:sz w:val="20"/>
              </w:rPr>
            </w:pPr>
            <w:hyperlink r:id="rId855">
              <w:r>
                <w:rPr>
                  <w:b/>
                  <w:color w:val="0000FF"/>
                  <w:sz w:val="20"/>
                  <w:u w:val="single" w:color="0000FF"/>
                </w:rPr>
                <w:t>CoC</w:t>
              </w:r>
              <w:r>
                <w:rPr>
                  <w:b/>
                  <w:color w:val="0000FF"/>
                  <w:spacing w:val="-5"/>
                  <w:sz w:val="20"/>
                  <w:u w:val="single" w:color="0000FF"/>
                </w:rPr>
                <w:t> </w:t>
              </w:r>
              <w:r>
                <w:rPr>
                  <w:b/>
                  <w:i/>
                  <w:color w:val="0000FF"/>
                  <w:sz w:val="20"/>
                  <w:u w:val="single" w:color="0000FF"/>
                </w:rPr>
                <w:t>FORDS</w:t>
              </w:r>
              <w:r>
                <w:rPr>
                  <w:b/>
                  <w:i/>
                  <w:color w:val="0000FF"/>
                  <w:spacing w:val="-4"/>
                  <w:sz w:val="20"/>
                  <w:u w:val="single" w:color="0000FF"/>
                </w:rPr>
                <w:t> </w:t>
              </w:r>
              <w:r>
                <w:rPr>
                  <w:b/>
                  <w:i/>
                  <w:color w:val="0000FF"/>
                  <w:sz w:val="20"/>
                  <w:u w:val="single" w:color="0000FF"/>
                </w:rPr>
                <w:t>Revised</w:t>
              </w:r>
              <w:r>
                <w:rPr>
                  <w:b/>
                  <w:i/>
                  <w:color w:val="0000FF"/>
                  <w:spacing w:val="-4"/>
                  <w:sz w:val="20"/>
                  <w:u w:val="single" w:color="0000FF"/>
                </w:rPr>
                <w:t> </w:t>
              </w:r>
              <w:r>
                <w:rPr>
                  <w:b/>
                  <w:i/>
                  <w:color w:val="0000FF"/>
                  <w:sz w:val="20"/>
                  <w:u w:val="single" w:color="0000FF"/>
                </w:rPr>
                <w:t>for</w:t>
              </w:r>
              <w:r>
                <w:rPr>
                  <w:b/>
                  <w:i/>
                  <w:color w:val="0000FF"/>
                  <w:spacing w:val="-5"/>
                  <w:sz w:val="20"/>
                  <w:u w:val="single" w:color="0000FF"/>
                </w:rPr>
                <w:t> </w:t>
              </w:r>
              <w:r>
                <w:rPr>
                  <w:b/>
                  <w:i/>
                  <w:color w:val="0000FF"/>
                  <w:spacing w:val="-4"/>
                  <w:sz w:val="20"/>
                  <w:u w:val="single" w:color="0000FF"/>
                </w:rPr>
                <w:t>2013</w:t>
              </w:r>
            </w:hyperlink>
          </w:p>
          <w:p>
            <w:pPr>
              <w:pStyle w:val="TableParagraph"/>
              <w:spacing w:line="227" w:lineRule="exact" w:before="1"/>
              <w:rPr>
                <w:b/>
                <w:i/>
                <w:sz w:val="20"/>
              </w:rPr>
            </w:pPr>
            <w:hyperlink r:id="rId852">
              <w:r>
                <w:rPr>
                  <w:b/>
                  <w:i/>
                  <w:color w:val="0000FF"/>
                  <w:sz w:val="20"/>
                  <w:u w:val="single" w:color="0000FF"/>
                </w:rPr>
                <w:t>SEER</w:t>
              </w:r>
              <w:r>
                <w:rPr>
                  <w:b/>
                  <w:i/>
                  <w:color w:val="0000FF"/>
                  <w:spacing w:val="-8"/>
                  <w:sz w:val="20"/>
                  <w:u w:val="single" w:color="0000FF"/>
                </w:rPr>
                <w:t> </w:t>
              </w:r>
              <w:r>
                <w:rPr>
                  <w:b/>
                  <w:i/>
                  <w:color w:val="0000FF"/>
                  <w:sz w:val="20"/>
                  <w:u w:val="single" w:color="0000FF"/>
                </w:rPr>
                <w:t>Program</w:t>
              </w:r>
              <w:r>
                <w:rPr>
                  <w:b/>
                  <w:i/>
                  <w:color w:val="0000FF"/>
                  <w:spacing w:val="-4"/>
                  <w:sz w:val="20"/>
                  <w:u w:val="single" w:color="0000FF"/>
                </w:rPr>
                <w:t> </w:t>
              </w:r>
              <w:r>
                <w:rPr>
                  <w:b/>
                  <w:i/>
                  <w:color w:val="0000FF"/>
                  <w:sz w:val="20"/>
                  <w:u w:val="single" w:color="0000FF"/>
                </w:rPr>
                <w:t>Coding</w:t>
              </w:r>
              <w:r>
                <w:rPr>
                  <w:b/>
                  <w:i/>
                  <w:color w:val="0000FF"/>
                  <w:spacing w:val="-5"/>
                  <w:sz w:val="20"/>
                  <w:u w:val="single" w:color="0000FF"/>
                </w:rPr>
                <w:t> </w:t>
              </w:r>
              <w:r>
                <w:rPr>
                  <w:b/>
                  <w:i/>
                  <w:color w:val="0000FF"/>
                  <w:sz w:val="20"/>
                  <w:u w:val="single" w:color="0000FF"/>
                </w:rPr>
                <w:t>and</w:t>
              </w:r>
              <w:r>
                <w:rPr>
                  <w:b/>
                  <w:i/>
                  <w:color w:val="0000FF"/>
                  <w:spacing w:val="-7"/>
                  <w:sz w:val="20"/>
                  <w:u w:val="single" w:color="0000FF"/>
                </w:rPr>
                <w:t> </w:t>
              </w:r>
              <w:r>
                <w:rPr>
                  <w:b/>
                  <w:i/>
                  <w:color w:val="0000FF"/>
                  <w:sz w:val="20"/>
                  <w:u w:val="single" w:color="0000FF"/>
                </w:rPr>
                <w:t>Staging</w:t>
              </w:r>
              <w:r>
                <w:rPr>
                  <w:b/>
                  <w:i/>
                  <w:color w:val="0000FF"/>
                  <w:spacing w:val="-6"/>
                  <w:sz w:val="20"/>
                  <w:u w:val="single" w:color="0000FF"/>
                </w:rPr>
                <w:t> </w:t>
              </w:r>
              <w:r>
                <w:rPr>
                  <w:b/>
                  <w:i/>
                  <w:color w:val="0000FF"/>
                  <w:sz w:val="20"/>
                  <w:u w:val="single" w:color="0000FF"/>
                </w:rPr>
                <w:t>Manual,</w:t>
              </w:r>
              <w:r>
                <w:rPr>
                  <w:b/>
                  <w:i/>
                  <w:color w:val="0000FF"/>
                  <w:spacing w:val="-5"/>
                  <w:sz w:val="20"/>
                  <w:u w:val="single" w:color="0000FF"/>
                </w:rPr>
                <w:t> </w:t>
              </w:r>
              <w:r>
                <w:rPr>
                  <w:b/>
                  <w:i/>
                  <w:color w:val="0000FF"/>
                  <w:spacing w:val="-4"/>
                  <w:sz w:val="20"/>
                  <w:u w:val="single" w:color="0000FF"/>
                </w:rPr>
                <w:t>2014</w:t>
              </w:r>
            </w:hyperlink>
          </w:p>
          <w:p>
            <w:pPr>
              <w:pStyle w:val="TableParagraph"/>
              <w:spacing w:line="227" w:lineRule="exact" w:before="0"/>
              <w:rPr>
                <w:sz w:val="20"/>
              </w:rPr>
            </w:pPr>
            <w:hyperlink r:id="rId853">
              <w:r>
                <w:rPr>
                  <w:i/>
                  <w:color w:val="0000FF"/>
                  <w:sz w:val="20"/>
                  <w:u w:val="single" w:color="0000FF"/>
                </w:rPr>
                <w:t>WHO</w:t>
              </w:r>
              <w:r>
                <w:rPr>
                  <w:i/>
                  <w:color w:val="0000FF"/>
                  <w:spacing w:val="-7"/>
                  <w:sz w:val="20"/>
                  <w:u w:val="single" w:color="0000FF"/>
                </w:rPr>
                <w:t> </w:t>
              </w:r>
              <w:r>
                <w:rPr>
                  <w:i/>
                  <w:color w:val="0000FF"/>
                  <w:sz w:val="20"/>
                  <w:u w:val="single" w:color="0000FF"/>
                </w:rPr>
                <w:t>ICD-O-3</w:t>
              </w:r>
              <w:r>
                <w:rPr>
                  <w:color w:val="0000FF"/>
                  <w:sz w:val="20"/>
                  <w:u w:val="single" w:color="0000FF"/>
                </w:rPr>
                <w:t>,</w:t>
              </w:r>
              <w:r>
                <w:rPr>
                  <w:color w:val="0000FF"/>
                  <w:spacing w:val="-6"/>
                  <w:sz w:val="20"/>
                  <w:u w:val="single" w:color="0000FF"/>
                </w:rPr>
                <w:t> </w:t>
              </w:r>
              <w:r>
                <w:rPr>
                  <w:color w:val="0000FF"/>
                  <w:spacing w:val="-4"/>
                  <w:sz w:val="20"/>
                  <w:u w:val="single" w:color="0000FF"/>
                </w:rPr>
                <w:t>2000</w:t>
              </w:r>
            </w:hyperlink>
          </w:p>
          <w:p>
            <w:pPr>
              <w:pStyle w:val="TableParagraph"/>
              <w:spacing w:before="0"/>
              <w:rPr>
                <w:sz w:val="20"/>
              </w:rPr>
            </w:pPr>
            <w:hyperlink r:id="rId854">
              <w:r>
                <w:rPr>
                  <w:i/>
                  <w:color w:val="0000FF"/>
                  <w:sz w:val="20"/>
                  <w:u w:val="single" w:color="0000FF"/>
                </w:rPr>
                <w:t>SEER</w:t>
              </w:r>
              <w:r>
                <w:rPr>
                  <w:i/>
                  <w:color w:val="0000FF"/>
                  <w:spacing w:val="-5"/>
                  <w:sz w:val="20"/>
                  <w:u w:val="single" w:color="0000FF"/>
                </w:rPr>
                <w:t> </w:t>
              </w:r>
              <w:r>
                <w:rPr>
                  <w:i/>
                  <w:color w:val="0000FF"/>
                  <w:sz w:val="20"/>
                  <w:u w:val="single" w:color="0000FF"/>
                </w:rPr>
                <w:t>Summary</w:t>
              </w:r>
              <w:r>
                <w:rPr>
                  <w:i/>
                  <w:color w:val="0000FF"/>
                  <w:spacing w:val="-6"/>
                  <w:sz w:val="20"/>
                  <w:u w:val="single" w:color="0000FF"/>
                </w:rPr>
                <w:t> </w:t>
              </w:r>
              <w:r>
                <w:rPr>
                  <w:i/>
                  <w:color w:val="0000FF"/>
                  <w:sz w:val="20"/>
                  <w:u w:val="single" w:color="0000FF"/>
                </w:rPr>
                <w:t>Staging</w:t>
              </w:r>
              <w:r>
                <w:rPr>
                  <w:i/>
                  <w:color w:val="0000FF"/>
                  <w:spacing w:val="-7"/>
                  <w:sz w:val="20"/>
                  <w:u w:val="single" w:color="0000FF"/>
                </w:rPr>
                <w:t> </w:t>
              </w:r>
              <w:r>
                <w:rPr>
                  <w:i/>
                  <w:color w:val="0000FF"/>
                  <w:sz w:val="20"/>
                  <w:u w:val="single" w:color="0000FF"/>
                </w:rPr>
                <w:t>Manual,</w:t>
              </w:r>
              <w:r>
                <w:rPr>
                  <w:i/>
                  <w:color w:val="0000FF"/>
                  <w:spacing w:val="-5"/>
                  <w:sz w:val="20"/>
                  <w:u w:val="single" w:color="0000FF"/>
                </w:rPr>
                <w:t> </w:t>
              </w:r>
              <w:r>
                <w:rPr>
                  <w:color w:val="0000FF"/>
                  <w:spacing w:val="-4"/>
                  <w:sz w:val="20"/>
                  <w:u w:val="single" w:color="0000FF"/>
                </w:rPr>
                <w:t>2000</w:t>
              </w:r>
            </w:hyperlink>
          </w:p>
          <w:p>
            <w:pPr>
              <w:pStyle w:val="TableParagraph"/>
              <w:spacing w:before="1"/>
              <w:rPr>
                <w:sz w:val="20"/>
              </w:rPr>
            </w:pPr>
            <w:hyperlink r:id="rId849">
              <w:r>
                <w:rPr>
                  <w:i/>
                  <w:color w:val="0000FF"/>
                  <w:sz w:val="20"/>
                  <w:u w:val="single" w:color="0000FF"/>
                </w:rPr>
                <w:t>AJCC</w:t>
              </w:r>
              <w:r>
                <w:rPr>
                  <w:i/>
                  <w:color w:val="0000FF"/>
                  <w:spacing w:val="-8"/>
                  <w:sz w:val="20"/>
                  <w:u w:val="single" w:color="0000FF"/>
                </w:rPr>
                <w:t> </w:t>
              </w:r>
              <w:r>
                <w:rPr>
                  <w:i/>
                  <w:color w:val="0000FF"/>
                  <w:sz w:val="20"/>
                  <w:u w:val="single" w:color="0000FF"/>
                </w:rPr>
                <w:t>Staging</w:t>
              </w:r>
              <w:r>
                <w:rPr>
                  <w:i/>
                  <w:color w:val="0000FF"/>
                  <w:spacing w:val="-7"/>
                  <w:sz w:val="20"/>
                  <w:u w:val="single" w:color="0000FF"/>
                </w:rPr>
                <w:t> </w:t>
              </w:r>
              <w:r>
                <w:rPr>
                  <w:i/>
                  <w:color w:val="0000FF"/>
                  <w:sz w:val="20"/>
                  <w:u w:val="single" w:color="0000FF"/>
                </w:rPr>
                <w:t>Manual,</w:t>
              </w:r>
              <w:r>
                <w:rPr>
                  <w:i/>
                  <w:color w:val="0000FF"/>
                  <w:spacing w:val="-6"/>
                  <w:sz w:val="20"/>
                  <w:u w:val="single" w:color="0000FF"/>
                </w:rPr>
                <w:t> </w:t>
              </w:r>
              <w:r>
                <w:rPr>
                  <w:color w:val="0000FF"/>
                  <w:sz w:val="20"/>
                  <w:u w:val="single" w:color="0000FF"/>
                </w:rPr>
                <w:t>Seventh</w:t>
              </w:r>
              <w:r>
                <w:rPr>
                  <w:color w:val="0000FF"/>
                  <w:spacing w:val="-8"/>
                  <w:sz w:val="20"/>
                  <w:u w:val="single" w:color="0000FF"/>
                </w:rPr>
                <w:t> </w:t>
              </w:r>
              <w:r>
                <w:rPr>
                  <w:color w:val="0000FF"/>
                  <w:sz w:val="20"/>
                  <w:u w:val="single" w:color="0000FF"/>
                </w:rPr>
                <w:t>Edition,</w:t>
              </w:r>
              <w:r>
                <w:rPr>
                  <w:color w:val="0000FF"/>
                  <w:spacing w:val="-6"/>
                  <w:sz w:val="20"/>
                  <w:u w:val="single" w:color="0000FF"/>
                </w:rPr>
                <w:t> </w:t>
              </w:r>
              <w:r>
                <w:rPr>
                  <w:color w:val="0000FF"/>
                  <w:spacing w:val="-4"/>
                  <w:sz w:val="20"/>
                  <w:u w:val="single" w:color="0000FF"/>
                </w:rPr>
                <w:t>2010</w:t>
              </w:r>
            </w:hyperlink>
          </w:p>
          <w:p>
            <w:pPr>
              <w:pStyle w:val="TableParagraph"/>
              <w:spacing w:before="0"/>
              <w:rPr>
                <w:i/>
                <w:sz w:val="20"/>
              </w:rPr>
            </w:pPr>
            <w:hyperlink r:id="rId850">
              <w:r>
                <w:rPr>
                  <w:i/>
                  <w:color w:val="0000FF"/>
                  <w:sz w:val="20"/>
                  <w:u w:val="single" w:color="0000FF"/>
                </w:rPr>
                <w:t>Collaborative</w:t>
              </w:r>
              <w:r>
                <w:rPr>
                  <w:i/>
                  <w:color w:val="0000FF"/>
                  <w:spacing w:val="-8"/>
                  <w:sz w:val="20"/>
                  <w:u w:val="single" w:color="0000FF"/>
                </w:rPr>
                <w:t> </w:t>
              </w:r>
              <w:r>
                <w:rPr>
                  <w:i/>
                  <w:color w:val="0000FF"/>
                  <w:sz w:val="20"/>
                  <w:u w:val="single" w:color="0000FF"/>
                </w:rPr>
                <w:t>Stage</w:t>
              </w:r>
              <w:r>
                <w:rPr>
                  <w:i/>
                  <w:color w:val="0000FF"/>
                  <w:spacing w:val="-8"/>
                  <w:sz w:val="20"/>
                  <w:u w:val="single" w:color="0000FF"/>
                </w:rPr>
                <w:t> </w:t>
              </w:r>
              <w:r>
                <w:rPr>
                  <w:i/>
                  <w:color w:val="0000FF"/>
                  <w:sz w:val="20"/>
                  <w:u w:val="single" w:color="0000FF"/>
                </w:rPr>
                <w:t>Data</w:t>
              </w:r>
              <w:r>
                <w:rPr>
                  <w:i/>
                  <w:color w:val="0000FF"/>
                  <w:spacing w:val="-7"/>
                  <w:sz w:val="20"/>
                  <w:u w:val="single" w:color="0000FF"/>
                </w:rPr>
                <w:t> </w:t>
              </w:r>
              <w:r>
                <w:rPr>
                  <w:i/>
                  <w:color w:val="0000FF"/>
                  <w:sz w:val="20"/>
                  <w:u w:val="single" w:color="0000FF"/>
                </w:rPr>
                <w:t>Collection</w:t>
              </w:r>
              <w:r>
                <w:rPr>
                  <w:i/>
                  <w:color w:val="0000FF"/>
                  <w:spacing w:val="-7"/>
                  <w:sz w:val="20"/>
                  <w:u w:val="single" w:color="0000FF"/>
                </w:rPr>
                <w:t> </w:t>
              </w:r>
              <w:r>
                <w:rPr>
                  <w:i/>
                  <w:color w:val="0000FF"/>
                  <w:spacing w:val="-2"/>
                  <w:sz w:val="20"/>
                  <w:u w:val="single" w:color="0000FF"/>
                </w:rPr>
                <w:t>System**</w:t>
              </w:r>
            </w:hyperlink>
          </w:p>
        </w:tc>
        <w:tc>
          <w:tcPr>
            <w:tcW w:w="1080" w:type="dxa"/>
          </w:tcPr>
          <w:p>
            <w:pPr>
              <w:pStyle w:val="TableParagraph"/>
              <w:spacing w:before="70"/>
              <w:ind w:right="105"/>
              <w:rPr>
                <w:sz w:val="20"/>
              </w:rPr>
            </w:pPr>
            <w:r>
              <w:rPr>
                <w:spacing w:val="-2"/>
                <w:sz w:val="20"/>
              </w:rPr>
              <w:t>Metafile </w:t>
            </w:r>
            <w:r>
              <w:rPr>
                <w:sz w:val="20"/>
              </w:rPr>
              <w:t>Version</w:t>
            </w:r>
            <w:r>
              <w:rPr>
                <w:spacing w:val="-13"/>
                <w:sz w:val="20"/>
              </w:rPr>
              <w:t> </w:t>
            </w:r>
            <w:r>
              <w:rPr>
                <w:sz w:val="20"/>
              </w:rPr>
              <w:t>14</w:t>
            </w:r>
          </w:p>
        </w:tc>
      </w:tr>
      <w:tr>
        <w:trPr>
          <w:trHeight w:val="2063" w:hRule="atLeast"/>
        </w:trPr>
        <w:tc>
          <w:tcPr>
            <w:tcW w:w="1080" w:type="dxa"/>
          </w:tcPr>
          <w:p>
            <w:pPr>
              <w:pStyle w:val="TableParagraph"/>
              <w:spacing w:before="70"/>
              <w:ind w:right="356"/>
              <w:rPr>
                <w:sz w:val="20"/>
              </w:rPr>
            </w:pPr>
            <w:r>
              <w:rPr>
                <w:spacing w:val="-2"/>
                <w:sz w:val="20"/>
              </w:rPr>
              <w:t>Version </w:t>
            </w:r>
            <w:r>
              <w:rPr>
                <w:spacing w:val="-6"/>
                <w:sz w:val="20"/>
              </w:rPr>
              <w:t>13</w:t>
            </w:r>
          </w:p>
        </w:tc>
        <w:tc>
          <w:tcPr>
            <w:tcW w:w="989" w:type="dxa"/>
          </w:tcPr>
          <w:p>
            <w:pPr>
              <w:pStyle w:val="TableParagraph"/>
              <w:spacing w:before="70"/>
              <w:rPr>
                <w:sz w:val="20"/>
              </w:rPr>
            </w:pPr>
            <w:r>
              <w:rPr>
                <w:spacing w:val="-2"/>
                <w:sz w:val="20"/>
              </w:rPr>
              <w:t>06/2012</w:t>
            </w:r>
          </w:p>
        </w:tc>
        <w:tc>
          <w:tcPr>
            <w:tcW w:w="991" w:type="dxa"/>
          </w:tcPr>
          <w:p>
            <w:pPr>
              <w:pStyle w:val="TableParagraph"/>
              <w:spacing w:before="70"/>
              <w:ind w:left="73"/>
              <w:rPr>
                <w:sz w:val="20"/>
              </w:rPr>
            </w:pPr>
            <w:r>
              <w:rPr>
                <w:spacing w:val="-2"/>
                <w:sz w:val="20"/>
              </w:rPr>
              <w:t>1/1/2013</w:t>
            </w:r>
          </w:p>
        </w:tc>
        <w:tc>
          <w:tcPr>
            <w:tcW w:w="5040" w:type="dxa"/>
          </w:tcPr>
          <w:p>
            <w:pPr>
              <w:pStyle w:val="TableParagraph"/>
              <w:spacing w:before="74"/>
              <w:rPr>
                <w:b/>
                <w:i/>
                <w:sz w:val="20"/>
              </w:rPr>
            </w:pPr>
            <w:r>
              <w:rPr>
                <w:b/>
                <w:sz w:val="20"/>
              </w:rPr>
              <w:t>CoC</w:t>
            </w:r>
            <w:r>
              <w:rPr>
                <w:b/>
                <w:spacing w:val="-5"/>
                <w:sz w:val="20"/>
              </w:rPr>
              <w:t> </w:t>
            </w:r>
            <w:r>
              <w:rPr>
                <w:b/>
                <w:i/>
                <w:sz w:val="20"/>
              </w:rPr>
              <w:t>FORDS</w:t>
            </w:r>
            <w:r>
              <w:rPr>
                <w:b/>
                <w:i/>
                <w:spacing w:val="-4"/>
                <w:sz w:val="20"/>
              </w:rPr>
              <w:t> </w:t>
            </w:r>
            <w:r>
              <w:rPr>
                <w:b/>
                <w:i/>
                <w:sz w:val="20"/>
              </w:rPr>
              <w:t>Revised</w:t>
            </w:r>
            <w:r>
              <w:rPr>
                <w:b/>
                <w:i/>
                <w:spacing w:val="-4"/>
                <w:sz w:val="20"/>
              </w:rPr>
              <w:t> </w:t>
            </w:r>
            <w:r>
              <w:rPr>
                <w:b/>
                <w:i/>
                <w:sz w:val="20"/>
              </w:rPr>
              <w:t>for</w:t>
            </w:r>
            <w:r>
              <w:rPr>
                <w:b/>
                <w:i/>
                <w:spacing w:val="-5"/>
                <w:sz w:val="20"/>
              </w:rPr>
              <w:t> </w:t>
            </w:r>
            <w:r>
              <w:rPr>
                <w:b/>
                <w:i/>
                <w:spacing w:val="-4"/>
                <w:sz w:val="20"/>
              </w:rPr>
              <w:t>2013</w:t>
            </w:r>
          </w:p>
          <w:p>
            <w:pPr>
              <w:pStyle w:val="TableParagraph"/>
              <w:spacing w:before="1"/>
              <w:rPr>
                <w:b/>
                <w:sz w:val="20"/>
              </w:rPr>
            </w:pPr>
            <w:r>
              <w:rPr>
                <w:b/>
                <w:i/>
                <w:sz w:val="20"/>
              </w:rPr>
              <w:t>SEER</w:t>
            </w:r>
            <w:r>
              <w:rPr>
                <w:b/>
                <w:i/>
                <w:spacing w:val="-7"/>
                <w:sz w:val="20"/>
              </w:rPr>
              <w:t> </w:t>
            </w:r>
            <w:r>
              <w:rPr>
                <w:b/>
                <w:i/>
                <w:sz w:val="20"/>
              </w:rPr>
              <w:t>Program</w:t>
            </w:r>
            <w:r>
              <w:rPr>
                <w:b/>
                <w:i/>
                <w:spacing w:val="-3"/>
                <w:sz w:val="20"/>
              </w:rPr>
              <w:t> </w:t>
            </w:r>
            <w:r>
              <w:rPr>
                <w:b/>
                <w:i/>
                <w:sz w:val="20"/>
              </w:rPr>
              <w:t>Coding</w:t>
            </w:r>
            <w:r>
              <w:rPr>
                <w:b/>
                <w:i/>
                <w:spacing w:val="-5"/>
                <w:sz w:val="20"/>
              </w:rPr>
              <w:t> </w:t>
            </w:r>
            <w:r>
              <w:rPr>
                <w:b/>
                <w:i/>
                <w:sz w:val="20"/>
              </w:rPr>
              <w:t>and</w:t>
            </w:r>
            <w:r>
              <w:rPr>
                <w:b/>
                <w:i/>
                <w:spacing w:val="-7"/>
                <w:sz w:val="20"/>
              </w:rPr>
              <w:t> </w:t>
            </w:r>
            <w:r>
              <w:rPr>
                <w:b/>
                <w:i/>
                <w:sz w:val="20"/>
              </w:rPr>
              <w:t>Staging</w:t>
            </w:r>
            <w:r>
              <w:rPr>
                <w:b/>
                <w:i/>
                <w:spacing w:val="-5"/>
                <w:sz w:val="20"/>
              </w:rPr>
              <w:t> </w:t>
            </w:r>
            <w:r>
              <w:rPr>
                <w:b/>
                <w:i/>
                <w:sz w:val="20"/>
              </w:rPr>
              <w:t>Manual,</w:t>
            </w:r>
            <w:r>
              <w:rPr>
                <w:b/>
                <w:i/>
                <w:spacing w:val="-5"/>
                <w:sz w:val="20"/>
              </w:rPr>
              <w:t> </w:t>
            </w:r>
            <w:r>
              <w:rPr>
                <w:b/>
                <w:i/>
                <w:sz w:val="20"/>
              </w:rPr>
              <w:t>2012</w:t>
            </w:r>
            <w:r>
              <w:rPr>
                <w:b/>
                <w:sz w:val="20"/>
              </w:rPr>
              <w:t>,</w:t>
            </w:r>
            <w:r>
              <w:rPr>
                <w:b/>
                <w:spacing w:val="-8"/>
                <w:sz w:val="20"/>
              </w:rPr>
              <w:t> </w:t>
            </w:r>
            <w:r>
              <w:rPr>
                <w:b/>
                <w:sz w:val="20"/>
              </w:rPr>
              <w:t>with 2013 Changes</w:t>
            </w:r>
          </w:p>
          <w:p>
            <w:pPr>
              <w:pStyle w:val="TableParagraph"/>
              <w:spacing w:line="224" w:lineRule="exact" w:before="0"/>
              <w:rPr>
                <w:sz w:val="20"/>
              </w:rPr>
            </w:pPr>
            <w:r>
              <w:rPr>
                <w:i/>
                <w:sz w:val="20"/>
              </w:rPr>
              <w:t>WHO</w:t>
            </w:r>
            <w:r>
              <w:rPr>
                <w:i/>
                <w:spacing w:val="-7"/>
                <w:sz w:val="20"/>
              </w:rPr>
              <w:t> </w:t>
            </w:r>
            <w:r>
              <w:rPr>
                <w:i/>
                <w:sz w:val="20"/>
              </w:rPr>
              <w:t>ICD-O-3</w:t>
            </w:r>
            <w:r>
              <w:rPr>
                <w:sz w:val="20"/>
              </w:rPr>
              <w:t>,</w:t>
            </w:r>
            <w:r>
              <w:rPr>
                <w:spacing w:val="-6"/>
                <w:sz w:val="20"/>
              </w:rPr>
              <w:t> </w:t>
            </w:r>
            <w:r>
              <w:rPr>
                <w:spacing w:val="-4"/>
                <w:sz w:val="20"/>
              </w:rPr>
              <w:t>2000</w:t>
            </w:r>
          </w:p>
          <w:p>
            <w:pPr>
              <w:pStyle w:val="TableParagraph"/>
              <w:spacing w:before="0"/>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before="1"/>
              <w:rPr>
                <w:sz w:val="20"/>
              </w:rPr>
            </w:pPr>
            <w:r>
              <w:rPr>
                <w:i/>
                <w:sz w:val="20"/>
              </w:rPr>
              <w:t>AJCC</w:t>
            </w:r>
            <w:r>
              <w:rPr>
                <w:i/>
                <w:spacing w:val="-8"/>
                <w:sz w:val="20"/>
              </w:rPr>
              <w:t> </w:t>
            </w:r>
            <w:r>
              <w:rPr>
                <w:i/>
                <w:sz w:val="20"/>
              </w:rPr>
              <w:t>Staging</w:t>
            </w:r>
            <w:r>
              <w:rPr>
                <w:i/>
                <w:spacing w:val="-7"/>
                <w:sz w:val="20"/>
              </w:rPr>
              <w:t> </w:t>
            </w:r>
            <w:r>
              <w:rPr>
                <w:i/>
                <w:sz w:val="20"/>
              </w:rPr>
              <w:t>Manual,</w:t>
            </w:r>
            <w:r>
              <w:rPr>
                <w:i/>
                <w:spacing w:val="-6"/>
                <w:sz w:val="20"/>
              </w:rPr>
              <w:t> </w:t>
            </w:r>
            <w:r>
              <w:rPr>
                <w:sz w:val="20"/>
              </w:rPr>
              <w:t>Seventh</w:t>
            </w:r>
            <w:r>
              <w:rPr>
                <w:spacing w:val="-8"/>
                <w:sz w:val="20"/>
              </w:rPr>
              <w:t> </w:t>
            </w:r>
            <w:r>
              <w:rPr>
                <w:sz w:val="20"/>
              </w:rPr>
              <w:t>Edition,</w:t>
            </w:r>
            <w:r>
              <w:rPr>
                <w:spacing w:val="-6"/>
                <w:sz w:val="20"/>
              </w:rPr>
              <w:t> </w:t>
            </w:r>
            <w:r>
              <w:rPr>
                <w:spacing w:val="-4"/>
                <w:sz w:val="20"/>
              </w:rPr>
              <w:t>2010</w:t>
            </w:r>
          </w:p>
          <w:p>
            <w:pPr>
              <w:pStyle w:val="TableParagraph"/>
              <w:spacing w:before="0"/>
              <w:rPr>
                <w:i/>
                <w:sz w:val="20"/>
              </w:rPr>
            </w:pPr>
            <w:r>
              <w:rPr>
                <w:i/>
                <w:sz w:val="20"/>
              </w:rPr>
              <w:t>Collaborative</w:t>
            </w:r>
            <w:r>
              <w:rPr>
                <w:i/>
                <w:spacing w:val="-8"/>
                <w:sz w:val="20"/>
              </w:rPr>
              <w:t> </w:t>
            </w:r>
            <w:r>
              <w:rPr>
                <w:i/>
                <w:sz w:val="20"/>
              </w:rPr>
              <w:t>Stage</w:t>
            </w:r>
            <w:r>
              <w:rPr>
                <w:i/>
                <w:spacing w:val="-8"/>
                <w:sz w:val="20"/>
              </w:rPr>
              <w:t> </w:t>
            </w:r>
            <w:r>
              <w:rPr>
                <w:i/>
                <w:sz w:val="20"/>
              </w:rPr>
              <w:t>Data</w:t>
            </w:r>
            <w:r>
              <w:rPr>
                <w:i/>
                <w:spacing w:val="-7"/>
                <w:sz w:val="20"/>
              </w:rPr>
              <w:t> </w:t>
            </w:r>
            <w:r>
              <w:rPr>
                <w:i/>
                <w:sz w:val="20"/>
              </w:rPr>
              <w:t>Collection</w:t>
            </w:r>
            <w:r>
              <w:rPr>
                <w:i/>
                <w:spacing w:val="-7"/>
                <w:sz w:val="20"/>
              </w:rPr>
              <w:t> </w:t>
            </w:r>
            <w:r>
              <w:rPr>
                <w:i/>
                <w:spacing w:val="-2"/>
                <w:sz w:val="20"/>
              </w:rPr>
              <w:t>System**</w:t>
            </w:r>
          </w:p>
        </w:tc>
        <w:tc>
          <w:tcPr>
            <w:tcW w:w="1080" w:type="dxa"/>
          </w:tcPr>
          <w:p>
            <w:pPr>
              <w:pStyle w:val="TableParagraph"/>
              <w:spacing w:before="70"/>
              <w:ind w:right="105"/>
              <w:rPr>
                <w:sz w:val="20"/>
              </w:rPr>
            </w:pPr>
            <w:r>
              <w:rPr>
                <w:spacing w:val="-2"/>
                <w:sz w:val="20"/>
              </w:rPr>
              <w:t>Metafile </w:t>
            </w:r>
            <w:r>
              <w:rPr>
                <w:sz w:val="20"/>
              </w:rPr>
              <w:t>Version</w:t>
            </w:r>
            <w:r>
              <w:rPr>
                <w:spacing w:val="-13"/>
                <w:sz w:val="20"/>
              </w:rPr>
              <w:t> </w:t>
            </w:r>
            <w:r>
              <w:rPr>
                <w:sz w:val="20"/>
              </w:rPr>
              <w:t>13</w:t>
            </w:r>
          </w:p>
        </w:tc>
      </w:tr>
      <w:tr>
        <w:trPr>
          <w:trHeight w:val="1792" w:hRule="atLeast"/>
        </w:trPr>
        <w:tc>
          <w:tcPr>
            <w:tcW w:w="1080" w:type="dxa"/>
          </w:tcPr>
          <w:p>
            <w:pPr>
              <w:pStyle w:val="TableParagraph"/>
              <w:spacing w:before="70"/>
              <w:ind w:right="356"/>
              <w:rPr>
                <w:sz w:val="20"/>
              </w:rPr>
            </w:pPr>
            <w:r>
              <w:rPr>
                <w:spacing w:val="-2"/>
                <w:sz w:val="20"/>
              </w:rPr>
              <w:t>Version </w:t>
            </w:r>
            <w:r>
              <w:rPr>
                <w:spacing w:val="-4"/>
                <w:sz w:val="20"/>
              </w:rPr>
              <w:t>12.2</w:t>
            </w:r>
          </w:p>
        </w:tc>
        <w:tc>
          <w:tcPr>
            <w:tcW w:w="989" w:type="dxa"/>
          </w:tcPr>
          <w:p>
            <w:pPr>
              <w:pStyle w:val="TableParagraph"/>
              <w:spacing w:before="70"/>
              <w:rPr>
                <w:sz w:val="20"/>
              </w:rPr>
            </w:pPr>
            <w:r>
              <w:rPr>
                <w:spacing w:val="-2"/>
                <w:sz w:val="20"/>
              </w:rPr>
              <w:t>06/2011</w:t>
            </w:r>
          </w:p>
        </w:tc>
        <w:tc>
          <w:tcPr>
            <w:tcW w:w="991" w:type="dxa"/>
          </w:tcPr>
          <w:p>
            <w:pPr>
              <w:pStyle w:val="TableParagraph"/>
              <w:spacing w:before="70"/>
              <w:ind w:left="73"/>
              <w:rPr>
                <w:sz w:val="20"/>
              </w:rPr>
            </w:pPr>
            <w:r>
              <w:rPr>
                <w:spacing w:val="-2"/>
                <w:sz w:val="20"/>
              </w:rPr>
              <w:t>1/1/2012</w:t>
            </w:r>
          </w:p>
        </w:tc>
        <w:tc>
          <w:tcPr>
            <w:tcW w:w="5040" w:type="dxa"/>
          </w:tcPr>
          <w:p>
            <w:pPr>
              <w:pStyle w:val="TableParagraph"/>
              <w:spacing w:before="70"/>
              <w:rPr>
                <w:b/>
                <w:i/>
                <w:sz w:val="20"/>
              </w:rPr>
            </w:pPr>
            <w:r>
              <w:rPr>
                <w:b/>
                <w:sz w:val="20"/>
              </w:rPr>
              <w:t>CoC</w:t>
            </w:r>
            <w:r>
              <w:rPr>
                <w:b/>
                <w:spacing w:val="-5"/>
                <w:sz w:val="20"/>
              </w:rPr>
              <w:t> </w:t>
            </w:r>
            <w:r>
              <w:rPr>
                <w:b/>
                <w:i/>
                <w:sz w:val="20"/>
              </w:rPr>
              <w:t>FORDS</w:t>
            </w:r>
            <w:r>
              <w:rPr>
                <w:b/>
                <w:i/>
                <w:spacing w:val="-4"/>
                <w:sz w:val="20"/>
              </w:rPr>
              <w:t> </w:t>
            </w:r>
            <w:r>
              <w:rPr>
                <w:b/>
                <w:i/>
                <w:sz w:val="20"/>
              </w:rPr>
              <w:t>Revised</w:t>
            </w:r>
            <w:r>
              <w:rPr>
                <w:b/>
                <w:i/>
                <w:spacing w:val="-4"/>
                <w:sz w:val="20"/>
              </w:rPr>
              <w:t> </w:t>
            </w:r>
            <w:r>
              <w:rPr>
                <w:b/>
                <w:i/>
                <w:sz w:val="20"/>
              </w:rPr>
              <w:t>for</w:t>
            </w:r>
            <w:r>
              <w:rPr>
                <w:b/>
                <w:i/>
                <w:spacing w:val="-5"/>
                <w:sz w:val="20"/>
              </w:rPr>
              <w:t> </w:t>
            </w:r>
            <w:r>
              <w:rPr>
                <w:b/>
                <w:i/>
                <w:spacing w:val="-4"/>
                <w:sz w:val="20"/>
              </w:rPr>
              <w:t>2012</w:t>
            </w:r>
          </w:p>
          <w:p>
            <w:pPr>
              <w:pStyle w:val="TableParagraph"/>
              <w:spacing w:line="228" w:lineRule="exact" w:before="2"/>
              <w:rPr>
                <w:b/>
                <w:i/>
                <w:sz w:val="20"/>
              </w:rPr>
            </w:pPr>
            <w:r>
              <w:rPr>
                <w:b/>
                <w:i/>
                <w:sz w:val="20"/>
              </w:rPr>
              <w:t>SEER</w:t>
            </w:r>
            <w:r>
              <w:rPr>
                <w:b/>
                <w:i/>
                <w:spacing w:val="-8"/>
                <w:sz w:val="20"/>
              </w:rPr>
              <w:t> </w:t>
            </w:r>
            <w:r>
              <w:rPr>
                <w:b/>
                <w:i/>
                <w:sz w:val="20"/>
              </w:rPr>
              <w:t>Program</w:t>
            </w:r>
            <w:r>
              <w:rPr>
                <w:b/>
                <w:i/>
                <w:spacing w:val="-4"/>
                <w:sz w:val="20"/>
              </w:rPr>
              <w:t> </w:t>
            </w:r>
            <w:r>
              <w:rPr>
                <w:b/>
                <w:i/>
                <w:sz w:val="20"/>
              </w:rPr>
              <w:t>Coding</w:t>
            </w:r>
            <w:r>
              <w:rPr>
                <w:b/>
                <w:i/>
                <w:spacing w:val="-5"/>
                <w:sz w:val="20"/>
              </w:rPr>
              <w:t> </w:t>
            </w:r>
            <w:r>
              <w:rPr>
                <w:b/>
                <w:i/>
                <w:sz w:val="20"/>
              </w:rPr>
              <w:t>and</w:t>
            </w:r>
            <w:r>
              <w:rPr>
                <w:b/>
                <w:i/>
                <w:spacing w:val="-7"/>
                <w:sz w:val="20"/>
              </w:rPr>
              <w:t> </w:t>
            </w:r>
            <w:r>
              <w:rPr>
                <w:b/>
                <w:i/>
                <w:sz w:val="20"/>
              </w:rPr>
              <w:t>Staging</w:t>
            </w:r>
            <w:r>
              <w:rPr>
                <w:b/>
                <w:i/>
                <w:spacing w:val="-6"/>
                <w:sz w:val="20"/>
              </w:rPr>
              <w:t> </w:t>
            </w:r>
            <w:r>
              <w:rPr>
                <w:b/>
                <w:i/>
                <w:sz w:val="20"/>
              </w:rPr>
              <w:t>Manual,</w:t>
            </w:r>
            <w:r>
              <w:rPr>
                <w:b/>
                <w:i/>
                <w:spacing w:val="-5"/>
                <w:sz w:val="20"/>
              </w:rPr>
              <w:t> </w:t>
            </w:r>
            <w:r>
              <w:rPr>
                <w:b/>
                <w:i/>
                <w:spacing w:val="-4"/>
                <w:sz w:val="20"/>
              </w:rPr>
              <w:t>2012</w:t>
            </w:r>
          </w:p>
          <w:p>
            <w:pPr>
              <w:pStyle w:val="TableParagraph"/>
              <w:spacing w:line="228" w:lineRule="exact" w:before="0"/>
              <w:rPr>
                <w:sz w:val="20"/>
              </w:rPr>
            </w:pPr>
            <w:r>
              <w:rPr>
                <w:i/>
                <w:sz w:val="20"/>
              </w:rPr>
              <w:t>WHO</w:t>
            </w:r>
            <w:r>
              <w:rPr>
                <w:i/>
                <w:spacing w:val="-7"/>
                <w:sz w:val="20"/>
              </w:rPr>
              <w:t> </w:t>
            </w:r>
            <w:r>
              <w:rPr>
                <w:i/>
                <w:sz w:val="20"/>
              </w:rPr>
              <w:t>ICD-O-3</w:t>
            </w:r>
            <w:r>
              <w:rPr>
                <w:sz w:val="20"/>
              </w:rPr>
              <w:t>,</w:t>
            </w:r>
            <w:r>
              <w:rPr>
                <w:spacing w:val="-6"/>
                <w:sz w:val="20"/>
              </w:rPr>
              <w:t> </w:t>
            </w:r>
            <w:r>
              <w:rPr>
                <w:spacing w:val="-4"/>
                <w:sz w:val="20"/>
              </w:rPr>
              <w:t>2000</w:t>
            </w:r>
          </w:p>
          <w:p>
            <w:pPr>
              <w:pStyle w:val="TableParagraph"/>
              <w:spacing w:before="1"/>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before="0"/>
              <w:rPr>
                <w:sz w:val="20"/>
              </w:rPr>
            </w:pPr>
            <w:r>
              <w:rPr>
                <w:i/>
                <w:sz w:val="20"/>
              </w:rPr>
              <w:t>AJCC</w:t>
            </w:r>
            <w:r>
              <w:rPr>
                <w:i/>
                <w:spacing w:val="-8"/>
                <w:sz w:val="20"/>
              </w:rPr>
              <w:t> </w:t>
            </w:r>
            <w:r>
              <w:rPr>
                <w:i/>
                <w:sz w:val="20"/>
              </w:rPr>
              <w:t>Staging</w:t>
            </w:r>
            <w:r>
              <w:rPr>
                <w:i/>
                <w:spacing w:val="-7"/>
                <w:sz w:val="20"/>
              </w:rPr>
              <w:t> </w:t>
            </w:r>
            <w:r>
              <w:rPr>
                <w:i/>
                <w:sz w:val="20"/>
              </w:rPr>
              <w:t>Manual,</w:t>
            </w:r>
            <w:r>
              <w:rPr>
                <w:i/>
                <w:spacing w:val="-6"/>
                <w:sz w:val="20"/>
              </w:rPr>
              <w:t> </w:t>
            </w:r>
            <w:r>
              <w:rPr>
                <w:sz w:val="20"/>
              </w:rPr>
              <w:t>Seventh</w:t>
            </w:r>
            <w:r>
              <w:rPr>
                <w:spacing w:val="-8"/>
                <w:sz w:val="20"/>
              </w:rPr>
              <w:t> </w:t>
            </w:r>
            <w:r>
              <w:rPr>
                <w:sz w:val="20"/>
              </w:rPr>
              <w:t>Edition,</w:t>
            </w:r>
            <w:r>
              <w:rPr>
                <w:spacing w:val="-6"/>
                <w:sz w:val="20"/>
              </w:rPr>
              <w:t> </w:t>
            </w:r>
            <w:r>
              <w:rPr>
                <w:spacing w:val="-4"/>
                <w:sz w:val="20"/>
              </w:rPr>
              <w:t>2010</w:t>
            </w:r>
          </w:p>
          <w:p>
            <w:pPr>
              <w:pStyle w:val="TableParagraph"/>
              <w:spacing w:before="6"/>
              <w:rPr>
                <w:b/>
                <w:i/>
                <w:sz w:val="20"/>
              </w:rPr>
            </w:pPr>
            <w:r>
              <w:rPr>
                <w:b/>
                <w:i/>
                <w:sz w:val="20"/>
              </w:rPr>
              <w:t>Collaborative</w:t>
            </w:r>
            <w:r>
              <w:rPr>
                <w:b/>
                <w:i/>
                <w:spacing w:val="-9"/>
                <w:sz w:val="20"/>
              </w:rPr>
              <w:t> </w:t>
            </w:r>
            <w:r>
              <w:rPr>
                <w:b/>
                <w:i/>
                <w:sz w:val="20"/>
              </w:rPr>
              <w:t>Stage</w:t>
            </w:r>
            <w:r>
              <w:rPr>
                <w:b/>
                <w:i/>
                <w:spacing w:val="-8"/>
                <w:sz w:val="20"/>
              </w:rPr>
              <w:t> </w:t>
            </w:r>
            <w:r>
              <w:rPr>
                <w:b/>
                <w:i/>
                <w:sz w:val="20"/>
              </w:rPr>
              <w:t>Data</w:t>
            </w:r>
            <w:r>
              <w:rPr>
                <w:b/>
                <w:i/>
                <w:spacing w:val="-8"/>
                <w:sz w:val="20"/>
              </w:rPr>
              <w:t> </w:t>
            </w:r>
            <w:r>
              <w:rPr>
                <w:b/>
                <w:i/>
                <w:sz w:val="20"/>
              </w:rPr>
              <w:t>Collection</w:t>
            </w:r>
            <w:r>
              <w:rPr>
                <w:b/>
                <w:i/>
                <w:spacing w:val="-9"/>
                <w:sz w:val="20"/>
              </w:rPr>
              <w:t> </w:t>
            </w:r>
            <w:r>
              <w:rPr>
                <w:b/>
                <w:i/>
                <w:spacing w:val="-2"/>
                <w:sz w:val="20"/>
              </w:rPr>
              <w:t>System**</w:t>
            </w:r>
          </w:p>
        </w:tc>
        <w:tc>
          <w:tcPr>
            <w:tcW w:w="1080" w:type="dxa"/>
          </w:tcPr>
          <w:p>
            <w:pPr>
              <w:pStyle w:val="TableParagraph"/>
              <w:spacing w:before="70"/>
              <w:ind w:right="319"/>
              <w:jc w:val="both"/>
              <w:rPr>
                <w:sz w:val="20"/>
              </w:rPr>
            </w:pPr>
            <w:r>
              <w:rPr>
                <w:spacing w:val="-2"/>
                <w:sz w:val="20"/>
              </w:rPr>
              <w:t>Metafile Version </w:t>
            </w:r>
            <w:r>
              <w:rPr>
                <w:spacing w:val="-4"/>
                <w:sz w:val="20"/>
              </w:rPr>
              <w:t>12.2</w:t>
            </w:r>
          </w:p>
        </w:tc>
      </w:tr>
      <w:tr>
        <w:trPr>
          <w:trHeight w:val="1780" w:hRule="atLeast"/>
        </w:trPr>
        <w:tc>
          <w:tcPr>
            <w:tcW w:w="1080" w:type="dxa"/>
          </w:tcPr>
          <w:p>
            <w:pPr>
              <w:pStyle w:val="TableParagraph"/>
              <w:spacing w:before="70"/>
              <w:ind w:right="356"/>
              <w:rPr>
                <w:sz w:val="20"/>
              </w:rPr>
            </w:pPr>
            <w:r>
              <w:rPr>
                <w:spacing w:val="-2"/>
                <w:sz w:val="20"/>
              </w:rPr>
              <w:t>Version </w:t>
            </w:r>
            <w:r>
              <w:rPr>
                <w:spacing w:val="-4"/>
                <w:sz w:val="20"/>
              </w:rPr>
              <w:t>12.1</w:t>
            </w:r>
          </w:p>
        </w:tc>
        <w:tc>
          <w:tcPr>
            <w:tcW w:w="989" w:type="dxa"/>
          </w:tcPr>
          <w:p>
            <w:pPr>
              <w:pStyle w:val="TableParagraph"/>
              <w:spacing w:before="70"/>
              <w:rPr>
                <w:sz w:val="20"/>
              </w:rPr>
            </w:pPr>
            <w:r>
              <w:rPr>
                <w:spacing w:val="-2"/>
                <w:sz w:val="20"/>
              </w:rPr>
              <w:t>06/2010</w:t>
            </w:r>
          </w:p>
          <w:p>
            <w:pPr>
              <w:pStyle w:val="TableParagraph"/>
              <w:spacing w:before="0"/>
              <w:ind w:right="243"/>
              <w:rPr>
                <w:sz w:val="20"/>
              </w:rPr>
            </w:pPr>
            <w:r>
              <w:rPr>
                <w:spacing w:val="-2"/>
                <w:sz w:val="20"/>
              </w:rPr>
              <w:t>Revised 12/2010</w:t>
            </w:r>
          </w:p>
        </w:tc>
        <w:tc>
          <w:tcPr>
            <w:tcW w:w="991" w:type="dxa"/>
          </w:tcPr>
          <w:p>
            <w:pPr>
              <w:pStyle w:val="TableParagraph"/>
              <w:spacing w:before="70"/>
              <w:ind w:left="73"/>
              <w:rPr>
                <w:sz w:val="20"/>
              </w:rPr>
            </w:pPr>
            <w:r>
              <w:rPr>
                <w:spacing w:val="-2"/>
                <w:sz w:val="20"/>
              </w:rPr>
              <w:t>1/1/2011</w:t>
            </w:r>
          </w:p>
        </w:tc>
        <w:tc>
          <w:tcPr>
            <w:tcW w:w="5040" w:type="dxa"/>
          </w:tcPr>
          <w:p>
            <w:pPr>
              <w:pStyle w:val="TableParagraph"/>
              <w:spacing w:before="70"/>
              <w:rPr>
                <w:b/>
                <w:i/>
                <w:sz w:val="20"/>
              </w:rPr>
            </w:pPr>
            <w:r>
              <w:rPr>
                <w:b/>
                <w:sz w:val="20"/>
              </w:rPr>
              <w:t>CoC</w:t>
            </w:r>
            <w:r>
              <w:rPr>
                <w:b/>
                <w:spacing w:val="-5"/>
                <w:sz w:val="20"/>
              </w:rPr>
              <w:t> </w:t>
            </w:r>
            <w:r>
              <w:rPr>
                <w:b/>
                <w:i/>
                <w:sz w:val="20"/>
              </w:rPr>
              <w:t>FORDS</w:t>
            </w:r>
            <w:r>
              <w:rPr>
                <w:b/>
                <w:i/>
                <w:spacing w:val="-4"/>
                <w:sz w:val="20"/>
              </w:rPr>
              <w:t> </w:t>
            </w:r>
            <w:r>
              <w:rPr>
                <w:b/>
                <w:i/>
                <w:sz w:val="20"/>
              </w:rPr>
              <w:t>Revised</w:t>
            </w:r>
            <w:r>
              <w:rPr>
                <w:b/>
                <w:i/>
                <w:spacing w:val="-4"/>
                <w:sz w:val="20"/>
              </w:rPr>
              <w:t> </w:t>
            </w:r>
            <w:r>
              <w:rPr>
                <w:b/>
                <w:i/>
                <w:sz w:val="20"/>
              </w:rPr>
              <w:t>for</w:t>
            </w:r>
            <w:r>
              <w:rPr>
                <w:b/>
                <w:i/>
                <w:spacing w:val="-5"/>
                <w:sz w:val="20"/>
              </w:rPr>
              <w:t> </w:t>
            </w:r>
            <w:r>
              <w:rPr>
                <w:b/>
                <w:i/>
                <w:spacing w:val="-4"/>
                <w:sz w:val="20"/>
              </w:rPr>
              <w:t>2011</w:t>
            </w:r>
          </w:p>
          <w:p>
            <w:pPr>
              <w:pStyle w:val="TableParagraph"/>
              <w:spacing w:before="0"/>
              <w:ind w:right="1207"/>
              <w:rPr>
                <w:sz w:val="20"/>
              </w:rPr>
            </w:pPr>
            <w:r>
              <w:rPr>
                <w:i/>
                <w:sz w:val="20"/>
              </w:rPr>
              <w:t>SEER</w:t>
            </w:r>
            <w:r>
              <w:rPr>
                <w:i/>
                <w:spacing w:val="-7"/>
                <w:sz w:val="20"/>
              </w:rPr>
              <w:t> </w:t>
            </w:r>
            <w:r>
              <w:rPr>
                <w:i/>
                <w:sz w:val="20"/>
              </w:rPr>
              <w:t>Program</w:t>
            </w:r>
            <w:r>
              <w:rPr>
                <w:i/>
                <w:spacing w:val="-8"/>
                <w:sz w:val="20"/>
              </w:rPr>
              <w:t> </w:t>
            </w:r>
            <w:r>
              <w:rPr>
                <w:i/>
                <w:sz w:val="20"/>
              </w:rPr>
              <w:t>Coding</w:t>
            </w:r>
            <w:r>
              <w:rPr>
                <w:i/>
                <w:spacing w:val="-7"/>
                <w:sz w:val="20"/>
              </w:rPr>
              <w:t> </w:t>
            </w:r>
            <w:r>
              <w:rPr>
                <w:i/>
                <w:sz w:val="20"/>
              </w:rPr>
              <w:t>and</w:t>
            </w:r>
            <w:r>
              <w:rPr>
                <w:i/>
                <w:spacing w:val="-7"/>
                <w:sz w:val="20"/>
              </w:rPr>
              <w:t> </w:t>
            </w:r>
            <w:r>
              <w:rPr>
                <w:i/>
                <w:sz w:val="20"/>
              </w:rPr>
              <w:t>Staging</w:t>
            </w:r>
            <w:r>
              <w:rPr>
                <w:i/>
                <w:spacing w:val="-7"/>
                <w:sz w:val="20"/>
              </w:rPr>
              <w:t> </w:t>
            </w:r>
            <w:r>
              <w:rPr>
                <w:i/>
                <w:sz w:val="20"/>
              </w:rPr>
              <w:t>Manual WHO ICD-O-3</w:t>
            </w:r>
            <w:r>
              <w:rPr>
                <w:sz w:val="20"/>
              </w:rPr>
              <w:t>, 2000</w:t>
            </w:r>
          </w:p>
          <w:p>
            <w:pPr>
              <w:pStyle w:val="TableParagraph"/>
              <w:spacing w:line="229" w:lineRule="exact" w:before="0"/>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line="244" w:lineRule="auto" w:before="1"/>
              <w:rPr>
                <w:b/>
                <w:i/>
                <w:sz w:val="20"/>
              </w:rPr>
            </w:pPr>
            <w:r>
              <w:rPr>
                <w:i/>
                <w:sz w:val="20"/>
              </w:rPr>
              <w:t>AJCC</w:t>
            </w:r>
            <w:r>
              <w:rPr>
                <w:i/>
                <w:spacing w:val="-8"/>
                <w:sz w:val="20"/>
              </w:rPr>
              <w:t> </w:t>
            </w:r>
            <w:r>
              <w:rPr>
                <w:i/>
                <w:sz w:val="20"/>
              </w:rPr>
              <w:t>Staging</w:t>
            </w:r>
            <w:r>
              <w:rPr>
                <w:i/>
                <w:spacing w:val="-6"/>
                <w:sz w:val="20"/>
              </w:rPr>
              <w:t> </w:t>
            </w:r>
            <w:r>
              <w:rPr>
                <w:i/>
                <w:sz w:val="20"/>
              </w:rPr>
              <w:t>Manual,</w:t>
            </w:r>
            <w:r>
              <w:rPr>
                <w:i/>
                <w:spacing w:val="-6"/>
                <w:sz w:val="20"/>
              </w:rPr>
              <w:t> </w:t>
            </w:r>
            <w:r>
              <w:rPr>
                <w:sz w:val="20"/>
              </w:rPr>
              <w:t>Seventh</w:t>
            </w:r>
            <w:r>
              <w:rPr>
                <w:spacing w:val="-8"/>
                <w:sz w:val="20"/>
              </w:rPr>
              <w:t> </w:t>
            </w:r>
            <w:r>
              <w:rPr>
                <w:sz w:val="20"/>
              </w:rPr>
              <w:t>Edition,</w:t>
            </w:r>
            <w:r>
              <w:rPr>
                <w:spacing w:val="-6"/>
                <w:sz w:val="20"/>
              </w:rPr>
              <w:t> </w:t>
            </w:r>
            <w:r>
              <w:rPr>
                <w:sz w:val="20"/>
              </w:rPr>
              <w:t>2010</w:t>
            </w:r>
            <w:r>
              <w:rPr>
                <w:spacing w:val="-6"/>
                <w:sz w:val="20"/>
              </w:rPr>
              <w:t> </w:t>
            </w:r>
            <w:r>
              <w:rPr>
                <w:b/>
                <w:i/>
                <w:sz w:val="20"/>
              </w:rPr>
              <w:t>Collaborative Stage Data Collection System**</w:t>
            </w:r>
          </w:p>
        </w:tc>
        <w:tc>
          <w:tcPr>
            <w:tcW w:w="1080" w:type="dxa"/>
          </w:tcPr>
          <w:p>
            <w:pPr>
              <w:pStyle w:val="TableParagraph"/>
              <w:spacing w:before="70"/>
              <w:ind w:right="319"/>
              <w:jc w:val="both"/>
              <w:rPr>
                <w:sz w:val="20"/>
              </w:rPr>
            </w:pPr>
            <w:r>
              <w:rPr>
                <w:spacing w:val="-2"/>
                <w:sz w:val="20"/>
              </w:rPr>
              <w:t>Metafile Version </w:t>
            </w:r>
            <w:r>
              <w:rPr>
                <w:spacing w:val="-4"/>
                <w:sz w:val="20"/>
              </w:rPr>
              <w:t>12.1</w:t>
            </w:r>
          </w:p>
        </w:tc>
      </w:tr>
    </w:tbl>
    <w:p>
      <w:pPr>
        <w:pStyle w:val="TableParagraph"/>
        <w:spacing w:after="0"/>
        <w:jc w:val="both"/>
        <w:rPr>
          <w:sz w:val="20"/>
        </w:rPr>
        <w:sectPr>
          <w:type w:val="continuous"/>
          <w:pgSz w:w="12240" w:h="15840"/>
          <w:pgMar w:header="0" w:footer="2450" w:top="1280" w:bottom="3930" w:left="720" w:right="720"/>
        </w:sectPr>
      </w:pPr>
    </w:p>
    <w:tbl>
      <w:tblPr>
        <w:tblW w:w="0" w:type="auto"/>
        <w:jc w:val="left"/>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989"/>
        <w:gridCol w:w="991"/>
        <w:gridCol w:w="5040"/>
        <w:gridCol w:w="1080"/>
      </w:tblGrid>
      <w:tr>
        <w:trPr>
          <w:trHeight w:val="839" w:hRule="atLeast"/>
        </w:trPr>
        <w:tc>
          <w:tcPr>
            <w:tcW w:w="108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41" w:right="36"/>
              <w:jc w:val="center"/>
              <w:rPr>
                <w:b/>
                <w:sz w:val="20"/>
              </w:rPr>
            </w:pPr>
            <w:r>
              <w:rPr>
                <w:b/>
                <w:spacing w:val="-2"/>
                <w:sz w:val="20"/>
              </w:rPr>
              <w:t>NAACCR</w:t>
            </w:r>
          </w:p>
        </w:tc>
        <w:tc>
          <w:tcPr>
            <w:tcW w:w="989" w:type="dxa"/>
            <w:shd w:val="clear" w:color="auto" w:fill="EEEEEE"/>
          </w:tcPr>
          <w:p>
            <w:pPr>
              <w:pStyle w:val="TableParagraph"/>
              <w:spacing w:before="72"/>
              <w:ind w:left="0"/>
              <w:rPr>
                <w:sz w:val="20"/>
              </w:rPr>
            </w:pPr>
          </w:p>
          <w:p>
            <w:pPr>
              <w:pStyle w:val="TableParagraph"/>
              <w:spacing w:before="0"/>
              <w:ind w:left="292" w:right="156" w:hanging="120"/>
              <w:rPr>
                <w:b/>
                <w:sz w:val="20"/>
              </w:rPr>
            </w:pPr>
            <w:r>
              <w:rPr>
                <w:b/>
                <w:spacing w:val="-2"/>
                <w:sz w:val="20"/>
              </w:rPr>
              <w:t>Release </w:t>
            </w:r>
            <w:r>
              <w:rPr>
                <w:b/>
                <w:spacing w:val="-4"/>
                <w:sz w:val="20"/>
              </w:rPr>
              <w:t>Date</w:t>
            </w:r>
          </w:p>
        </w:tc>
        <w:tc>
          <w:tcPr>
            <w:tcW w:w="991" w:type="dxa"/>
            <w:shd w:val="clear" w:color="auto" w:fill="EEEEEE"/>
          </w:tcPr>
          <w:p>
            <w:pPr>
              <w:pStyle w:val="TableParagraph"/>
              <w:spacing w:before="72"/>
              <w:ind w:left="0"/>
              <w:rPr>
                <w:sz w:val="20"/>
              </w:rPr>
            </w:pPr>
          </w:p>
          <w:p>
            <w:pPr>
              <w:pStyle w:val="TableParagraph"/>
              <w:spacing w:before="0"/>
              <w:ind w:left="244" w:hanging="130"/>
              <w:rPr>
                <w:b/>
                <w:sz w:val="20"/>
              </w:rPr>
            </w:pPr>
            <w:r>
              <w:rPr>
                <w:b/>
                <w:spacing w:val="-2"/>
                <w:sz w:val="20"/>
              </w:rPr>
              <w:t>Effective Date*</w:t>
            </w:r>
          </w:p>
        </w:tc>
        <w:tc>
          <w:tcPr>
            <w:tcW w:w="504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02"/>
              <w:rPr>
                <w:b/>
                <w:sz w:val="20"/>
              </w:rPr>
            </w:pPr>
            <w:r>
              <w:rPr>
                <w:b/>
                <w:sz w:val="20"/>
              </w:rPr>
              <w:t>Reference</w:t>
            </w:r>
            <w:r>
              <w:rPr>
                <w:b/>
                <w:spacing w:val="-9"/>
                <w:sz w:val="20"/>
              </w:rPr>
              <w:t> </w:t>
            </w:r>
            <w:r>
              <w:rPr>
                <w:b/>
                <w:sz w:val="20"/>
              </w:rPr>
              <w:t>Manuals</w:t>
            </w:r>
            <w:r>
              <w:rPr>
                <w:b/>
                <w:spacing w:val="-9"/>
                <w:sz w:val="20"/>
              </w:rPr>
              <w:t> </w:t>
            </w:r>
            <w:r>
              <w:rPr>
                <w:b/>
                <w:spacing w:val="-2"/>
                <w:sz w:val="20"/>
              </w:rPr>
              <w:t>Accommodated</w:t>
            </w:r>
          </w:p>
        </w:tc>
        <w:tc>
          <w:tcPr>
            <w:tcW w:w="1080" w:type="dxa"/>
            <w:shd w:val="clear" w:color="auto" w:fill="EEEEEE"/>
          </w:tcPr>
          <w:p>
            <w:pPr>
              <w:pStyle w:val="TableParagraph"/>
              <w:spacing w:before="72"/>
              <w:ind w:left="107"/>
              <w:rPr>
                <w:b/>
                <w:sz w:val="20"/>
              </w:rPr>
            </w:pPr>
            <w:r>
              <w:rPr>
                <w:b/>
                <w:spacing w:val="-2"/>
                <w:sz w:val="20"/>
              </w:rPr>
              <w:t>NAACCR</w:t>
            </w:r>
          </w:p>
          <w:p>
            <w:pPr>
              <w:pStyle w:val="TableParagraph"/>
              <w:spacing w:before="0"/>
              <w:ind w:left="206" w:hanging="24"/>
              <w:rPr>
                <w:b/>
                <w:sz w:val="20"/>
              </w:rPr>
            </w:pPr>
            <w:r>
              <w:rPr>
                <w:b/>
                <w:spacing w:val="-2"/>
                <w:sz w:val="20"/>
              </w:rPr>
              <w:t>Metafile Version</w:t>
            </w:r>
          </w:p>
        </w:tc>
      </w:tr>
      <w:tr>
        <w:trPr>
          <w:trHeight w:val="1780" w:hRule="atLeast"/>
        </w:trPr>
        <w:tc>
          <w:tcPr>
            <w:tcW w:w="1080" w:type="dxa"/>
          </w:tcPr>
          <w:p>
            <w:pPr>
              <w:pStyle w:val="TableParagraph"/>
              <w:spacing w:before="70"/>
              <w:ind w:right="105"/>
              <w:rPr>
                <w:sz w:val="20"/>
              </w:rPr>
            </w:pPr>
            <w:r>
              <w:rPr>
                <w:sz w:val="20"/>
              </w:rPr>
              <w:t>Version</w:t>
            </w:r>
            <w:r>
              <w:rPr>
                <w:spacing w:val="-13"/>
                <w:sz w:val="20"/>
              </w:rPr>
              <w:t> </w:t>
            </w:r>
            <w:r>
              <w:rPr>
                <w:sz w:val="20"/>
              </w:rPr>
              <w:t>12 </w:t>
            </w:r>
            <w:r>
              <w:rPr>
                <w:spacing w:val="-2"/>
                <w:sz w:val="20"/>
              </w:rPr>
              <w:t>Revised 08/2009</w:t>
            </w:r>
          </w:p>
        </w:tc>
        <w:tc>
          <w:tcPr>
            <w:tcW w:w="989" w:type="dxa"/>
          </w:tcPr>
          <w:p>
            <w:pPr>
              <w:pStyle w:val="TableParagraph"/>
              <w:spacing w:before="70"/>
              <w:rPr>
                <w:sz w:val="20"/>
              </w:rPr>
            </w:pPr>
            <w:r>
              <w:rPr>
                <w:spacing w:val="-2"/>
                <w:sz w:val="20"/>
              </w:rPr>
              <w:t>02/2009</w:t>
            </w:r>
          </w:p>
        </w:tc>
        <w:tc>
          <w:tcPr>
            <w:tcW w:w="991" w:type="dxa"/>
          </w:tcPr>
          <w:p>
            <w:pPr>
              <w:pStyle w:val="TableParagraph"/>
              <w:spacing w:before="70"/>
              <w:ind w:left="73"/>
              <w:rPr>
                <w:sz w:val="20"/>
              </w:rPr>
            </w:pPr>
            <w:r>
              <w:rPr>
                <w:spacing w:val="-2"/>
                <w:sz w:val="20"/>
              </w:rPr>
              <w:t>1/1/2010</w:t>
            </w:r>
          </w:p>
        </w:tc>
        <w:tc>
          <w:tcPr>
            <w:tcW w:w="5040" w:type="dxa"/>
          </w:tcPr>
          <w:p>
            <w:pPr>
              <w:pStyle w:val="TableParagraph"/>
              <w:spacing w:line="229" w:lineRule="exact" w:before="70"/>
              <w:rPr>
                <w:b/>
                <w:i/>
                <w:sz w:val="20"/>
              </w:rPr>
            </w:pPr>
            <w:r>
              <w:rPr>
                <w:b/>
                <w:sz w:val="20"/>
              </w:rPr>
              <w:t>CoC</w:t>
            </w:r>
            <w:r>
              <w:rPr>
                <w:b/>
                <w:spacing w:val="-5"/>
                <w:sz w:val="20"/>
              </w:rPr>
              <w:t> </w:t>
            </w:r>
            <w:r>
              <w:rPr>
                <w:b/>
                <w:i/>
                <w:sz w:val="20"/>
              </w:rPr>
              <w:t>FORDS</w:t>
            </w:r>
            <w:r>
              <w:rPr>
                <w:b/>
                <w:i/>
                <w:spacing w:val="-4"/>
                <w:sz w:val="20"/>
              </w:rPr>
              <w:t> </w:t>
            </w:r>
            <w:r>
              <w:rPr>
                <w:b/>
                <w:i/>
                <w:sz w:val="20"/>
              </w:rPr>
              <w:t>Revised</w:t>
            </w:r>
            <w:r>
              <w:rPr>
                <w:b/>
                <w:i/>
                <w:spacing w:val="-4"/>
                <w:sz w:val="20"/>
              </w:rPr>
              <w:t> </w:t>
            </w:r>
            <w:r>
              <w:rPr>
                <w:b/>
                <w:i/>
                <w:sz w:val="20"/>
              </w:rPr>
              <w:t>for</w:t>
            </w:r>
            <w:r>
              <w:rPr>
                <w:b/>
                <w:i/>
                <w:spacing w:val="-5"/>
                <w:sz w:val="20"/>
              </w:rPr>
              <w:t> </w:t>
            </w:r>
            <w:r>
              <w:rPr>
                <w:b/>
                <w:i/>
                <w:spacing w:val="-4"/>
                <w:sz w:val="20"/>
              </w:rPr>
              <w:t>2010</w:t>
            </w:r>
          </w:p>
          <w:p>
            <w:pPr>
              <w:pStyle w:val="TableParagraph"/>
              <w:spacing w:before="0"/>
              <w:ind w:right="1207"/>
              <w:rPr>
                <w:sz w:val="20"/>
              </w:rPr>
            </w:pPr>
            <w:r>
              <w:rPr>
                <w:i/>
                <w:sz w:val="20"/>
              </w:rPr>
              <w:t>SEER</w:t>
            </w:r>
            <w:r>
              <w:rPr>
                <w:i/>
                <w:spacing w:val="-7"/>
                <w:sz w:val="20"/>
              </w:rPr>
              <w:t> </w:t>
            </w:r>
            <w:r>
              <w:rPr>
                <w:i/>
                <w:sz w:val="20"/>
              </w:rPr>
              <w:t>Program</w:t>
            </w:r>
            <w:r>
              <w:rPr>
                <w:i/>
                <w:spacing w:val="-8"/>
                <w:sz w:val="20"/>
              </w:rPr>
              <w:t> </w:t>
            </w:r>
            <w:r>
              <w:rPr>
                <w:i/>
                <w:sz w:val="20"/>
              </w:rPr>
              <w:t>Coding</w:t>
            </w:r>
            <w:r>
              <w:rPr>
                <w:i/>
                <w:spacing w:val="-7"/>
                <w:sz w:val="20"/>
              </w:rPr>
              <w:t> </w:t>
            </w:r>
            <w:r>
              <w:rPr>
                <w:i/>
                <w:sz w:val="20"/>
              </w:rPr>
              <w:t>and</w:t>
            </w:r>
            <w:r>
              <w:rPr>
                <w:i/>
                <w:spacing w:val="-7"/>
                <w:sz w:val="20"/>
              </w:rPr>
              <w:t> </w:t>
            </w:r>
            <w:r>
              <w:rPr>
                <w:i/>
                <w:sz w:val="20"/>
              </w:rPr>
              <w:t>Staging</w:t>
            </w:r>
            <w:r>
              <w:rPr>
                <w:i/>
                <w:spacing w:val="-7"/>
                <w:sz w:val="20"/>
              </w:rPr>
              <w:t> </w:t>
            </w:r>
            <w:r>
              <w:rPr>
                <w:i/>
                <w:sz w:val="20"/>
              </w:rPr>
              <w:t>Manual WHO ICD-O-3</w:t>
            </w:r>
            <w:r>
              <w:rPr>
                <w:sz w:val="20"/>
              </w:rPr>
              <w:t>, 2000</w:t>
            </w:r>
          </w:p>
          <w:p>
            <w:pPr>
              <w:pStyle w:val="TableParagraph"/>
              <w:spacing w:before="0"/>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before="5"/>
              <w:rPr>
                <w:b/>
                <w:sz w:val="20"/>
              </w:rPr>
            </w:pPr>
            <w:r>
              <w:rPr>
                <w:b/>
                <w:i/>
                <w:sz w:val="20"/>
              </w:rPr>
              <w:t>AJCC</w:t>
            </w:r>
            <w:r>
              <w:rPr>
                <w:b/>
                <w:i/>
                <w:spacing w:val="-8"/>
                <w:sz w:val="20"/>
              </w:rPr>
              <w:t> </w:t>
            </w:r>
            <w:r>
              <w:rPr>
                <w:b/>
                <w:i/>
                <w:sz w:val="20"/>
              </w:rPr>
              <w:t>Staging</w:t>
            </w:r>
            <w:r>
              <w:rPr>
                <w:b/>
                <w:i/>
                <w:spacing w:val="-7"/>
                <w:sz w:val="20"/>
              </w:rPr>
              <w:t> </w:t>
            </w:r>
            <w:r>
              <w:rPr>
                <w:b/>
                <w:i/>
                <w:sz w:val="20"/>
              </w:rPr>
              <w:t>Manual,</w:t>
            </w:r>
            <w:r>
              <w:rPr>
                <w:b/>
                <w:i/>
                <w:spacing w:val="-8"/>
                <w:sz w:val="20"/>
              </w:rPr>
              <w:t> </w:t>
            </w:r>
            <w:r>
              <w:rPr>
                <w:b/>
                <w:sz w:val="20"/>
              </w:rPr>
              <w:t>Seventh</w:t>
            </w:r>
            <w:r>
              <w:rPr>
                <w:b/>
                <w:spacing w:val="-8"/>
                <w:sz w:val="20"/>
              </w:rPr>
              <w:t> </w:t>
            </w:r>
            <w:r>
              <w:rPr>
                <w:b/>
                <w:sz w:val="20"/>
              </w:rPr>
              <w:t>Edition,</w:t>
            </w:r>
            <w:r>
              <w:rPr>
                <w:b/>
                <w:spacing w:val="-8"/>
                <w:sz w:val="20"/>
              </w:rPr>
              <w:t> </w:t>
            </w:r>
            <w:r>
              <w:rPr>
                <w:b/>
                <w:spacing w:val="-4"/>
                <w:sz w:val="20"/>
              </w:rPr>
              <w:t>2010</w:t>
            </w:r>
          </w:p>
          <w:p>
            <w:pPr>
              <w:pStyle w:val="TableParagraph"/>
              <w:spacing w:before="0"/>
              <w:rPr>
                <w:b/>
                <w:i/>
                <w:sz w:val="20"/>
              </w:rPr>
            </w:pPr>
            <w:r>
              <w:rPr>
                <w:b/>
                <w:i/>
                <w:sz w:val="20"/>
              </w:rPr>
              <w:t>Collaborative</w:t>
            </w:r>
            <w:r>
              <w:rPr>
                <w:b/>
                <w:i/>
                <w:spacing w:val="-9"/>
                <w:sz w:val="20"/>
              </w:rPr>
              <w:t> </w:t>
            </w:r>
            <w:r>
              <w:rPr>
                <w:b/>
                <w:i/>
                <w:sz w:val="20"/>
              </w:rPr>
              <w:t>Stage</w:t>
            </w:r>
            <w:r>
              <w:rPr>
                <w:b/>
                <w:i/>
                <w:spacing w:val="-8"/>
                <w:sz w:val="20"/>
              </w:rPr>
              <w:t> </w:t>
            </w:r>
            <w:r>
              <w:rPr>
                <w:b/>
                <w:i/>
                <w:sz w:val="20"/>
              </w:rPr>
              <w:t>Data</w:t>
            </w:r>
            <w:r>
              <w:rPr>
                <w:b/>
                <w:i/>
                <w:spacing w:val="-8"/>
                <w:sz w:val="20"/>
              </w:rPr>
              <w:t> </w:t>
            </w:r>
            <w:r>
              <w:rPr>
                <w:b/>
                <w:i/>
                <w:sz w:val="20"/>
              </w:rPr>
              <w:t>Collection</w:t>
            </w:r>
            <w:r>
              <w:rPr>
                <w:b/>
                <w:i/>
                <w:spacing w:val="-9"/>
                <w:sz w:val="20"/>
              </w:rPr>
              <w:t> </w:t>
            </w:r>
            <w:r>
              <w:rPr>
                <w:b/>
                <w:i/>
                <w:spacing w:val="-2"/>
                <w:sz w:val="20"/>
              </w:rPr>
              <w:t>System**</w:t>
            </w:r>
          </w:p>
        </w:tc>
        <w:tc>
          <w:tcPr>
            <w:tcW w:w="1080" w:type="dxa"/>
          </w:tcPr>
          <w:p>
            <w:pPr>
              <w:pStyle w:val="TableParagraph"/>
              <w:spacing w:before="70"/>
              <w:ind w:right="105"/>
              <w:rPr>
                <w:sz w:val="20"/>
              </w:rPr>
            </w:pPr>
            <w:r>
              <w:rPr>
                <w:spacing w:val="-2"/>
                <w:sz w:val="20"/>
              </w:rPr>
              <w:t>Metafile </w:t>
            </w:r>
            <w:r>
              <w:rPr>
                <w:sz w:val="20"/>
              </w:rPr>
              <w:t>Version</w:t>
            </w:r>
            <w:r>
              <w:rPr>
                <w:spacing w:val="-13"/>
                <w:sz w:val="20"/>
              </w:rPr>
              <w:t> </w:t>
            </w:r>
            <w:r>
              <w:rPr>
                <w:sz w:val="20"/>
              </w:rPr>
              <w:t>12</w:t>
            </w:r>
          </w:p>
        </w:tc>
      </w:tr>
      <w:tr>
        <w:trPr>
          <w:trHeight w:val="2053" w:hRule="atLeast"/>
        </w:trPr>
        <w:tc>
          <w:tcPr>
            <w:tcW w:w="1080" w:type="dxa"/>
          </w:tcPr>
          <w:p>
            <w:pPr>
              <w:pStyle w:val="TableParagraph"/>
              <w:spacing w:before="67"/>
              <w:ind w:right="356"/>
              <w:rPr>
                <w:sz w:val="20"/>
              </w:rPr>
            </w:pPr>
            <w:r>
              <w:rPr>
                <w:spacing w:val="-2"/>
                <w:sz w:val="20"/>
              </w:rPr>
              <w:t>Version </w:t>
            </w:r>
            <w:r>
              <w:rPr>
                <w:spacing w:val="-4"/>
                <w:sz w:val="20"/>
              </w:rPr>
              <w:t>11.3</w:t>
            </w:r>
          </w:p>
        </w:tc>
        <w:tc>
          <w:tcPr>
            <w:tcW w:w="989" w:type="dxa"/>
          </w:tcPr>
          <w:p>
            <w:pPr>
              <w:pStyle w:val="TableParagraph"/>
              <w:spacing w:before="67"/>
              <w:rPr>
                <w:sz w:val="20"/>
              </w:rPr>
            </w:pPr>
            <w:r>
              <w:rPr>
                <w:spacing w:val="-2"/>
                <w:sz w:val="20"/>
              </w:rPr>
              <w:t>4/1/2008</w:t>
            </w:r>
          </w:p>
        </w:tc>
        <w:tc>
          <w:tcPr>
            <w:tcW w:w="991" w:type="dxa"/>
          </w:tcPr>
          <w:p>
            <w:pPr>
              <w:pStyle w:val="TableParagraph"/>
              <w:spacing w:before="67"/>
              <w:ind w:left="73"/>
              <w:rPr>
                <w:sz w:val="20"/>
              </w:rPr>
            </w:pPr>
            <w:r>
              <w:rPr>
                <w:spacing w:val="-2"/>
                <w:sz w:val="20"/>
              </w:rPr>
              <w:t>1/1/2009</w:t>
            </w:r>
          </w:p>
        </w:tc>
        <w:tc>
          <w:tcPr>
            <w:tcW w:w="5040" w:type="dxa"/>
          </w:tcPr>
          <w:p>
            <w:pPr>
              <w:pStyle w:val="TableParagraph"/>
              <w:spacing w:line="242" w:lineRule="auto" w:before="67"/>
              <w:ind w:right="1966"/>
              <w:rPr>
                <w:b/>
                <w:i/>
                <w:sz w:val="20"/>
              </w:rPr>
            </w:pPr>
            <w:r>
              <w:rPr>
                <w:sz w:val="20"/>
              </w:rPr>
              <w:t>CoC </w:t>
            </w:r>
            <w:r>
              <w:rPr>
                <w:i/>
                <w:sz w:val="20"/>
              </w:rPr>
              <w:t>FORDS </w:t>
            </w:r>
            <w:r>
              <w:rPr>
                <w:sz w:val="20"/>
              </w:rPr>
              <w:t>Revised for 2007 </w:t>
            </w:r>
            <w:r>
              <w:rPr>
                <w:b/>
                <w:i/>
                <w:sz w:val="20"/>
              </w:rPr>
              <w:t>SEER</w:t>
            </w:r>
            <w:r>
              <w:rPr>
                <w:b/>
                <w:i/>
                <w:spacing w:val="-11"/>
                <w:sz w:val="20"/>
              </w:rPr>
              <w:t> </w:t>
            </w:r>
            <w:r>
              <w:rPr>
                <w:b/>
                <w:i/>
                <w:sz w:val="20"/>
              </w:rPr>
              <w:t>Program</w:t>
            </w:r>
            <w:r>
              <w:rPr>
                <w:b/>
                <w:i/>
                <w:spacing w:val="-8"/>
                <w:sz w:val="20"/>
              </w:rPr>
              <w:t> </w:t>
            </w:r>
            <w:r>
              <w:rPr>
                <w:b/>
                <w:i/>
                <w:sz w:val="20"/>
              </w:rPr>
              <w:t>Coding</w:t>
            </w:r>
            <w:r>
              <w:rPr>
                <w:b/>
                <w:i/>
                <w:spacing w:val="-10"/>
                <w:sz w:val="20"/>
              </w:rPr>
              <w:t> </w:t>
            </w:r>
            <w:r>
              <w:rPr>
                <w:b/>
                <w:i/>
                <w:sz w:val="20"/>
              </w:rPr>
              <w:t>and</w:t>
            </w:r>
            <w:r>
              <w:rPr>
                <w:b/>
                <w:i/>
                <w:spacing w:val="-11"/>
                <w:sz w:val="20"/>
              </w:rPr>
              <w:t> </w:t>
            </w:r>
            <w:r>
              <w:rPr>
                <w:b/>
                <w:i/>
                <w:sz w:val="20"/>
              </w:rPr>
              <w:t>Staging Manual 2007, Revision 1</w:t>
            </w:r>
          </w:p>
          <w:p>
            <w:pPr>
              <w:pStyle w:val="TableParagraph"/>
              <w:spacing w:line="225" w:lineRule="exact" w:before="0"/>
              <w:rPr>
                <w:sz w:val="20"/>
              </w:rPr>
            </w:pPr>
            <w:r>
              <w:rPr>
                <w:i/>
                <w:sz w:val="20"/>
              </w:rPr>
              <w:t>WHO</w:t>
            </w:r>
            <w:r>
              <w:rPr>
                <w:i/>
                <w:spacing w:val="-7"/>
                <w:sz w:val="20"/>
              </w:rPr>
              <w:t> </w:t>
            </w:r>
            <w:r>
              <w:rPr>
                <w:i/>
                <w:sz w:val="20"/>
              </w:rPr>
              <w:t>ICD-O-3</w:t>
            </w:r>
            <w:r>
              <w:rPr>
                <w:sz w:val="20"/>
              </w:rPr>
              <w:t>,</w:t>
            </w:r>
            <w:r>
              <w:rPr>
                <w:spacing w:val="-6"/>
                <w:sz w:val="20"/>
              </w:rPr>
              <w:t> </w:t>
            </w:r>
            <w:r>
              <w:rPr>
                <w:spacing w:val="-4"/>
                <w:sz w:val="20"/>
              </w:rPr>
              <w:t>2000</w:t>
            </w:r>
          </w:p>
          <w:p>
            <w:pPr>
              <w:pStyle w:val="TableParagraph"/>
              <w:spacing w:before="1"/>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before="0"/>
              <w:rPr>
                <w:sz w:val="20"/>
              </w:rPr>
            </w:pPr>
            <w:r>
              <w:rPr>
                <w:i/>
                <w:sz w:val="20"/>
              </w:rPr>
              <w:t>AJCC</w:t>
            </w:r>
            <w:r>
              <w:rPr>
                <w:i/>
                <w:spacing w:val="-8"/>
                <w:sz w:val="20"/>
              </w:rPr>
              <w:t> </w:t>
            </w:r>
            <w:r>
              <w:rPr>
                <w:i/>
                <w:sz w:val="20"/>
              </w:rPr>
              <w:t>Staging</w:t>
            </w:r>
            <w:r>
              <w:rPr>
                <w:i/>
                <w:spacing w:val="-6"/>
                <w:sz w:val="20"/>
              </w:rPr>
              <w:t> </w:t>
            </w:r>
            <w:r>
              <w:rPr>
                <w:i/>
                <w:sz w:val="20"/>
              </w:rPr>
              <w:t>Manual,</w:t>
            </w:r>
            <w:r>
              <w:rPr>
                <w:i/>
                <w:spacing w:val="-7"/>
                <w:sz w:val="20"/>
              </w:rPr>
              <w:t> </w:t>
            </w:r>
            <w:r>
              <w:rPr>
                <w:sz w:val="20"/>
              </w:rPr>
              <w:t>Sixth</w:t>
            </w:r>
            <w:r>
              <w:rPr>
                <w:spacing w:val="-6"/>
                <w:sz w:val="20"/>
              </w:rPr>
              <w:t> </w:t>
            </w:r>
            <w:r>
              <w:rPr>
                <w:sz w:val="20"/>
              </w:rPr>
              <w:t>Edition,</w:t>
            </w:r>
            <w:r>
              <w:rPr>
                <w:spacing w:val="-6"/>
                <w:sz w:val="20"/>
              </w:rPr>
              <w:t> </w:t>
            </w:r>
            <w:r>
              <w:rPr>
                <w:spacing w:val="-4"/>
                <w:sz w:val="20"/>
              </w:rPr>
              <w:t>2002</w:t>
            </w:r>
          </w:p>
          <w:p>
            <w:pPr>
              <w:pStyle w:val="TableParagraph"/>
              <w:spacing w:before="3"/>
              <w:ind w:left="73"/>
              <w:rPr>
                <w:b/>
                <w:i/>
                <w:sz w:val="20"/>
              </w:rPr>
            </w:pPr>
            <w:r>
              <w:rPr>
                <w:b/>
                <w:i/>
                <w:sz w:val="20"/>
              </w:rPr>
              <w:t>Collaborative</w:t>
            </w:r>
            <w:r>
              <w:rPr>
                <w:b/>
                <w:i/>
                <w:spacing w:val="-8"/>
                <w:sz w:val="20"/>
              </w:rPr>
              <w:t> </w:t>
            </w:r>
            <w:r>
              <w:rPr>
                <w:b/>
                <w:i/>
                <w:sz w:val="20"/>
              </w:rPr>
              <w:t>Staging</w:t>
            </w:r>
            <w:r>
              <w:rPr>
                <w:b/>
                <w:i/>
                <w:spacing w:val="-6"/>
                <w:sz w:val="20"/>
              </w:rPr>
              <w:t> </w:t>
            </w:r>
            <w:r>
              <w:rPr>
                <w:b/>
                <w:i/>
                <w:sz w:val="20"/>
              </w:rPr>
              <w:t>Manual</w:t>
            </w:r>
            <w:r>
              <w:rPr>
                <w:b/>
                <w:i/>
                <w:spacing w:val="-8"/>
                <w:sz w:val="20"/>
              </w:rPr>
              <w:t> </w:t>
            </w:r>
            <w:r>
              <w:rPr>
                <w:b/>
                <w:i/>
                <w:sz w:val="20"/>
              </w:rPr>
              <w:t>and</w:t>
            </w:r>
            <w:r>
              <w:rPr>
                <w:b/>
                <w:i/>
                <w:spacing w:val="-6"/>
                <w:sz w:val="20"/>
              </w:rPr>
              <w:t> </w:t>
            </w:r>
            <w:r>
              <w:rPr>
                <w:b/>
                <w:i/>
                <w:sz w:val="20"/>
              </w:rPr>
              <w:t>Coding</w:t>
            </w:r>
            <w:r>
              <w:rPr>
                <w:b/>
                <w:i/>
                <w:spacing w:val="-7"/>
                <w:sz w:val="20"/>
              </w:rPr>
              <w:t> </w:t>
            </w:r>
            <w:r>
              <w:rPr>
                <w:b/>
                <w:i/>
                <w:spacing w:val="-2"/>
                <w:sz w:val="20"/>
              </w:rPr>
              <w:t>Instructions**</w:t>
            </w:r>
          </w:p>
        </w:tc>
        <w:tc>
          <w:tcPr>
            <w:tcW w:w="1080" w:type="dxa"/>
          </w:tcPr>
          <w:p>
            <w:pPr>
              <w:pStyle w:val="TableParagraph"/>
              <w:spacing w:before="67"/>
              <w:ind w:right="319"/>
              <w:jc w:val="both"/>
              <w:rPr>
                <w:sz w:val="20"/>
              </w:rPr>
            </w:pPr>
            <w:r>
              <w:rPr>
                <w:spacing w:val="-2"/>
                <w:sz w:val="20"/>
              </w:rPr>
              <w:t>Metafile Version </w:t>
            </w:r>
            <w:r>
              <w:rPr>
                <w:spacing w:val="-4"/>
                <w:sz w:val="20"/>
              </w:rPr>
              <w:t>11.3</w:t>
            </w:r>
          </w:p>
        </w:tc>
      </w:tr>
      <w:tr>
        <w:trPr>
          <w:trHeight w:val="839" w:hRule="atLeast"/>
        </w:trPr>
        <w:tc>
          <w:tcPr>
            <w:tcW w:w="1080" w:type="dxa"/>
          </w:tcPr>
          <w:p>
            <w:pPr>
              <w:pStyle w:val="TableParagraph"/>
              <w:spacing w:before="67"/>
              <w:ind w:right="356"/>
              <w:rPr>
                <w:sz w:val="20"/>
              </w:rPr>
            </w:pPr>
            <w:r>
              <w:rPr>
                <w:spacing w:val="-2"/>
                <w:sz w:val="20"/>
              </w:rPr>
              <w:t>Version </w:t>
            </w:r>
            <w:r>
              <w:rPr>
                <w:spacing w:val="-4"/>
                <w:sz w:val="20"/>
              </w:rPr>
              <w:t>11.2</w:t>
            </w:r>
          </w:p>
        </w:tc>
        <w:tc>
          <w:tcPr>
            <w:tcW w:w="989" w:type="dxa"/>
          </w:tcPr>
          <w:p>
            <w:pPr>
              <w:pStyle w:val="TableParagraph"/>
              <w:spacing w:before="67"/>
              <w:rPr>
                <w:sz w:val="20"/>
              </w:rPr>
            </w:pPr>
            <w:r>
              <w:rPr>
                <w:spacing w:val="-2"/>
                <w:sz w:val="20"/>
              </w:rPr>
              <w:t>4/1/2007</w:t>
            </w:r>
          </w:p>
        </w:tc>
        <w:tc>
          <w:tcPr>
            <w:tcW w:w="991" w:type="dxa"/>
          </w:tcPr>
          <w:p>
            <w:pPr>
              <w:pStyle w:val="TableParagraph"/>
              <w:spacing w:before="67"/>
              <w:ind w:left="73"/>
              <w:rPr>
                <w:sz w:val="20"/>
              </w:rPr>
            </w:pPr>
            <w:r>
              <w:rPr>
                <w:spacing w:val="-2"/>
                <w:sz w:val="20"/>
              </w:rPr>
              <w:t>1/1/2008</w:t>
            </w:r>
          </w:p>
        </w:tc>
        <w:tc>
          <w:tcPr>
            <w:tcW w:w="5040" w:type="dxa"/>
          </w:tcPr>
          <w:p>
            <w:pPr>
              <w:pStyle w:val="TableParagraph"/>
              <w:spacing w:before="67"/>
              <w:rPr>
                <w:sz w:val="20"/>
              </w:rPr>
            </w:pPr>
            <w:r>
              <w:rPr>
                <w:sz w:val="20"/>
              </w:rPr>
              <w:t>Same</w:t>
            </w:r>
            <w:r>
              <w:rPr>
                <w:spacing w:val="-5"/>
                <w:sz w:val="20"/>
              </w:rPr>
              <w:t> </w:t>
            </w:r>
            <w:r>
              <w:rPr>
                <w:sz w:val="20"/>
              </w:rPr>
              <w:t>as</w:t>
            </w:r>
            <w:r>
              <w:rPr>
                <w:spacing w:val="-5"/>
                <w:sz w:val="20"/>
              </w:rPr>
              <w:t> </w:t>
            </w:r>
            <w:r>
              <w:rPr>
                <w:sz w:val="20"/>
              </w:rPr>
              <w:t>Version</w:t>
            </w:r>
            <w:r>
              <w:rPr>
                <w:spacing w:val="-6"/>
                <w:sz w:val="20"/>
              </w:rPr>
              <w:t> </w:t>
            </w:r>
            <w:r>
              <w:rPr>
                <w:spacing w:val="-4"/>
                <w:sz w:val="20"/>
              </w:rPr>
              <w:t>11.1</w:t>
            </w:r>
          </w:p>
        </w:tc>
        <w:tc>
          <w:tcPr>
            <w:tcW w:w="1080" w:type="dxa"/>
          </w:tcPr>
          <w:p>
            <w:pPr>
              <w:pStyle w:val="TableParagraph"/>
              <w:spacing w:before="67"/>
              <w:ind w:right="319"/>
              <w:jc w:val="both"/>
              <w:rPr>
                <w:sz w:val="20"/>
              </w:rPr>
            </w:pPr>
            <w:r>
              <w:rPr>
                <w:spacing w:val="-2"/>
                <w:sz w:val="20"/>
              </w:rPr>
              <w:t>Metafile Version </w:t>
            </w:r>
            <w:r>
              <w:rPr>
                <w:spacing w:val="-4"/>
                <w:sz w:val="20"/>
              </w:rPr>
              <w:t>11.2</w:t>
            </w:r>
          </w:p>
        </w:tc>
      </w:tr>
      <w:tr>
        <w:trPr>
          <w:trHeight w:val="1900" w:hRule="atLeast"/>
        </w:trPr>
        <w:tc>
          <w:tcPr>
            <w:tcW w:w="1080" w:type="dxa"/>
          </w:tcPr>
          <w:p>
            <w:pPr>
              <w:pStyle w:val="TableParagraph"/>
              <w:spacing w:before="70"/>
              <w:ind w:right="356"/>
              <w:rPr>
                <w:sz w:val="20"/>
              </w:rPr>
            </w:pPr>
            <w:r>
              <w:rPr>
                <w:spacing w:val="-2"/>
                <w:sz w:val="20"/>
              </w:rPr>
              <w:t>Version </w:t>
            </w:r>
            <w:r>
              <w:rPr>
                <w:spacing w:val="-4"/>
                <w:sz w:val="20"/>
              </w:rPr>
              <w:t>11.1</w:t>
            </w:r>
          </w:p>
        </w:tc>
        <w:tc>
          <w:tcPr>
            <w:tcW w:w="989" w:type="dxa"/>
          </w:tcPr>
          <w:p>
            <w:pPr>
              <w:pStyle w:val="TableParagraph"/>
              <w:spacing w:before="70"/>
              <w:rPr>
                <w:sz w:val="20"/>
              </w:rPr>
            </w:pPr>
            <w:r>
              <w:rPr>
                <w:spacing w:val="-2"/>
                <w:sz w:val="20"/>
              </w:rPr>
              <w:t>4/1/2006</w:t>
            </w:r>
          </w:p>
        </w:tc>
        <w:tc>
          <w:tcPr>
            <w:tcW w:w="991" w:type="dxa"/>
          </w:tcPr>
          <w:p>
            <w:pPr>
              <w:pStyle w:val="TableParagraph"/>
              <w:spacing w:before="70"/>
              <w:ind w:left="73"/>
              <w:rPr>
                <w:sz w:val="20"/>
              </w:rPr>
            </w:pPr>
            <w:r>
              <w:rPr>
                <w:spacing w:val="-2"/>
                <w:sz w:val="20"/>
              </w:rPr>
              <w:t>1/1/2007</w:t>
            </w:r>
          </w:p>
        </w:tc>
        <w:tc>
          <w:tcPr>
            <w:tcW w:w="5040" w:type="dxa"/>
          </w:tcPr>
          <w:p>
            <w:pPr>
              <w:pStyle w:val="TableParagraph"/>
              <w:spacing w:before="70"/>
              <w:rPr>
                <w:b/>
                <w:sz w:val="20"/>
              </w:rPr>
            </w:pPr>
            <w:r>
              <w:rPr>
                <w:b/>
                <w:sz w:val="20"/>
              </w:rPr>
              <w:t>CoC</w:t>
            </w:r>
            <w:r>
              <w:rPr>
                <w:b/>
                <w:spacing w:val="-5"/>
                <w:sz w:val="20"/>
              </w:rPr>
              <w:t> </w:t>
            </w:r>
            <w:r>
              <w:rPr>
                <w:b/>
                <w:i/>
                <w:sz w:val="20"/>
              </w:rPr>
              <w:t>FORDS</w:t>
            </w:r>
            <w:r>
              <w:rPr>
                <w:b/>
                <w:i/>
                <w:spacing w:val="-6"/>
                <w:sz w:val="20"/>
              </w:rPr>
              <w:t> </w:t>
            </w:r>
            <w:r>
              <w:rPr>
                <w:b/>
                <w:sz w:val="20"/>
              </w:rPr>
              <w:t>Revised</w:t>
            </w:r>
            <w:r>
              <w:rPr>
                <w:b/>
                <w:spacing w:val="-5"/>
                <w:sz w:val="20"/>
              </w:rPr>
              <w:t> </w:t>
            </w:r>
            <w:r>
              <w:rPr>
                <w:b/>
                <w:sz w:val="20"/>
              </w:rPr>
              <w:t>for</w:t>
            </w:r>
            <w:r>
              <w:rPr>
                <w:b/>
                <w:spacing w:val="-4"/>
                <w:sz w:val="20"/>
              </w:rPr>
              <w:t> 2007</w:t>
            </w:r>
          </w:p>
          <w:p>
            <w:pPr>
              <w:pStyle w:val="TableParagraph"/>
              <w:spacing w:line="228" w:lineRule="exact" w:before="2"/>
              <w:rPr>
                <w:b/>
                <w:i/>
                <w:sz w:val="20"/>
              </w:rPr>
            </w:pPr>
            <w:r>
              <w:rPr>
                <w:b/>
                <w:i/>
                <w:sz w:val="20"/>
              </w:rPr>
              <w:t>SEER</w:t>
            </w:r>
            <w:r>
              <w:rPr>
                <w:b/>
                <w:i/>
                <w:spacing w:val="-8"/>
                <w:sz w:val="20"/>
              </w:rPr>
              <w:t> </w:t>
            </w:r>
            <w:r>
              <w:rPr>
                <w:b/>
                <w:i/>
                <w:sz w:val="20"/>
              </w:rPr>
              <w:t>Program</w:t>
            </w:r>
            <w:r>
              <w:rPr>
                <w:b/>
                <w:i/>
                <w:spacing w:val="-3"/>
                <w:sz w:val="20"/>
              </w:rPr>
              <w:t> </w:t>
            </w:r>
            <w:r>
              <w:rPr>
                <w:b/>
                <w:i/>
                <w:sz w:val="20"/>
              </w:rPr>
              <w:t>Coding</w:t>
            </w:r>
            <w:r>
              <w:rPr>
                <w:b/>
                <w:i/>
                <w:spacing w:val="-5"/>
                <w:sz w:val="20"/>
              </w:rPr>
              <w:t> </w:t>
            </w:r>
            <w:r>
              <w:rPr>
                <w:b/>
                <w:i/>
                <w:sz w:val="20"/>
              </w:rPr>
              <w:t>and</w:t>
            </w:r>
            <w:r>
              <w:rPr>
                <w:b/>
                <w:i/>
                <w:spacing w:val="-7"/>
                <w:sz w:val="20"/>
              </w:rPr>
              <w:t> </w:t>
            </w:r>
            <w:r>
              <w:rPr>
                <w:b/>
                <w:i/>
                <w:sz w:val="20"/>
              </w:rPr>
              <w:t>Staging</w:t>
            </w:r>
            <w:r>
              <w:rPr>
                <w:b/>
                <w:i/>
                <w:spacing w:val="-6"/>
                <w:sz w:val="20"/>
              </w:rPr>
              <w:t> </w:t>
            </w:r>
            <w:r>
              <w:rPr>
                <w:b/>
                <w:i/>
                <w:sz w:val="20"/>
              </w:rPr>
              <w:t>Manual</w:t>
            </w:r>
            <w:r>
              <w:rPr>
                <w:b/>
                <w:i/>
                <w:spacing w:val="-6"/>
                <w:sz w:val="20"/>
              </w:rPr>
              <w:t> </w:t>
            </w:r>
            <w:r>
              <w:rPr>
                <w:b/>
                <w:i/>
                <w:spacing w:val="-4"/>
                <w:sz w:val="20"/>
              </w:rPr>
              <w:t>2007</w:t>
            </w:r>
          </w:p>
          <w:p>
            <w:pPr>
              <w:pStyle w:val="TableParagraph"/>
              <w:spacing w:line="228" w:lineRule="exact" w:before="0"/>
              <w:rPr>
                <w:sz w:val="20"/>
              </w:rPr>
            </w:pPr>
            <w:r>
              <w:rPr>
                <w:i/>
                <w:sz w:val="20"/>
              </w:rPr>
              <w:t>WHO</w:t>
            </w:r>
            <w:r>
              <w:rPr>
                <w:i/>
                <w:spacing w:val="-7"/>
                <w:sz w:val="20"/>
              </w:rPr>
              <w:t> </w:t>
            </w:r>
            <w:r>
              <w:rPr>
                <w:i/>
                <w:sz w:val="20"/>
              </w:rPr>
              <w:t>ICD-O-3,</w:t>
            </w:r>
            <w:r>
              <w:rPr>
                <w:i/>
                <w:spacing w:val="-6"/>
                <w:sz w:val="20"/>
              </w:rPr>
              <w:t> </w:t>
            </w:r>
            <w:r>
              <w:rPr>
                <w:spacing w:val="-4"/>
                <w:sz w:val="20"/>
              </w:rPr>
              <w:t>2000</w:t>
            </w:r>
          </w:p>
          <w:p>
            <w:pPr>
              <w:pStyle w:val="TableParagraph"/>
              <w:spacing w:before="1"/>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before="0"/>
              <w:rPr>
                <w:sz w:val="20"/>
              </w:rPr>
            </w:pPr>
            <w:r>
              <w:rPr>
                <w:i/>
                <w:sz w:val="20"/>
              </w:rPr>
              <w:t>AJCC</w:t>
            </w:r>
            <w:r>
              <w:rPr>
                <w:i/>
                <w:spacing w:val="-8"/>
                <w:sz w:val="20"/>
              </w:rPr>
              <w:t> </w:t>
            </w:r>
            <w:r>
              <w:rPr>
                <w:i/>
                <w:sz w:val="20"/>
              </w:rPr>
              <w:t>Staging</w:t>
            </w:r>
            <w:r>
              <w:rPr>
                <w:i/>
                <w:spacing w:val="-6"/>
                <w:sz w:val="20"/>
              </w:rPr>
              <w:t> </w:t>
            </w:r>
            <w:r>
              <w:rPr>
                <w:i/>
                <w:sz w:val="20"/>
              </w:rPr>
              <w:t>Manual,</w:t>
            </w:r>
            <w:r>
              <w:rPr>
                <w:i/>
                <w:spacing w:val="-7"/>
                <w:sz w:val="20"/>
              </w:rPr>
              <w:t> </w:t>
            </w:r>
            <w:r>
              <w:rPr>
                <w:sz w:val="20"/>
              </w:rPr>
              <w:t>Sixth</w:t>
            </w:r>
            <w:r>
              <w:rPr>
                <w:spacing w:val="-6"/>
                <w:sz w:val="20"/>
              </w:rPr>
              <w:t> </w:t>
            </w:r>
            <w:r>
              <w:rPr>
                <w:sz w:val="20"/>
              </w:rPr>
              <w:t>Edition,</w:t>
            </w:r>
            <w:r>
              <w:rPr>
                <w:spacing w:val="-6"/>
                <w:sz w:val="20"/>
              </w:rPr>
              <w:t> </w:t>
            </w:r>
            <w:r>
              <w:rPr>
                <w:spacing w:val="-4"/>
                <w:sz w:val="20"/>
              </w:rPr>
              <w:t>2002</w:t>
            </w:r>
          </w:p>
          <w:p>
            <w:pPr>
              <w:pStyle w:val="TableParagraph"/>
              <w:spacing w:before="6"/>
              <w:ind w:left="73"/>
              <w:rPr>
                <w:b/>
                <w:i/>
                <w:sz w:val="20"/>
              </w:rPr>
            </w:pPr>
            <w:r>
              <w:rPr>
                <w:b/>
                <w:i/>
                <w:sz w:val="20"/>
              </w:rPr>
              <w:t>Collaborative</w:t>
            </w:r>
            <w:r>
              <w:rPr>
                <w:b/>
                <w:i/>
                <w:spacing w:val="-8"/>
                <w:sz w:val="20"/>
              </w:rPr>
              <w:t> </w:t>
            </w:r>
            <w:r>
              <w:rPr>
                <w:b/>
                <w:i/>
                <w:sz w:val="20"/>
              </w:rPr>
              <w:t>Staging</w:t>
            </w:r>
            <w:r>
              <w:rPr>
                <w:b/>
                <w:i/>
                <w:spacing w:val="-6"/>
                <w:sz w:val="20"/>
              </w:rPr>
              <w:t> </w:t>
            </w:r>
            <w:r>
              <w:rPr>
                <w:b/>
                <w:i/>
                <w:sz w:val="20"/>
              </w:rPr>
              <w:t>Manual</w:t>
            </w:r>
            <w:r>
              <w:rPr>
                <w:b/>
                <w:i/>
                <w:spacing w:val="-8"/>
                <w:sz w:val="20"/>
              </w:rPr>
              <w:t> </w:t>
            </w:r>
            <w:r>
              <w:rPr>
                <w:b/>
                <w:i/>
                <w:sz w:val="20"/>
              </w:rPr>
              <w:t>and</w:t>
            </w:r>
            <w:r>
              <w:rPr>
                <w:b/>
                <w:i/>
                <w:spacing w:val="-6"/>
                <w:sz w:val="20"/>
              </w:rPr>
              <w:t> </w:t>
            </w:r>
            <w:r>
              <w:rPr>
                <w:b/>
                <w:i/>
                <w:sz w:val="20"/>
              </w:rPr>
              <w:t>Coding</w:t>
            </w:r>
            <w:r>
              <w:rPr>
                <w:b/>
                <w:i/>
                <w:spacing w:val="-7"/>
                <w:sz w:val="20"/>
              </w:rPr>
              <w:t> </w:t>
            </w:r>
            <w:r>
              <w:rPr>
                <w:b/>
                <w:i/>
                <w:spacing w:val="-2"/>
                <w:sz w:val="20"/>
              </w:rPr>
              <w:t>Instructions**</w:t>
            </w:r>
          </w:p>
        </w:tc>
        <w:tc>
          <w:tcPr>
            <w:tcW w:w="1080" w:type="dxa"/>
          </w:tcPr>
          <w:p>
            <w:pPr>
              <w:pStyle w:val="TableParagraph"/>
              <w:spacing w:before="70"/>
              <w:ind w:right="319"/>
              <w:jc w:val="both"/>
              <w:rPr>
                <w:sz w:val="20"/>
              </w:rPr>
            </w:pPr>
            <w:r>
              <w:rPr>
                <w:spacing w:val="-2"/>
                <w:sz w:val="20"/>
              </w:rPr>
              <w:t>Metafile Version </w:t>
            </w:r>
            <w:r>
              <w:rPr>
                <w:spacing w:val="-4"/>
                <w:sz w:val="20"/>
              </w:rPr>
              <w:t>11.1</w:t>
            </w:r>
          </w:p>
        </w:tc>
      </w:tr>
      <w:tr>
        <w:trPr>
          <w:trHeight w:val="1785" w:hRule="atLeast"/>
        </w:trPr>
        <w:tc>
          <w:tcPr>
            <w:tcW w:w="1080" w:type="dxa"/>
          </w:tcPr>
          <w:p>
            <w:pPr>
              <w:pStyle w:val="TableParagraph"/>
              <w:spacing w:before="70"/>
              <w:ind w:left="5" w:right="41"/>
              <w:jc w:val="center"/>
              <w:rPr>
                <w:sz w:val="20"/>
              </w:rPr>
            </w:pPr>
            <w:r>
              <w:rPr>
                <w:sz w:val="20"/>
              </w:rPr>
              <w:t>Version</w:t>
            </w:r>
            <w:r>
              <w:rPr>
                <w:spacing w:val="-9"/>
                <w:sz w:val="20"/>
              </w:rPr>
              <w:t> </w:t>
            </w:r>
            <w:r>
              <w:rPr>
                <w:spacing w:val="-5"/>
                <w:sz w:val="20"/>
              </w:rPr>
              <w:t>11</w:t>
            </w:r>
          </w:p>
        </w:tc>
        <w:tc>
          <w:tcPr>
            <w:tcW w:w="989" w:type="dxa"/>
          </w:tcPr>
          <w:p>
            <w:pPr>
              <w:pStyle w:val="TableParagraph"/>
              <w:spacing w:before="70"/>
              <w:rPr>
                <w:sz w:val="20"/>
              </w:rPr>
            </w:pPr>
            <w:r>
              <w:rPr>
                <w:spacing w:val="-2"/>
                <w:sz w:val="20"/>
              </w:rPr>
              <w:t>10/1/2004</w:t>
            </w:r>
          </w:p>
        </w:tc>
        <w:tc>
          <w:tcPr>
            <w:tcW w:w="991" w:type="dxa"/>
          </w:tcPr>
          <w:p>
            <w:pPr>
              <w:pStyle w:val="TableParagraph"/>
              <w:spacing w:before="70"/>
              <w:ind w:left="73"/>
              <w:rPr>
                <w:sz w:val="20"/>
              </w:rPr>
            </w:pPr>
            <w:r>
              <w:rPr>
                <w:spacing w:val="-2"/>
                <w:sz w:val="20"/>
              </w:rPr>
              <w:t>1/1/2006</w:t>
            </w:r>
          </w:p>
        </w:tc>
        <w:tc>
          <w:tcPr>
            <w:tcW w:w="5040" w:type="dxa"/>
          </w:tcPr>
          <w:p>
            <w:pPr>
              <w:pStyle w:val="TableParagraph"/>
              <w:spacing w:before="70"/>
              <w:ind w:right="2172"/>
              <w:rPr>
                <w:sz w:val="20"/>
              </w:rPr>
            </w:pPr>
            <w:r>
              <w:rPr>
                <w:sz w:val="20"/>
              </w:rPr>
              <w:t>CoC</w:t>
            </w:r>
            <w:r>
              <w:rPr>
                <w:spacing w:val="-11"/>
                <w:sz w:val="20"/>
              </w:rPr>
              <w:t> </w:t>
            </w:r>
            <w:r>
              <w:rPr>
                <w:i/>
                <w:sz w:val="20"/>
              </w:rPr>
              <w:t>FORDS</w:t>
            </w:r>
            <w:r>
              <w:rPr>
                <w:sz w:val="20"/>
              </w:rPr>
              <w:t>:</w:t>
            </w:r>
            <w:r>
              <w:rPr>
                <w:spacing w:val="-10"/>
                <w:sz w:val="20"/>
              </w:rPr>
              <w:t> </w:t>
            </w:r>
            <w:r>
              <w:rPr>
                <w:sz w:val="20"/>
              </w:rPr>
              <w:t>Revised</w:t>
            </w:r>
            <w:r>
              <w:rPr>
                <w:spacing w:val="-8"/>
                <w:sz w:val="20"/>
              </w:rPr>
              <w:t> </w:t>
            </w:r>
            <w:r>
              <w:rPr>
                <w:sz w:val="20"/>
              </w:rPr>
              <w:t>for</w:t>
            </w:r>
            <w:r>
              <w:rPr>
                <w:spacing w:val="-10"/>
                <w:sz w:val="20"/>
              </w:rPr>
              <w:t> </w:t>
            </w:r>
            <w:r>
              <w:rPr>
                <w:sz w:val="20"/>
              </w:rPr>
              <w:t>2004 </w:t>
            </w:r>
            <w:r>
              <w:rPr>
                <w:i/>
                <w:sz w:val="20"/>
              </w:rPr>
              <w:t>SEER Program Code Manual WHO ICD-O-3, </w:t>
            </w:r>
            <w:r>
              <w:rPr>
                <w:sz w:val="20"/>
              </w:rPr>
              <w:t>2000</w:t>
            </w:r>
          </w:p>
          <w:p>
            <w:pPr>
              <w:pStyle w:val="TableParagraph"/>
              <w:spacing w:line="229" w:lineRule="exact" w:before="0"/>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before="0"/>
              <w:rPr>
                <w:sz w:val="20"/>
              </w:rPr>
            </w:pPr>
            <w:r>
              <w:rPr>
                <w:i/>
                <w:sz w:val="20"/>
              </w:rPr>
              <w:t>AJCC</w:t>
            </w:r>
            <w:r>
              <w:rPr>
                <w:i/>
                <w:spacing w:val="-8"/>
                <w:sz w:val="20"/>
              </w:rPr>
              <w:t> </w:t>
            </w:r>
            <w:r>
              <w:rPr>
                <w:i/>
                <w:sz w:val="20"/>
              </w:rPr>
              <w:t>Staging</w:t>
            </w:r>
            <w:r>
              <w:rPr>
                <w:i/>
                <w:spacing w:val="-6"/>
                <w:sz w:val="20"/>
              </w:rPr>
              <w:t> </w:t>
            </w:r>
            <w:r>
              <w:rPr>
                <w:i/>
                <w:sz w:val="20"/>
              </w:rPr>
              <w:t>Manual,</w:t>
            </w:r>
            <w:r>
              <w:rPr>
                <w:i/>
                <w:spacing w:val="-7"/>
                <w:sz w:val="20"/>
              </w:rPr>
              <w:t> </w:t>
            </w:r>
            <w:r>
              <w:rPr>
                <w:sz w:val="20"/>
              </w:rPr>
              <w:t>Sixth</w:t>
            </w:r>
            <w:r>
              <w:rPr>
                <w:spacing w:val="-6"/>
                <w:sz w:val="20"/>
              </w:rPr>
              <w:t> </w:t>
            </w:r>
            <w:r>
              <w:rPr>
                <w:sz w:val="20"/>
              </w:rPr>
              <w:t>Edition,</w:t>
            </w:r>
            <w:r>
              <w:rPr>
                <w:spacing w:val="-6"/>
                <w:sz w:val="20"/>
              </w:rPr>
              <w:t> </w:t>
            </w:r>
            <w:r>
              <w:rPr>
                <w:spacing w:val="-4"/>
                <w:sz w:val="20"/>
              </w:rPr>
              <w:t>2002</w:t>
            </w:r>
          </w:p>
          <w:p>
            <w:pPr>
              <w:pStyle w:val="TableParagraph"/>
              <w:spacing w:before="5"/>
              <w:ind w:left="73"/>
              <w:rPr>
                <w:b/>
                <w:i/>
                <w:sz w:val="20"/>
              </w:rPr>
            </w:pPr>
            <w:r>
              <w:rPr>
                <w:b/>
                <w:i/>
                <w:sz w:val="20"/>
              </w:rPr>
              <w:t>Collaborative</w:t>
            </w:r>
            <w:r>
              <w:rPr>
                <w:b/>
                <w:i/>
                <w:spacing w:val="-8"/>
                <w:sz w:val="20"/>
              </w:rPr>
              <w:t> </w:t>
            </w:r>
            <w:r>
              <w:rPr>
                <w:b/>
                <w:i/>
                <w:sz w:val="20"/>
              </w:rPr>
              <w:t>Staging</w:t>
            </w:r>
            <w:r>
              <w:rPr>
                <w:b/>
                <w:i/>
                <w:spacing w:val="-6"/>
                <w:sz w:val="20"/>
              </w:rPr>
              <w:t> </w:t>
            </w:r>
            <w:r>
              <w:rPr>
                <w:b/>
                <w:i/>
                <w:sz w:val="20"/>
              </w:rPr>
              <w:t>Manual</w:t>
            </w:r>
            <w:r>
              <w:rPr>
                <w:b/>
                <w:i/>
                <w:spacing w:val="-8"/>
                <w:sz w:val="20"/>
              </w:rPr>
              <w:t> </w:t>
            </w:r>
            <w:r>
              <w:rPr>
                <w:b/>
                <w:i/>
                <w:sz w:val="20"/>
              </w:rPr>
              <w:t>and</w:t>
            </w:r>
            <w:r>
              <w:rPr>
                <w:b/>
                <w:i/>
                <w:spacing w:val="-6"/>
                <w:sz w:val="20"/>
              </w:rPr>
              <w:t> </w:t>
            </w:r>
            <w:r>
              <w:rPr>
                <w:b/>
                <w:i/>
                <w:sz w:val="20"/>
              </w:rPr>
              <w:t>Coding</w:t>
            </w:r>
            <w:r>
              <w:rPr>
                <w:b/>
                <w:i/>
                <w:spacing w:val="-7"/>
                <w:sz w:val="20"/>
              </w:rPr>
              <w:t> </w:t>
            </w:r>
            <w:r>
              <w:rPr>
                <w:b/>
                <w:i/>
                <w:spacing w:val="-2"/>
                <w:sz w:val="20"/>
              </w:rPr>
              <w:t>Instructions**</w:t>
            </w:r>
          </w:p>
        </w:tc>
        <w:tc>
          <w:tcPr>
            <w:tcW w:w="1080" w:type="dxa"/>
          </w:tcPr>
          <w:p>
            <w:pPr>
              <w:pStyle w:val="TableParagraph"/>
              <w:spacing w:before="70"/>
              <w:ind w:right="105"/>
              <w:rPr>
                <w:sz w:val="20"/>
              </w:rPr>
            </w:pPr>
            <w:r>
              <w:rPr>
                <w:spacing w:val="-2"/>
                <w:sz w:val="20"/>
              </w:rPr>
              <w:t>Metafile </w:t>
            </w:r>
            <w:r>
              <w:rPr>
                <w:sz w:val="20"/>
              </w:rPr>
              <w:t>Version</w:t>
            </w:r>
            <w:r>
              <w:rPr>
                <w:spacing w:val="-13"/>
                <w:sz w:val="20"/>
              </w:rPr>
              <w:t> </w:t>
            </w:r>
            <w:r>
              <w:rPr>
                <w:sz w:val="20"/>
              </w:rPr>
              <w:t>11</w:t>
            </w:r>
          </w:p>
        </w:tc>
      </w:tr>
      <w:tr>
        <w:trPr>
          <w:trHeight w:val="688" w:hRule="atLeast"/>
        </w:trPr>
        <w:tc>
          <w:tcPr>
            <w:tcW w:w="1080" w:type="dxa"/>
          </w:tcPr>
          <w:p>
            <w:pPr>
              <w:pStyle w:val="TableParagraph"/>
              <w:spacing w:before="67"/>
              <w:ind w:right="356"/>
              <w:rPr>
                <w:sz w:val="20"/>
              </w:rPr>
            </w:pPr>
            <w:r>
              <w:rPr>
                <w:spacing w:val="-2"/>
                <w:sz w:val="20"/>
              </w:rPr>
              <w:t>Version </w:t>
            </w:r>
            <w:r>
              <w:rPr>
                <w:spacing w:val="-4"/>
                <w:sz w:val="20"/>
              </w:rPr>
              <w:t>10.2</w:t>
            </w:r>
          </w:p>
        </w:tc>
        <w:tc>
          <w:tcPr>
            <w:tcW w:w="989" w:type="dxa"/>
          </w:tcPr>
          <w:p>
            <w:pPr>
              <w:pStyle w:val="TableParagraph"/>
              <w:spacing w:before="67"/>
              <w:rPr>
                <w:sz w:val="20"/>
              </w:rPr>
            </w:pPr>
            <w:r>
              <w:rPr>
                <w:spacing w:val="-2"/>
                <w:sz w:val="20"/>
              </w:rPr>
              <w:t>3/1/2004</w:t>
            </w:r>
          </w:p>
        </w:tc>
        <w:tc>
          <w:tcPr>
            <w:tcW w:w="991" w:type="dxa"/>
          </w:tcPr>
          <w:p>
            <w:pPr>
              <w:pStyle w:val="TableParagraph"/>
              <w:spacing w:before="67"/>
              <w:ind w:left="73"/>
              <w:rPr>
                <w:sz w:val="20"/>
              </w:rPr>
            </w:pPr>
            <w:r>
              <w:rPr>
                <w:spacing w:val="-2"/>
                <w:sz w:val="20"/>
              </w:rPr>
              <w:t>1/1/2005</w:t>
            </w:r>
          </w:p>
        </w:tc>
        <w:tc>
          <w:tcPr>
            <w:tcW w:w="5040" w:type="dxa"/>
          </w:tcPr>
          <w:p>
            <w:pPr>
              <w:pStyle w:val="TableParagraph"/>
              <w:spacing w:before="67"/>
              <w:rPr>
                <w:sz w:val="20"/>
              </w:rPr>
            </w:pPr>
            <w:r>
              <w:rPr>
                <w:sz w:val="20"/>
              </w:rPr>
              <w:t>Same</w:t>
            </w:r>
            <w:r>
              <w:rPr>
                <w:spacing w:val="-5"/>
                <w:sz w:val="20"/>
              </w:rPr>
              <w:t> </w:t>
            </w:r>
            <w:r>
              <w:rPr>
                <w:sz w:val="20"/>
              </w:rPr>
              <w:t>as</w:t>
            </w:r>
            <w:r>
              <w:rPr>
                <w:spacing w:val="-5"/>
                <w:sz w:val="20"/>
              </w:rPr>
              <w:t> </w:t>
            </w:r>
            <w:r>
              <w:rPr>
                <w:sz w:val="20"/>
              </w:rPr>
              <w:t>Version</w:t>
            </w:r>
            <w:r>
              <w:rPr>
                <w:spacing w:val="-6"/>
                <w:sz w:val="20"/>
              </w:rPr>
              <w:t> </w:t>
            </w:r>
            <w:r>
              <w:rPr>
                <w:spacing w:val="-4"/>
                <w:sz w:val="20"/>
              </w:rPr>
              <w:t>10.1</w:t>
            </w:r>
          </w:p>
        </w:tc>
        <w:tc>
          <w:tcPr>
            <w:tcW w:w="1080" w:type="dxa"/>
          </w:tcPr>
          <w:p>
            <w:pPr>
              <w:pStyle w:val="TableParagraph"/>
              <w:spacing w:before="67"/>
              <w:ind w:right="105"/>
              <w:rPr>
                <w:sz w:val="20"/>
              </w:rPr>
            </w:pPr>
            <w:r>
              <w:rPr>
                <w:spacing w:val="-2"/>
                <w:sz w:val="20"/>
              </w:rPr>
              <w:t>Metafile </w:t>
            </w:r>
            <w:r>
              <w:rPr>
                <w:sz w:val="20"/>
              </w:rPr>
              <w:t>Version</w:t>
            </w:r>
            <w:r>
              <w:rPr>
                <w:spacing w:val="-13"/>
                <w:sz w:val="20"/>
              </w:rPr>
              <w:t> </w:t>
            </w:r>
            <w:r>
              <w:rPr>
                <w:sz w:val="20"/>
              </w:rPr>
              <w:t>10</w:t>
            </w:r>
          </w:p>
        </w:tc>
      </w:tr>
    </w:tbl>
    <w:p>
      <w:pPr>
        <w:pStyle w:val="TableParagraph"/>
        <w:spacing w:after="0"/>
        <w:rPr>
          <w:sz w:val="20"/>
        </w:rPr>
        <w:sectPr>
          <w:type w:val="continuous"/>
          <w:pgSz w:w="12240" w:h="15840"/>
          <w:pgMar w:header="0" w:footer="2450" w:top="1280" w:bottom="2640" w:left="720" w:right="720"/>
        </w:sectPr>
      </w:pPr>
    </w:p>
    <w:tbl>
      <w:tblPr>
        <w:tblW w:w="0" w:type="auto"/>
        <w:jc w:val="left"/>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989"/>
        <w:gridCol w:w="991"/>
        <w:gridCol w:w="5040"/>
        <w:gridCol w:w="1080"/>
      </w:tblGrid>
      <w:tr>
        <w:trPr>
          <w:trHeight w:val="839" w:hRule="atLeast"/>
        </w:trPr>
        <w:tc>
          <w:tcPr>
            <w:tcW w:w="108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5"/>
              <w:rPr>
                <w:b/>
                <w:sz w:val="20"/>
              </w:rPr>
            </w:pPr>
            <w:r>
              <w:rPr>
                <w:b/>
                <w:spacing w:val="-2"/>
                <w:sz w:val="20"/>
              </w:rPr>
              <w:t>NAACCR</w:t>
            </w:r>
          </w:p>
        </w:tc>
        <w:tc>
          <w:tcPr>
            <w:tcW w:w="989" w:type="dxa"/>
            <w:shd w:val="clear" w:color="auto" w:fill="EEEEEE"/>
          </w:tcPr>
          <w:p>
            <w:pPr>
              <w:pStyle w:val="TableParagraph"/>
              <w:spacing w:before="72"/>
              <w:ind w:left="0"/>
              <w:rPr>
                <w:sz w:val="20"/>
              </w:rPr>
            </w:pPr>
          </w:p>
          <w:p>
            <w:pPr>
              <w:pStyle w:val="TableParagraph"/>
              <w:spacing w:before="0"/>
              <w:ind w:left="292" w:right="156" w:hanging="120"/>
              <w:rPr>
                <w:b/>
                <w:sz w:val="20"/>
              </w:rPr>
            </w:pPr>
            <w:r>
              <w:rPr>
                <w:b/>
                <w:spacing w:val="-2"/>
                <w:sz w:val="20"/>
              </w:rPr>
              <w:t>Release </w:t>
            </w:r>
            <w:r>
              <w:rPr>
                <w:b/>
                <w:spacing w:val="-4"/>
                <w:sz w:val="20"/>
              </w:rPr>
              <w:t>Date</w:t>
            </w:r>
          </w:p>
        </w:tc>
        <w:tc>
          <w:tcPr>
            <w:tcW w:w="991" w:type="dxa"/>
            <w:shd w:val="clear" w:color="auto" w:fill="EEEEEE"/>
          </w:tcPr>
          <w:p>
            <w:pPr>
              <w:pStyle w:val="TableParagraph"/>
              <w:spacing w:before="72"/>
              <w:ind w:left="0"/>
              <w:rPr>
                <w:sz w:val="20"/>
              </w:rPr>
            </w:pPr>
          </w:p>
          <w:p>
            <w:pPr>
              <w:pStyle w:val="TableParagraph"/>
              <w:spacing w:before="0"/>
              <w:ind w:left="244" w:hanging="130"/>
              <w:rPr>
                <w:b/>
                <w:sz w:val="20"/>
              </w:rPr>
            </w:pPr>
            <w:r>
              <w:rPr>
                <w:b/>
                <w:spacing w:val="-2"/>
                <w:sz w:val="20"/>
              </w:rPr>
              <w:t>Effective Date*</w:t>
            </w:r>
          </w:p>
        </w:tc>
        <w:tc>
          <w:tcPr>
            <w:tcW w:w="504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02"/>
              <w:rPr>
                <w:b/>
                <w:sz w:val="20"/>
              </w:rPr>
            </w:pPr>
            <w:r>
              <w:rPr>
                <w:b/>
                <w:sz w:val="20"/>
              </w:rPr>
              <w:t>Reference</w:t>
            </w:r>
            <w:r>
              <w:rPr>
                <w:b/>
                <w:spacing w:val="-9"/>
                <w:sz w:val="20"/>
              </w:rPr>
              <w:t> </w:t>
            </w:r>
            <w:r>
              <w:rPr>
                <w:b/>
                <w:sz w:val="20"/>
              </w:rPr>
              <w:t>Manuals</w:t>
            </w:r>
            <w:r>
              <w:rPr>
                <w:b/>
                <w:spacing w:val="-9"/>
                <w:sz w:val="20"/>
              </w:rPr>
              <w:t> </w:t>
            </w:r>
            <w:r>
              <w:rPr>
                <w:b/>
                <w:spacing w:val="-2"/>
                <w:sz w:val="20"/>
              </w:rPr>
              <w:t>Accommodated</w:t>
            </w:r>
          </w:p>
        </w:tc>
        <w:tc>
          <w:tcPr>
            <w:tcW w:w="1080" w:type="dxa"/>
            <w:shd w:val="clear" w:color="auto" w:fill="EEEEEE"/>
          </w:tcPr>
          <w:p>
            <w:pPr>
              <w:pStyle w:val="TableParagraph"/>
              <w:spacing w:before="72"/>
              <w:ind w:left="107"/>
              <w:rPr>
                <w:b/>
                <w:sz w:val="20"/>
              </w:rPr>
            </w:pPr>
            <w:r>
              <w:rPr>
                <w:b/>
                <w:spacing w:val="-2"/>
                <w:sz w:val="20"/>
              </w:rPr>
              <w:t>NAACCR</w:t>
            </w:r>
          </w:p>
          <w:p>
            <w:pPr>
              <w:pStyle w:val="TableParagraph"/>
              <w:spacing w:before="0"/>
              <w:ind w:left="206" w:hanging="24"/>
              <w:rPr>
                <w:b/>
                <w:sz w:val="20"/>
              </w:rPr>
            </w:pPr>
            <w:r>
              <w:rPr>
                <w:b/>
                <w:spacing w:val="-2"/>
                <w:sz w:val="20"/>
              </w:rPr>
              <w:t>Metafile Version</w:t>
            </w:r>
          </w:p>
        </w:tc>
      </w:tr>
      <w:tr>
        <w:trPr>
          <w:trHeight w:val="2056" w:hRule="atLeast"/>
        </w:trPr>
        <w:tc>
          <w:tcPr>
            <w:tcW w:w="1080" w:type="dxa"/>
          </w:tcPr>
          <w:p>
            <w:pPr>
              <w:pStyle w:val="TableParagraph"/>
              <w:spacing w:before="70"/>
              <w:ind w:right="356"/>
              <w:rPr>
                <w:sz w:val="20"/>
              </w:rPr>
            </w:pPr>
            <w:r>
              <w:rPr>
                <w:spacing w:val="-2"/>
                <w:sz w:val="20"/>
              </w:rPr>
              <w:t>Version </w:t>
            </w:r>
            <w:r>
              <w:rPr>
                <w:spacing w:val="-4"/>
                <w:sz w:val="20"/>
              </w:rPr>
              <w:t>10.1</w:t>
            </w:r>
          </w:p>
        </w:tc>
        <w:tc>
          <w:tcPr>
            <w:tcW w:w="989" w:type="dxa"/>
          </w:tcPr>
          <w:p>
            <w:pPr>
              <w:pStyle w:val="TableParagraph"/>
              <w:spacing w:before="70"/>
              <w:rPr>
                <w:sz w:val="20"/>
              </w:rPr>
            </w:pPr>
            <w:r>
              <w:rPr>
                <w:spacing w:val="-2"/>
                <w:sz w:val="20"/>
              </w:rPr>
              <w:t>3/1/2003</w:t>
            </w:r>
          </w:p>
        </w:tc>
        <w:tc>
          <w:tcPr>
            <w:tcW w:w="991" w:type="dxa"/>
          </w:tcPr>
          <w:p>
            <w:pPr>
              <w:pStyle w:val="TableParagraph"/>
              <w:spacing w:before="70"/>
              <w:ind w:left="73"/>
              <w:rPr>
                <w:sz w:val="20"/>
              </w:rPr>
            </w:pPr>
            <w:r>
              <w:rPr>
                <w:spacing w:val="-2"/>
                <w:sz w:val="20"/>
              </w:rPr>
              <w:t>1/1/2004</w:t>
            </w:r>
          </w:p>
        </w:tc>
        <w:tc>
          <w:tcPr>
            <w:tcW w:w="5040" w:type="dxa"/>
          </w:tcPr>
          <w:p>
            <w:pPr>
              <w:pStyle w:val="TableParagraph"/>
              <w:spacing w:before="70"/>
              <w:rPr>
                <w:b/>
                <w:sz w:val="20"/>
              </w:rPr>
            </w:pPr>
            <w:r>
              <w:rPr>
                <w:b/>
                <w:sz w:val="20"/>
              </w:rPr>
              <w:t>CoC</w:t>
            </w:r>
            <w:r>
              <w:rPr>
                <w:b/>
                <w:spacing w:val="-6"/>
                <w:sz w:val="20"/>
              </w:rPr>
              <w:t> </w:t>
            </w:r>
            <w:r>
              <w:rPr>
                <w:b/>
                <w:i/>
                <w:sz w:val="20"/>
              </w:rPr>
              <w:t>FORDS</w:t>
            </w:r>
            <w:r>
              <w:rPr>
                <w:b/>
                <w:sz w:val="20"/>
              </w:rPr>
              <w:t>:</w:t>
            </w:r>
            <w:r>
              <w:rPr>
                <w:b/>
                <w:spacing w:val="-4"/>
                <w:sz w:val="20"/>
              </w:rPr>
              <w:t> </w:t>
            </w:r>
            <w:r>
              <w:rPr>
                <w:b/>
                <w:sz w:val="20"/>
              </w:rPr>
              <w:t>Revised</w:t>
            </w:r>
            <w:r>
              <w:rPr>
                <w:b/>
                <w:spacing w:val="-5"/>
                <w:sz w:val="20"/>
              </w:rPr>
              <w:t> </w:t>
            </w:r>
            <w:r>
              <w:rPr>
                <w:b/>
                <w:sz w:val="20"/>
              </w:rPr>
              <w:t>for</w:t>
            </w:r>
            <w:r>
              <w:rPr>
                <w:b/>
                <w:spacing w:val="-5"/>
                <w:sz w:val="20"/>
              </w:rPr>
              <w:t> </w:t>
            </w:r>
            <w:r>
              <w:rPr>
                <w:b/>
                <w:spacing w:val="-4"/>
                <w:sz w:val="20"/>
              </w:rPr>
              <w:t>2004</w:t>
            </w:r>
          </w:p>
          <w:p>
            <w:pPr>
              <w:pStyle w:val="TableParagraph"/>
              <w:spacing w:line="228" w:lineRule="exact" w:before="2"/>
              <w:rPr>
                <w:b/>
                <w:i/>
                <w:sz w:val="20"/>
              </w:rPr>
            </w:pPr>
            <w:r>
              <w:rPr>
                <w:b/>
                <w:i/>
                <w:sz w:val="20"/>
              </w:rPr>
              <w:t>SEER</w:t>
            </w:r>
            <w:r>
              <w:rPr>
                <w:b/>
                <w:i/>
                <w:spacing w:val="-8"/>
                <w:sz w:val="20"/>
              </w:rPr>
              <w:t> </w:t>
            </w:r>
            <w:r>
              <w:rPr>
                <w:b/>
                <w:i/>
                <w:sz w:val="20"/>
              </w:rPr>
              <w:t>Program</w:t>
            </w:r>
            <w:r>
              <w:rPr>
                <w:b/>
                <w:i/>
                <w:spacing w:val="-3"/>
                <w:sz w:val="20"/>
              </w:rPr>
              <w:t> </w:t>
            </w:r>
            <w:r>
              <w:rPr>
                <w:b/>
                <w:i/>
                <w:sz w:val="20"/>
              </w:rPr>
              <w:t>Coding</w:t>
            </w:r>
            <w:r>
              <w:rPr>
                <w:b/>
                <w:i/>
                <w:spacing w:val="-5"/>
                <w:sz w:val="20"/>
              </w:rPr>
              <w:t> </w:t>
            </w:r>
            <w:r>
              <w:rPr>
                <w:b/>
                <w:i/>
                <w:sz w:val="20"/>
              </w:rPr>
              <w:t>and</w:t>
            </w:r>
            <w:r>
              <w:rPr>
                <w:b/>
                <w:i/>
                <w:spacing w:val="-7"/>
                <w:sz w:val="20"/>
              </w:rPr>
              <w:t> </w:t>
            </w:r>
            <w:r>
              <w:rPr>
                <w:b/>
                <w:i/>
                <w:sz w:val="20"/>
              </w:rPr>
              <w:t>Staging</w:t>
            </w:r>
            <w:r>
              <w:rPr>
                <w:b/>
                <w:i/>
                <w:spacing w:val="-6"/>
                <w:sz w:val="20"/>
              </w:rPr>
              <w:t> </w:t>
            </w:r>
            <w:r>
              <w:rPr>
                <w:b/>
                <w:i/>
                <w:sz w:val="20"/>
              </w:rPr>
              <w:t>Manual</w:t>
            </w:r>
            <w:r>
              <w:rPr>
                <w:b/>
                <w:i/>
                <w:spacing w:val="-6"/>
                <w:sz w:val="20"/>
              </w:rPr>
              <w:t> </w:t>
            </w:r>
            <w:r>
              <w:rPr>
                <w:b/>
                <w:i/>
                <w:spacing w:val="-4"/>
                <w:sz w:val="20"/>
              </w:rPr>
              <w:t>2004</w:t>
            </w:r>
          </w:p>
          <w:p>
            <w:pPr>
              <w:pStyle w:val="TableParagraph"/>
              <w:spacing w:line="228" w:lineRule="exact" w:before="0"/>
              <w:rPr>
                <w:sz w:val="20"/>
              </w:rPr>
            </w:pPr>
            <w:r>
              <w:rPr>
                <w:i/>
                <w:sz w:val="20"/>
              </w:rPr>
              <w:t>WHO</w:t>
            </w:r>
            <w:r>
              <w:rPr>
                <w:i/>
                <w:spacing w:val="-7"/>
                <w:sz w:val="20"/>
              </w:rPr>
              <w:t> </w:t>
            </w:r>
            <w:r>
              <w:rPr>
                <w:i/>
                <w:sz w:val="20"/>
              </w:rPr>
              <w:t>ICD-O-3,</w:t>
            </w:r>
            <w:r>
              <w:rPr>
                <w:i/>
                <w:spacing w:val="-6"/>
                <w:sz w:val="20"/>
              </w:rPr>
              <w:t> </w:t>
            </w:r>
            <w:r>
              <w:rPr>
                <w:spacing w:val="-4"/>
                <w:sz w:val="20"/>
              </w:rPr>
              <w:t>2000</w:t>
            </w:r>
          </w:p>
          <w:p>
            <w:pPr>
              <w:pStyle w:val="TableParagraph"/>
              <w:spacing w:line="242" w:lineRule="auto" w:before="1"/>
              <w:ind w:left="73" w:right="1394"/>
              <w:rPr>
                <w:b/>
                <w:sz w:val="20"/>
              </w:rPr>
            </w:pPr>
            <w:r>
              <w:rPr>
                <w:i/>
                <w:sz w:val="20"/>
              </w:rPr>
              <w:t>SEER Summary Staging Manual, </w:t>
            </w:r>
            <w:r>
              <w:rPr>
                <w:sz w:val="20"/>
              </w:rPr>
              <w:t>2000 </w:t>
            </w:r>
            <w:r>
              <w:rPr>
                <w:i/>
                <w:sz w:val="20"/>
              </w:rPr>
              <w:t>AJCC</w:t>
            </w:r>
            <w:r>
              <w:rPr>
                <w:i/>
                <w:spacing w:val="-1"/>
                <w:sz w:val="20"/>
              </w:rPr>
              <w:t> </w:t>
            </w:r>
            <w:r>
              <w:rPr>
                <w:i/>
                <w:sz w:val="20"/>
              </w:rPr>
              <w:t>Staging Manual, </w:t>
            </w:r>
            <w:r>
              <w:rPr>
                <w:sz w:val="20"/>
              </w:rPr>
              <w:t>Sixth Edition, 2002 </w:t>
            </w:r>
            <w:r>
              <w:rPr>
                <w:b/>
                <w:i/>
                <w:sz w:val="20"/>
              </w:rPr>
              <w:t>Collaborative</w:t>
            </w:r>
            <w:r>
              <w:rPr>
                <w:b/>
                <w:i/>
                <w:spacing w:val="-10"/>
                <w:sz w:val="20"/>
              </w:rPr>
              <w:t> </w:t>
            </w:r>
            <w:r>
              <w:rPr>
                <w:b/>
                <w:i/>
                <w:sz w:val="20"/>
              </w:rPr>
              <w:t>Staging</w:t>
            </w:r>
            <w:r>
              <w:rPr>
                <w:b/>
                <w:i/>
                <w:spacing w:val="-9"/>
                <w:sz w:val="20"/>
              </w:rPr>
              <w:t> </w:t>
            </w:r>
            <w:r>
              <w:rPr>
                <w:b/>
                <w:i/>
                <w:sz w:val="20"/>
              </w:rPr>
              <w:t>Manual</w:t>
            </w:r>
            <w:r>
              <w:rPr>
                <w:b/>
                <w:i/>
                <w:spacing w:val="-10"/>
                <w:sz w:val="20"/>
              </w:rPr>
              <w:t> </w:t>
            </w:r>
            <w:r>
              <w:rPr>
                <w:b/>
                <w:i/>
                <w:sz w:val="20"/>
              </w:rPr>
              <w:t>and</w:t>
            </w:r>
            <w:r>
              <w:rPr>
                <w:b/>
                <w:i/>
                <w:spacing w:val="-9"/>
                <w:sz w:val="20"/>
              </w:rPr>
              <w:t> </w:t>
            </w:r>
            <w:r>
              <w:rPr>
                <w:b/>
                <w:i/>
                <w:sz w:val="20"/>
              </w:rPr>
              <w:t>Coding </w:t>
            </w:r>
            <w:r>
              <w:rPr>
                <w:b/>
                <w:i/>
                <w:spacing w:val="-2"/>
                <w:sz w:val="20"/>
              </w:rPr>
              <w:t>Instructions</w:t>
            </w:r>
            <w:r>
              <w:rPr>
                <w:b/>
                <w:i/>
                <w:spacing w:val="12"/>
                <w:sz w:val="20"/>
              </w:rPr>
              <w:t> </w:t>
            </w:r>
            <w:r>
              <w:rPr>
                <w:b/>
                <w:spacing w:val="-2"/>
                <w:sz w:val="20"/>
              </w:rPr>
              <w:t>(implementation</w:t>
            </w:r>
            <w:r>
              <w:rPr>
                <w:b/>
                <w:spacing w:val="13"/>
                <w:sz w:val="20"/>
              </w:rPr>
              <w:t> </w:t>
            </w:r>
            <w:r>
              <w:rPr>
                <w:b/>
                <w:spacing w:val="-2"/>
                <w:sz w:val="20"/>
              </w:rPr>
              <w:t>01/01/2004)</w:t>
            </w:r>
          </w:p>
        </w:tc>
        <w:tc>
          <w:tcPr>
            <w:tcW w:w="1080" w:type="dxa"/>
          </w:tcPr>
          <w:p>
            <w:pPr>
              <w:pStyle w:val="TableParagraph"/>
              <w:spacing w:before="70"/>
              <w:ind w:right="105"/>
              <w:rPr>
                <w:sz w:val="20"/>
              </w:rPr>
            </w:pPr>
            <w:r>
              <w:rPr>
                <w:spacing w:val="-2"/>
                <w:sz w:val="20"/>
              </w:rPr>
              <w:t>Metafile </w:t>
            </w:r>
            <w:r>
              <w:rPr>
                <w:sz w:val="20"/>
              </w:rPr>
              <w:t>Version</w:t>
            </w:r>
            <w:r>
              <w:rPr>
                <w:spacing w:val="-13"/>
                <w:sz w:val="20"/>
              </w:rPr>
              <w:t> </w:t>
            </w:r>
            <w:r>
              <w:rPr>
                <w:sz w:val="20"/>
              </w:rPr>
              <w:t>10</w:t>
            </w:r>
          </w:p>
        </w:tc>
      </w:tr>
      <w:tr>
        <w:trPr>
          <w:trHeight w:val="1504" w:hRule="atLeast"/>
        </w:trPr>
        <w:tc>
          <w:tcPr>
            <w:tcW w:w="1080" w:type="dxa"/>
          </w:tcPr>
          <w:p>
            <w:pPr>
              <w:pStyle w:val="TableParagraph"/>
              <w:spacing w:before="67"/>
              <w:rPr>
                <w:sz w:val="20"/>
              </w:rPr>
            </w:pPr>
            <w:r>
              <w:rPr>
                <w:sz w:val="20"/>
              </w:rPr>
              <w:t>Version</w:t>
            </w:r>
            <w:r>
              <w:rPr>
                <w:spacing w:val="-9"/>
                <w:sz w:val="20"/>
              </w:rPr>
              <w:t> </w:t>
            </w:r>
            <w:r>
              <w:rPr>
                <w:spacing w:val="-5"/>
                <w:sz w:val="20"/>
              </w:rPr>
              <w:t>10</w:t>
            </w:r>
          </w:p>
        </w:tc>
        <w:tc>
          <w:tcPr>
            <w:tcW w:w="989" w:type="dxa"/>
          </w:tcPr>
          <w:p>
            <w:pPr>
              <w:pStyle w:val="TableParagraph"/>
              <w:spacing w:before="67"/>
              <w:rPr>
                <w:sz w:val="20"/>
              </w:rPr>
            </w:pPr>
            <w:r>
              <w:rPr>
                <w:spacing w:val="-2"/>
                <w:sz w:val="20"/>
              </w:rPr>
              <w:t>3/20/2002</w:t>
            </w:r>
          </w:p>
        </w:tc>
        <w:tc>
          <w:tcPr>
            <w:tcW w:w="991" w:type="dxa"/>
          </w:tcPr>
          <w:p>
            <w:pPr>
              <w:pStyle w:val="TableParagraph"/>
              <w:spacing w:before="67"/>
              <w:ind w:left="73"/>
              <w:rPr>
                <w:sz w:val="20"/>
              </w:rPr>
            </w:pPr>
            <w:r>
              <w:rPr>
                <w:spacing w:val="-2"/>
                <w:sz w:val="20"/>
              </w:rPr>
              <w:t>1/1/2003</w:t>
            </w:r>
          </w:p>
        </w:tc>
        <w:tc>
          <w:tcPr>
            <w:tcW w:w="5040" w:type="dxa"/>
          </w:tcPr>
          <w:p>
            <w:pPr>
              <w:pStyle w:val="TableParagraph"/>
              <w:spacing w:before="67"/>
              <w:rPr>
                <w:b/>
                <w:sz w:val="20"/>
              </w:rPr>
            </w:pPr>
            <w:r>
              <w:rPr>
                <w:b/>
                <w:sz w:val="20"/>
              </w:rPr>
              <w:t>CoC</w:t>
            </w:r>
            <w:r>
              <w:rPr>
                <w:b/>
                <w:spacing w:val="-5"/>
                <w:sz w:val="20"/>
              </w:rPr>
              <w:t> </w:t>
            </w:r>
            <w:r>
              <w:rPr>
                <w:b/>
                <w:i/>
                <w:sz w:val="20"/>
              </w:rPr>
              <w:t>FORDS</w:t>
            </w:r>
            <w:r>
              <w:rPr>
                <w:b/>
                <w:i/>
                <w:spacing w:val="-6"/>
                <w:sz w:val="20"/>
              </w:rPr>
              <w:t> </w:t>
            </w:r>
            <w:r>
              <w:rPr>
                <w:b/>
                <w:spacing w:val="-2"/>
                <w:sz w:val="20"/>
              </w:rPr>
              <w:t>(2003)</w:t>
            </w:r>
          </w:p>
          <w:p>
            <w:pPr>
              <w:pStyle w:val="TableParagraph"/>
              <w:spacing w:before="1"/>
              <w:ind w:right="2172"/>
              <w:rPr>
                <w:sz w:val="20"/>
              </w:rPr>
            </w:pPr>
            <w:r>
              <w:rPr>
                <w:i/>
                <w:sz w:val="20"/>
              </w:rPr>
              <w:t>SEER</w:t>
            </w:r>
            <w:r>
              <w:rPr>
                <w:i/>
                <w:spacing w:val="-11"/>
                <w:sz w:val="20"/>
              </w:rPr>
              <w:t> </w:t>
            </w:r>
            <w:r>
              <w:rPr>
                <w:i/>
                <w:sz w:val="20"/>
              </w:rPr>
              <w:t>Program</w:t>
            </w:r>
            <w:r>
              <w:rPr>
                <w:i/>
                <w:spacing w:val="-12"/>
                <w:sz w:val="20"/>
              </w:rPr>
              <w:t> </w:t>
            </w:r>
            <w:r>
              <w:rPr>
                <w:i/>
                <w:sz w:val="20"/>
              </w:rPr>
              <w:t>Code</w:t>
            </w:r>
            <w:r>
              <w:rPr>
                <w:i/>
                <w:spacing w:val="-12"/>
                <w:sz w:val="20"/>
              </w:rPr>
              <w:t> </w:t>
            </w:r>
            <w:r>
              <w:rPr>
                <w:i/>
                <w:sz w:val="20"/>
              </w:rPr>
              <w:t>Manual WHO ICD-O-3, </w:t>
            </w:r>
            <w:r>
              <w:rPr>
                <w:sz w:val="20"/>
              </w:rPr>
              <w:t>2000</w:t>
            </w:r>
          </w:p>
          <w:p>
            <w:pPr>
              <w:pStyle w:val="TableParagraph"/>
              <w:spacing w:before="1"/>
              <w:rPr>
                <w:sz w:val="20"/>
              </w:rPr>
            </w:pPr>
            <w:r>
              <w:rPr>
                <w:i/>
                <w:sz w:val="20"/>
              </w:rPr>
              <w:t>SEER</w:t>
            </w:r>
            <w:r>
              <w:rPr>
                <w:i/>
                <w:spacing w:val="-5"/>
                <w:sz w:val="20"/>
              </w:rPr>
              <w:t> </w:t>
            </w:r>
            <w:r>
              <w:rPr>
                <w:i/>
                <w:sz w:val="20"/>
              </w:rPr>
              <w:t>Summary</w:t>
            </w:r>
            <w:r>
              <w:rPr>
                <w:i/>
                <w:spacing w:val="-6"/>
                <w:sz w:val="20"/>
              </w:rPr>
              <w:t> </w:t>
            </w:r>
            <w:r>
              <w:rPr>
                <w:i/>
                <w:sz w:val="20"/>
              </w:rPr>
              <w:t>Staging</w:t>
            </w:r>
            <w:r>
              <w:rPr>
                <w:i/>
                <w:spacing w:val="-7"/>
                <w:sz w:val="20"/>
              </w:rPr>
              <w:t> </w:t>
            </w:r>
            <w:r>
              <w:rPr>
                <w:i/>
                <w:sz w:val="20"/>
              </w:rPr>
              <w:t>Manual,</w:t>
            </w:r>
            <w:r>
              <w:rPr>
                <w:i/>
                <w:spacing w:val="-5"/>
                <w:sz w:val="20"/>
              </w:rPr>
              <w:t> </w:t>
            </w:r>
            <w:r>
              <w:rPr>
                <w:spacing w:val="-4"/>
                <w:sz w:val="20"/>
              </w:rPr>
              <w:t>2000</w:t>
            </w:r>
          </w:p>
          <w:p>
            <w:pPr>
              <w:pStyle w:val="TableParagraph"/>
              <w:spacing w:before="0"/>
              <w:rPr>
                <w:sz w:val="20"/>
              </w:rPr>
            </w:pPr>
            <w:r>
              <w:rPr>
                <w:i/>
                <w:sz w:val="20"/>
              </w:rPr>
              <w:t>AJCC</w:t>
            </w:r>
            <w:r>
              <w:rPr>
                <w:i/>
                <w:spacing w:val="-8"/>
                <w:sz w:val="20"/>
              </w:rPr>
              <w:t> </w:t>
            </w:r>
            <w:r>
              <w:rPr>
                <w:i/>
                <w:sz w:val="20"/>
              </w:rPr>
              <w:t>Staging</w:t>
            </w:r>
            <w:r>
              <w:rPr>
                <w:i/>
                <w:spacing w:val="-6"/>
                <w:sz w:val="20"/>
              </w:rPr>
              <w:t> </w:t>
            </w:r>
            <w:r>
              <w:rPr>
                <w:i/>
                <w:sz w:val="20"/>
              </w:rPr>
              <w:t>Manual,</w:t>
            </w:r>
            <w:r>
              <w:rPr>
                <w:i/>
                <w:spacing w:val="-7"/>
                <w:sz w:val="20"/>
              </w:rPr>
              <w:t> </w:t>
            </w:r>
            <w:r>
              <w:rPr>
                <w:sz w:val="20"/>
              </w:rPr>
              <w:t>Sixth</w:t>
            </w:r>
            <w:r>
              <w:rPr>
                <w:spacing w:val="-6"/>
                <w:sz w:val="20"/>
              </w:rPr>
              <w:t> </w:t>
            </w:r>
            <w:r>
              <w:rPr>
                <w:sz w:val="20"/>
              </w:rPr>
              <w:t>Edition,</w:t>
            </w:r>
            <w:r>
              <w:rPr>
                <w:spacing w:val="-6"/>
                <w:sz w:val="20"/>
              </w:rPr>
              <w:t> </w:t>
            </w:r>
            <w:r>
              <w:rPr>
                <w:spacing w:val="-4"/>
                <w:sz w:val="20"/>
              </w:rPr>
              <w:t>2002</w:t>
            </w:r>
          </w:p>
        </w:tc>
        <w:tc>
          <w:tcPr>
            <w:tcW w:w="1080" w:type="dxa"/>
          </w:tcPr>
          <w:p>
            <w:pPr>
              <w:pStyle w:val="TableParagraph"/>
              <w:spacing w:before="67"/>
              <w:ind w:right="105"/>
              <w:rPr>
                <w:sz w:val="20"/>
              </w:rPr>
            </w:pPr>
            <w:r>
              <w:rPr>
                <w:spacing w:val="-2"/>
                <w:sz w:val="20"/>
              </w:rPr>
              <w:t>Metafile </w:t>
            </w:r>
            <w:r>
              <w:rPr>
                <w:sz w:val="20"/>
              </w:rPr>
              <w:t>Version</w:t>
            </w:r>
            <w:r>
              <w:rPr>
                <w:spacing w:val="-13"/>
                <w:sz w:val="20"/>
              </w:rPr>
              <w:t> </w:t>
            </w:r>
            <w:r>
              <w:rPr>
                <w:sz w:val="20"/>
              </w:rPr>
              <w:t>10</w:t>
            </w:r>
          </w:p>
        </w:tc>
      </w:tr>
      <w:tr>
        <w:trPr>
          <w:trHeight w:val="700" w:hRule="atLeast"/>
        </w:trPr>
        <w:tc>
          <w:tcPr>
            <w:tcW w:w="1080" w:type="dxa"/>
          </w:tcPr>
          <w:p>
            <w:pPr>
              <w:pStyle w:val="TableParagraph"/>
              <w:spacing w:before="67"/>
              <w:ind w:right="356"/>
              <w:rPr>
                <w:sz w:val="20"/>
              </w:rPr>
            </w:pPr>
            <w:r>
              <w:rPr>
                <w:spacing w:val="-2"/>
                <w:sz w:val="20"/>
              </w:rPr>
              <w:t>Version </w:t>
            </w:r>
            <w:r>
              <w:rPr>
                <w:spacing w:val="-4"/>
                <w:sz w:val="20"/>
              </w:rPr>
              <w:t>9.1</w:t>
            </w:r>
          </w:p>
        </w:tc>
        <w:tc>
          <w:tcPr>
            <w:tcW w:w="989" w:type="dxa"/>
          </w:tcPr>
          <w:p>
            <w:pPr>
              <w:pStyle w:val="TableParagraph"/>
              <w:spacing w:before="67"/>
              <w:rPr>
                <w:sz w:val="20"/>
              </w:rPr>
            </w:pPr>
            <w:r>
              <w:rPr>
                <w:spacing w:val="-2"/>
                <w:sz w:val="20"/>
              </w:rPr>
              <w:t>3/21/2001</w:t>
            </w:r>
          </w:p>
        </w:tc>
        <w:tc>
          <w:tcPr>
            <w:tcW w:w="991" w:type="dxa"/>
          </w:tcPr>
          <w:p>
            <w:pPr>
              <w:pStyle w:val="TableParagraph"/>
              <w:spacing w:before="67"/>
              <w:ind w:left="73"/>
              <w:rPr>
                <w:sz w:val="20"/>
              </w:rPr>
            </w:pPr>
            <w:r>
              <w:rPr>
                <w:spacing w:val="-2"/>
                <w:sz w:val="20"/>
              </w:rPr>
              <w:t>1/1/2002</w:t>
            </w:r>
          </w:p>
        </w:tc>
        <w:tc>
          <w:tcPr>
            <w:tcW w:w="5040" w:type="dxa"/>
          </w:tcPr>
          <w:p>
            <w:pPr>
              <w:pStyle w:val="TableParagraph"/>
              <w:spacing w:before="67"/>
              <w:rPr>
                <w:sz w:val="20"/>
              </w:rPr>
            </w:pPr>
            <w:r>
              <w:rPr>
                <w:sz w:val="20"/>
              </w:rPr>
              <w:t>Same</w:t>
            </w:r>
            <w:r>
              <w:rPr>
                <w:spacing w:val="-5"/>
                <w:sz w:val="20"/>
              </w:rPr>
              <w:t> </w:t>
            </w:r>
            <w:r>
              <w:rPr>
                <w:sz w:val="20"/>
              </w:rPr>
              <w:t>as</w:t>
            </w:r>
            <w:r>
              <w:rPr>
                <w:spacing w:val="-5"/>
                <w:sz w:val="20"/>
              </w:rPr>
              <w:t> </w:t>
            </w:r>
            <w:r>
              <w:rPr>
                <w:sz w:val="20"/>
              </w:rPr>
              <w:t>Version</w:t>
            </w:r>
            <w:r>
              <w:rPr>
                <w:spacing w:val="-6"/>
                <w:sz w:val="20"/>
              </w:rPr>
              <w:t> </w:t>
            </w:r>
            <w:r>
              <w:rPr>
                <w:spacing w:val="-10"/>
                <w:sz w:val="20"/>
              </w:rPr>
              <w:t>9</w:t>
            </w:r>
          </w:p>
        </w:tc>
        <w:tc>
          <w:tcPr>
            <w:tcW w:w="1080" w:type="dxa"/>
          </w:tcPr>
          <w:p>
            <w:pPr>
              <w:pStyle w:val="TableParagraph"/>
              <w:spacing w:before="67"/>
              <w:ind w:right="211"/>
              <w:rPr>
                <w:sz w:val="20"/>
              </w:rPr>
            </w:pPr>
            <w:r>
              <w:rPr>
                <w:spacing w:val="-2"/>
                <w:sz w:val="20"/>
              </w:rPr>
              <w:t>Metafile </w:t>
            </w:r>
            <w:r>
              <w:rPr>
                <w:sz w:val="20"/>
              </w:rPr>
              <w:t>Version</w:t>
            </w:r>
            <w:r>
              <w:rPr>
                <w:spacing w:val="-9"/>
                <w:sz w:val="20"/>
              </w:rPr>
              <w:t> </w:t>
            </w:r>
            <w:r>
              <w:rPr>
                <w:spacing w:val="-10"/>
                <w:sz w:val="20"/>
              </w:rPr>
              <w:t>9</w:t>
            </w:r>
          </w:p>
        </w:tc>
      </w:tr>
      <w:tr>
        <w:trPr>
          <w:trHeight w:val="1780" w:hRule="atLeast"/>
        </w:trPr>
        <w:tc>
          <w:tcPr>
            <w:tcW w:w="1080" w:type="dxa"/>
          </w:tcPr>
          <w:p>
            <w:pPr>
              <w:pStyle w:val="TableParagraph"/>
              <w:spacing w:before="67"/>
              <w:rPr>
                <w:sz w:val="20"/>
              </w:rPr>
            </w:pPr>
            <w:r>
              <w:rPr>
                <w:sz w:val="20"/>
              </w:rPr>
              <w:t>Version</w:t>
            </w:r>
            <w:r>
              <w:rPr>
                <w:spacing w:val="-9"/>
                <w:sz w:val="20"/>
              </w:rPr>
              <w:t> </w:t>
            </w:r>
            <w:r>
              <w:rPr>
                <w:spacing w:val="-10"/>
                <w:sz w:val="20"/>
              </w:rPr>
              <w:t>9</w:t>
            </w:r>
          </w:p>
        </w:tc>
        <w:tc>
          <w:tcPr>
            <w:tcW w:w="989" w:type="dxa"/>
          </w:tcPr>
          <w:p>
            <w:pPr>
              <w:pStyle w:val="TableParagraph"/>
              <w:spacing w:before="67"/>
              <w:rPr>
                <w:sz w:val="20"/>
              </w:rPr>
            </w:pPr>
            <w:r>
              <w:rPr>
                <w:spacing w:val="-2"/>
                <w:sz w:val="20"/>
              </w:rPr>
              <w:t>5/15/2000</w:t>
            </w:r>
          </w:p>
        </w:tc>
        <w:tc>
          <w:tcPr>
            <w:tcW w:w="991" w:type="dxa"/>
          </w:tcPr>
          <w:p>
            <w:pPr>
              <w:pStyle w:val="TableParagraph"/>
              <w:spacing w:before="67"/>
              <w:ind w:left="73"/>
              <w:rPr>
                <w:sz w:val="20"/>
              </w:rPr>
            </w:pPr>
            <w:r>
              <w:rPr>
                <w:spacing w:val="-2"/>
                <w:sz w:val="20"/>
              </w:rPr>
              <w:t>1/1/2001</w:t>
            </w:r>
          </w:p>
        </w:tc>
        <w:tc>
          <w:tcPr>
            <w:tcW w:w="5040" w:type="dxa"/>
          </w:tcPr>
          <w:p>
            <w:pPr>
              <w:pStyle w:val="TableParagraph"/>
              <w:spacing w:before="67"/>
              <w:rPr>
                <w:sz w:val="20"/>
              </w:rPr>
            </w:pPr>
            <w:r>
              <w:rPr>
                <w:sz w:val="20"/>
              </w:rPr>
              <w:t>CoC/</w:t>
            </w:r>
            <w:r>
              <w:rPr>
                <w:i/>
                <w:sz w:val="20"/>
              </w:rPr>
              <w:t>ROADS</w:t>
            </w:r>
            <w:r>
              <w:rPr>
                <w:sz w:val="20"/>
              </w:rPr>
              <w:t>,</w:t>
            </w:r>
            <w:r>
              <w:rPr>
                <w:spacing w:val="-6"/>
                <w:sz w:val="20"/>
              </w:rPr>
              <w:t> </w:t>
            </w:r>
            <w:r>
              <w:rPr>
                <w:sz w:val="20"/>
              </w:rPr>
              <w:t>1996,</w:t>
            </w:r>
            <w:r>
              <w:rPr>
                <w:spacing w:val="-5"/>
                <w:sz w:val="20"/>
              </w:rPr>
              <w:t> </w:t>
            </w:r>
            <w:r>
              <w:rPr>
                <w:sz w:val="20"/>
              </w:rPr>
              <w:t>Rev.</w:t>
            </w:r>
            <w:r>
              <w:rPr>
                <w:spacing w:val="-6"/>
                <w:sz w:val="20"/>
              </w:rPr>
              <w:t> </w:t>
            </w:r>
            <w:r>
              <w:rPr>
                <w:spacing w:val="-4"/>
                <w:sz w:val="20"/>
              </w:rPr>
              <w:t>1998</w:t>
            </w:r>
          </w:p>
          <w:p>
            <w:pPr>
              <w:pStyle w:val="TableParagraph"/>
              <w:spacing w:before="1"/>
              <w:rPr>
                <w:sz w:val="20"/>
              </w:rPr>
            </w:pPr>
            <w:r>
              <w:rPr>
                <w:i/>
                <w:sz w:val="20"/>
              </w:rPr>
              <w:t>SEER</w:t>
            </w:r>
            <w:r>
              <w:rPr>
                <w:i/>
                <w:spacing w:val="-5"/>
                <w:sz w:val="20"/>
              </w:rPr>
              <w:t> </w:t>
            </w:r>
            <w:r>
              <w:rPr>
                <w:i/>
                <w:sz w:val="20"/>
              </w:rPr>
              <w:t>Program</w:t>
            </w:r>
            <w:r>
              <w:rPr>
                <w:i/>
                <w:spacing w:val="-5"/>
                <w:sz w:val="20"/>
              </w:rPr>
              <w:t> </w:t>
            </w:r>
            <w:r>
              <w:rPr>
                <w:i/>
                <w:sz w:val="20"/>
              </w:rPr>
              <w:t>Code</w:t>
            </w:r>
            <w:r>
              <w:rPr>
                <w:i/>
                <w:spacing w:val="-5"/>
                <w:sz w:val="20"/>
              </w:rPr>
              <w:t> </w:t>
            </w:r>
            <w:r>
              <w:rPr>
                <w:i/>
                <w:sz w:val="20"/>
              </w:rPr>
              <w:t>Manual,</w:t>
            </w:r>
            <w:r>
              <w:rPr>
                <w:i/>
                <w:spacing w:val="-7"/>
                <w:sz w:val="20"/>
              </w:rPr>
              <w:t> </w:t>
            </w:r>
            <w:r>
              <w:rPr>
                <w:spacing w:val="-4"/>
                <w:sz w:val="20"/>
              </w:rPr>
              <w:t>1998</w:t>
            </w:r>
          </w:p>
          <w:p>
            <w:pPr>
              <w:pStyle w:val="TableParagraph"/>
              <w:spacing w:before="5"/>
              <w:rPr>
                <w:b/>
                <w:sz w:val="20"/>
              </w:rPr>
            </w:pPr>
            <w:r>
              <w:rPr>
                <w:b/>
                <w:i/>
                <w:sz w:val="20"/>
              </w:rPr>
              <w:t>WHO</w:t>
            </w:r>
            <w:r>
              <w:rPr>
                <w:b/>
                <w:i/>
                <w:spacing w:val="-7"/>
                <w:sz w:val="20"/>
              </w:rPr>
              <w:t> </w:t>
            </w:r>
            <w:r>
              <w:rPr>
                <w:b/>
                <w:i/>
                <w:sz w:val="20"/>
              </w:rPr>
              <w:t>ICD-O-3,</w:t>
            </w:r>
            <w:r>
              <w:rPr>
                <w:b/>
                <w:i/>
                <w:spacing w:val="-5"/>
                <w:sz w:val="20"/>
              </w:rPr>
              <w:t> </w:t>
            </w:r>
            <w:r>
              <w:rPr>
                <w:b/>
                <w:spacing w:val="-4"/>
                <w:sz w:val="20"/>
              </w:rPr>
              <w:t>2000</w:t>
            </w:r>
          </w:p>
          <w:p>
            <w:pPr>
              <w:pStyle w:val="TableParagraph"/>
              <w:spacing w:line="237" w:lineRule="auto" w:before="2"/>
              <w:ind w:right="1394"/>
              <w:rPr>
                <w:sz w:val="20"/>
              </w:rPr>
            </w:pPr>
            <w:r>
              <w:rPr>
                <w:b/>
                <w:i/>
                <w:sz w:val="20"/>
              </w:rPr>
              <w:t>SEER Summary Staging Manual, </w:t>
            </w:r>
            <w:r>
              <w:rPr>
                <w:b/>
                <w:sz w:val="20"/>
              </w:rPr>
              <w:t>2000 </w:t>
            </w:r>
            <w:r>
              <w:rPr>
                <w:i/>
                <w:sz w:val="20"/>
              </w:rPr>
              <w:t>AJCC</w:t>
            </w:r>
            <w:r>
              <w:rPr>
                <w:i/>
                <w:spacing w:val="-9"/>
                <w:sz w:val="20"/>
              </w:rPr>
              <w:t> </w:t>
            </w:r>
            <w:r>
              <w:rPr>
                <w:i/>
                <w:sz w:val="20"/>
              </w:rPr>
              <w:t>Staging</w:t>
            </w:r>
            <w:r>
              <w:rPr>
                <w:i/>
                <w:spacing w:val="-7"/>
                <w:sz w:val="20"/>
              </w:rPr>
              <w:t> </w:t>
            </w:r>
            <w:r>
              <w:rPr>
                <w:i/>
                <w:sz w:val="20"/>
              </w:rPr>
              <w:t>Manual,</w:t>
            </w:r>
            <w:r>
              <w:rPr>
                <w:i/>
                <w:spacing w:val="-7"/>
                <w:sz w:val="20"/>
              </w:rPr>
              <w:t> </w:t>
            </w:r>
            <w:r>
              <w:rPr>
                <w:sz w:val="20"/>
              </w:rPr>
              <w:t>Fifth</w:t>
            </w:r>
            <w:r>
              <w:rPr>
                <w:spacing w:val="-7"/>
                <w:sz w:val="20"/>
              </w:rPr>
              <w:t> </w:t>
            </w:r>
            <w:r>
              <w:rPr>
                <w:sz w:val="20"/>
              </w:rPr>
              <w:t>Edition,</w:t>
            </w:r>
            <w:r>
              <w:rPr>
                <w:spacing w:val="-7"/>
                <w:sz w:val="20"/>
              </w:rPr>
              <w:t> </w:t>
            </w:r>
            <w:r>
              <w:rPr>
                <w:sz w:val="20"/>
              </w:rPr>
              <w:t>1997 </w:t>
            </w:r>
            <w:r>
              <w:rPr>
                <w:i/>
                <w:sz w:val="20"/>
              </w:rPr>
              <w:t>SEER Extent of Disease Manual, </w:t>
            </w:r>
            <w:r>
              <w:rPr>
                <w:sz w:val="20"/>
              </w:rPr>
              <w:t>1998</w:t>
            </w:r>
          </w:p>
        </w:tc>
        <w:tc>
          <w:tcPr>
            <w:tcW w:w="1080" w:type="dxa"/>
          </w:tcPr>
          <w:p>
            <w:pPr>
              <w:pStyle w:val="TableParagraph"/>
              <w:spacing w:before="67"/>
              <w:ind w:right="211"/>
              <w:rPr>
                <w:sz w:val="20"/>
              </w:rPr>
            </w:pPr>
            <w:r>
              <w:rPr>
                <w:spacing w:val="-2"/>
                <w:sz w:val="20"/>
              </w:rPr>
              <w:t>Metafile </w:t>
            </w:r>
            <w:r>
              <w:rPr>
                <w:sz w:val="20"/>
              </w:rPr>
              <w:t>Version</w:t>
            </w:r>
            <w:r>
              <w:rPr>
                <w:spacing w:val="-9"/>
                <w:sz w:val="20"/>
              </w:rPr>
              <w:t> </w:t>
            </w:r>
            <w:r>
              <w:rPr>
                <w:spacing w:val="-10"/>
                <w:sz w:val="20"/>
              </w:rPr>
              <w:t>9</w:t>
            </w:r>
          </w:p>
        </w:tc>
      </w:tr>
      <w:tr>
        <w:trPr>
          <w:trHeight w:val="688" w:hRule="atLeast"/>
        </w:trPr>
        <w:tc>
          <w:tcPr>
            <w:tcW w:w="1080" w:type="dxa"/>
          </w:tcPr>
          <w:p>
            <w:pPr>
              <w:pStyle w:val="TableParagraph"/>
              <w:spacing w:before="67"/>
              <w:rPr>
                <w:sz w:val="20"/>
              </w:rPr>
            </w:pPr>
            <w:r>
              <w:rPr>
                <w:sz w:val="20"/>
              </w:rPr>
              <w:t>Version</w:t>
            </w:r>
            <w:r>
              <w:rPr>
                <w:spacing w:val="-9"/>
                <w:sz w:val="20"/>
              </w:rPr>
              <w:t> </w:t>
            </w:r>
            <w:r>
              <w:rPr>
                <w:spacing w:val="-10"/>
                <w:sz w:val="20"/>
              </w:rPr>
              <w:t>8</w:t>
            </w:r>
          </w:p>
        </w:tc>
        <w:tc>
          <w:tcPr>
            <w:tcW w:w="989" w:type="dxa"/>
          </w:tcPr>
          <w:p>
            <w:pPr>
              <w:pStyle w:val="TableParagraph"/>
              <w:spacing w:before="67"/>
              <w:rPr>
                <w:sz w:val="20"/>
              </w:rPr>
            </w:pPr>
            <w:r>
              <w:rPr>
                <w:spacing w:val="-2"/>
                <w:sz w:val="20"/>
              </w:rPr>
              <w:t>3/30/1999</w:t>
            </w:r>
          </w:p>
        </w:tc>
        <w:tc>
          <w:tcPr>
            <w:tcW w:w="991" w:type="dxa"/>
          </w:tcPr>
          <w:p>
            <w:pPr>
              <w:pStyle w:val="TableParagraph"/>
              <w:spacing w:before="67"/>
              <w:ind w:left="73"/>
              <w:rPr>
                <w:sz w:val="20"/>
              </w:rPr>
            </w:pPr>
            <w:r>
              <w:rPr>
                <w:spacing w:val="-2"/>
                <w:sz w:val="20"/>
              </w:rPr>
              <w:t>1/1/2000</w:t>
            </w:r>
          </w:p>
        </w:tc>
        <w:tc>
          <w:tcPr>
            <w:tcW w:w="5040" w:type="dxa"/>
          </w:tcPr>
          <w:p>
            <w:pPr>
              <w:pStyle w:val="TableParagraph"/>
              <w:spacing w:before="67"/>
              <w:rPr>
                <w:sz w:val="20"/>
              </w:rPr>
            </w:pPr>
            <w:r>
              <w:rPr>
                <w:sz w:val="20"/>
              </w:rPr>
              <w:t>Same</w:t>
            </w:r>
            <w:r>
              <w:rPr>
                <w:spacing w:val="-4"/>
                <w:sz w:val="20"/>
              </w:rPr>
              <w:t> </w:t>
            </w:r>
            <w:r>
              <w:rPr>
                <w:sz w:val="20"/>
              </w:rPr>
              <w:t>as</w:t>
            </w:r>
            <w:r>
              <w:rPr>
                <w:spacing w:val="-5"/>
                <w:sz w:val="20"/>
              </w:rPr>
              <w:t> </w:t>
            </w:r>
            <w:r>
              <w:rPr>
                <w:sz w:val="20"/>
              </w:rPr>
              <w:t>Versions</w:t>
            </w:r>
            <w:r>
              <w:rPr>
                <w:spacing w:val="-5"/>
                <w:sz w:val="20"/>
              </w:rPr>
              <w:t> </w:t>
            </w:r>
            <w:r>
              <w:rPr>
                <w:sz w:val="20"/>
              </w:rPr>
              <w:t>6</w:t>
            </w:r>
            <w:r>
              <w:rPr>
                <w:spacing w:val="-3"/>
                <w:sz w:val="20"/>
              </w:rPr>
              <w:t> </w:t>
            </w:r>
            <w:r>
              <w:rPr>
                <w:sz w:val="20"/>
              </w:rPr>
              <w:t>and</w:t>
            </w:r>
            <w:r>
              <w:rPr>
                <w:spacing w:val="-3"/>
                <w:sz w:val="20"/>
              </w:rPr>
              <w:t> </w:t>
            </w:r>
            <w:r>
              <w:rPr>
                <w:spacing w:val="-10"/>
                <w:sz w:val="20"/>
              </w:rPr>
              <w:t>7</w:t>
            </w:r>
          </w:p>
        </w:tc>
        <w:tc>
          <w:tcPr>
            <w:tcW w:w="1080" w:type="dxa"/>
          </w:tcPr>
          <w:p>
            <w:pPr>
              <w:pStyle w:val="TableParagraph"/>
              <w:spacing w:before="67"/>
              <w:ind w:right="211"/>
              <w:rPr>
                <w:sz w:val="20"/>
              </w:rPr>
            </w:pPr>
            <w:r>
              <w:rPr>
                <w:spacing w:val="-2"/>
                <w:sz w:val="20"/>
              </w:rPr>
              <w:t>Metafile </w:t>
            </w:r>
            <w:r>
              <w:rPr>
                <w:sz w:val="20"/>
              </w:rPr>
              <w:t>Version</w:t>
            </w:r>
            <w:r>
              <w:rPr>
                <w:spacing w:val="-9"/>
                <w:sz w:val="20"/>
              </w:rPr>
              <w:t> </w:t>
            </w:r>
            <w:r>
              <w:rPr>
                <w:spacing w:val="-10"/>
                <w:sz w:val="20"/>
              </w:rPr>
              <w:t>8</w:t>
            </w:r>
          </w:p>
        </w:tc>
      </w:tr>
      <w:tr>
        <w:trPr>
          <w:trHeight w:val="700" w:hRule="atLeast"/>
        </w:trPr>
        <w:tc>
          <w:tcPr>
            <w:tcW w:w="1080" w:type="dxa"/>
          </w:tcPr>
          <w:p>
            <w:pPr>
              <w:pStyle w:val="TableParagraph"/>
              <w:spacing w:before="67"/>
              <w:rPr>
                <w:sz w:val="20"/>
              </w:rPr>
            </w:pPr>
            <w:r>
              <w:rPr>
                <w:sz w:val="20"/>
              </w:rPr>
              <w:t>Version</w:t>
            </w:r>
            <w:r>
              <w:rPr>
                <w:spacing w:val="-9"/>
                <w:sz w:val="20"/>
              </w:rPr>
              <w:t> </w:t>
            </w:r>
            <w:r>
              <w:rPr>
                <w:spacing w:val="-10"/>
                <w:sz w:val="20"/>
              </w:rPr>
              <w:t>7</w:t>
            </w:r>
          </w:p>
        </w:tc>
        <w:tc>
          <w:tcPr>
            <w:tcW w:w="989" w:type="dxa"/>
          </w:tcPr>
          <w:p>
            <w:pPr>
              <w:pStyle w:val="TableParagraph"/>
              <w:spacing w:before="67"/>
              <w:rPr>
                <w:sz w:val="20"/>
              </w:rPr>
            </w:pPr>
            <w:r>
              <w:rPr>
                <w:spacing w:val="-2"/>
                <w:sz w:val="20"/>
              </w:rPr>
              <w:t>4/13/1998</w:t>
            </w:r>
          </w:p>
        </w:tc>
        <w:tc>
          <w:tcPr>
            <w:tcW w:w="991" w:type="dxa"/>
          </w:tcPr>
          <w:p>
            <w:pPr>
              <w:pStyle w:val="TableParagraph"/>
              <w:spacing w:before="67"/>
              <w:ind w:left="73"/>
              <w:rPr>
                <w:sz w:val="20"/>
              </w:rPr>
            </w:pPr>
            <w:r>
              <w:rPr>
                <w:spacing w:val="-2"/>
                <w:sz w:val="20"/>
              </w:rPr>
              <w:t>1/1/1999</w:t>
            </w:r>
          </w:p>
        </w:tc>
        <w:tc>
          <w:tcPr>
            <w:tcW w:w="5040" w:type="dxa"/>
          </w:tcPr>
          <w:p>
            <w:pPr>
              <w:pStyle w:val="TableParagraph"/>
              <w:spacing w:before="67"/>
              <w:rPr>
                <w:sz w:val="20"/>
              </w:rPr>
            </w:pPr>
            <w:r>
              <w:rPr>
                <w:sz w:val="20"/>
              </w:rPr>
              <w:t>Same</w:t>
            </w:r>
            <w:r>
              <w:rPr>
                <w:spacing w:val="-5"/>
                <w:sz w:val="20"/>
              </w:rPr>
              <w:t> </w:t>
            </w:r>
            <w:r>
              <w:rPr>
                <w:sz w:val="20"/>
              </w:rPr>
              <w:t>as</w:t>
            </w:r>
            <w:r>
              <w:rPr>
                <w:spacing w:val="-5"/>
                <w:sz w:val="20"/>
              </w:rPr>
              <w:t> </w:t>
            </w:r>
            <w:r>
              <w:rPr>
                <w:sz w:val="20"/>
              </w:rPr>
              <w:t>Version</w:t>
            </w:r>
            <w:r>
              <w:rPr>
                <w:spacing w:val="-6"/>
                <w:sz w:val="20"/>
              </w:rPr>
              <w:t> </w:t>
            </w:r>
            <w:r>
              <w:rPr>
                <w:spacing w:val="-10"/>
                <w:sz w:val="20"/>
              </w:rPr>
              <w:t>6</w:t>
            </w:r>
          </w:p>
        </w:tc>
        <w:tc>
          <w:tcPr>
            <w:tcW w:w="1080" w:type="dxa"/>
          </w:tcPr>
          <w:p>
            <w:pPr>
              <w:pStyle w:val="TableParagraph"/>
              <w:spacing w:before="67"/>
              <w:ind w:right="211"/>
              <w:rPr>
                <w:sz w:val="20"/>
              </w:rPr>
            </w:pPr>
            <w:r>
              <w:rPr>
                <w:spacing w:val="-2"/>
                <w:sz w:val="20"/>
              </w:rPr>
              <w:t>Metafile </w:t>
            </w:r>
            <w:r>
              <w:rPr>
                <w:sz w:val="20"/>
              </w:rPr>
              <w:t>Version</w:t>
            </w:r>
            <w:r>
              <w:rPr>
                <w:spacing w:val="-9"/>
                <w:sz w:val="20"/>
              </w:rPr>
              <w:t> </w:t>
            </w:r>
            <w:r>
              <w:rPr>
                <w:spacing w:val="-10"/>
                <w:sz w:val="20"/>
              </w:rPr>
              <w:t>7</w:t>
            </w:r>
          </w:p>
        </w:tc>
      </w:tr>
      <w:tr>
        <w:trPr>
          <w:trHeight w:val="1504" w:hRule="atLeast"/>
        </w:trPr>
        <w:tc>
          <w:tcPr>
            <w:tcW w:w="1080" w:type="dxa"/>
          </w:tcPr>
          <w:p>
            <w:pPr>
              <w:pStyle w:val="TableParagraph"/>
              <w:spacing w:before="67"/>
              <w:rPr>
                <w:sz w:val="20"/>
              </w:rPr>
            </w:pPr>
            <w:r>
              <w:rPr>
                <w:sz w:val="20"/>
              </w:rPr>
              <w:t>Version</w:t>
            </w:r>
            <w:r>
              <w:rPr>
                <w:spacing w:val="-9"/>
                <w:sz w:val="20"/>
              </w:rPr>
              <w:t> </w:t>
            </w:r>
            <w:r>
              <w:rPr>
                <w:spacing w:val="-10"/>
                <w:sz w:val="20"/>
              </w:rPr>
              <w:t>6</w:t>
            </w:r>
          </w:p>
        </w:tc>
        <w:tc>
          <w:tcPr>
            <w:tcW w:w="989" w:type="dxa"/>
          </w:tcPr>
          <w:p>
            <w:pPr>
              <w:pStyle w:val="TableParagraph"/>
              <w:spacing w:before="67"/>
              <w:rPr>
                <w:sz w:val="20"/>
              </w:rPr>
            </w:pPr>
            <w:r>
              <w:rPr>
                <w:spacing w:val="-2"/>
                <w:sz w:val="20"/>
              </w:rPr>
              <w:t>1/23/1998</w:t>
            </w:r>
          </w:p>
          <w:p>
            <w:pPr>
              <w:pStyle w:val="TableParagraph"/>
              <w:spacing w:before="1"/>
              <w:rPr>
                <w:sz w:val="20"/>
              </w:rPr>
            </w:pPr>
            <w:r>
              <w:rPr>
                <w:spacing w:val="-2"/>
                <w:sz w:val="20"/>
              </w:rPr>
              <w:t>Revised 3/20/1998</w:t>
            </w:r>
          </w:p>
        </w:tc>
        <w:tc>
          <w:tcPr>
            <w:tcW w:w="991" w:type="dxa"/>
          </w:tcPr>
          <w:p>
            <w:pPr>
              <w:pStyle w:val="TableParagraph"/>
              <w:spacing w:before="67"/>
              <w:ind w:left="73"/>
              <w:rPr>
                <w:sz w:val="20"/>
              </w:rPr>
            </w:pPr>
            <w:r>
              <w:rPr>
                <w:spacing w:val="-2"/>
                <w:sz w:val="20"/>
              </w:rPr>
              <w:t>1/1/1998</w:t>
            </w:r>
          </w:p>
        </w:tc>
        <w:tc>
          <w:tcPr>
            <w:tcW w:w="5040" w:type="dxa"/>
          </w:tcPr>
          <w:p>
            <w:pPr>
              <w:pStyle w:val="TableParagraph"/>
              <w:spacing w:before="67"/>
              <w:rPr>
                <w:b/>
                <w:sz w:val="20"/>
              </w:rPr>
            </w:pPr>
            <w:r>
              <w:rPr>
                <w:b/>
                <w:sz w:val="20"/>
              </w:rPr>
              <w:t>CoC/</w:t>
            </w:r>
            <w:r>
              <w:rPr>
                <w:b/>
                <w:i/>
                <w:sz w:val="20"/>
              </w:rPr>
              <w:t>ROADS</w:t>
            </w:r>
            <w:r>
              <w:rPr>
                <w:b/>
                <w:sz w:val="20"/>
              </w:rPr>
              <w:t>,</w:t>
            </w:r>
            <w:r>
              <w:rPr>
                <w:b/>
                <w:spacing w:val="-5"/>
                <w:sz w:val="20"/>
              </w:rPr>
              <w:t> </w:t>
            </w:r>
            <w:r>
              <w:rPr>
                <w:b/>
                <w:sz w:val="20"/>
              </w:rPr>
              <w:t>1996,</w:t>
            </w:r>
            <w:r>
              <w:rPr>
                <w:b/>
                <w:spacing w:val="-4"/>
                <w:sz w:val="20"/>
              </w:rPr>
              <w:t> </w:t>
            </w:r>
            <w:r>
              <w:rPr>
                <w:b/>
                <w:sz w:val="20"/>
              </w:rPr>
              <w:t>Rev.</w:t>
            </w:r>
            <w:r>
              <w:rPr>
                <w:b/>
                <w:spacing w:val="-7"/>
                <w:sz w:val="20"/>
              </w:rPr>
              <w:t> </w:t>
            </w:r>
            <w:r>
              <w:rPr>
                <w:b/>
                <w:spacing w:val="-4"/>
                <w:sz w:val="20"/>
              </w:rPr>
              <w:t>1998</w:t>
            </w:r>
          </w:p>
          <w:p>
            <w:pPr>
              <w:pStyle w:val="TableParagraph"/>
              <w:spacing w:before="1"/>
              <w:rPr>
                <w:sz w:val="20"/>
              </w:rPr>
            </w:pPr>
            <w:r>
              <w:rPr>
                <w:i/>
                <w:sz w:val="20"/>
              </w:rPr>
              <w:t>WHO</w:t>
            </w:r>
            <w:r>
              <w:rPr>
                <w:i/>
                <w:spacing w:val="-7"/>
                <w:sz w:val="20"/>
              </w:rPr>
              <w:t> </w:t>
            </w:r>
            <w:r>
              <w:rPr>
                <w:i/>
                <w:sz w:val="20"/>
              </w:rPr>
              <w:t>ICD-O-2,</w:t>
            </w:r>
            <w:r>
              <w:rPr>
                <w:i/>
                <w:spacing w:val="-6"/>
                <w:sz w:val="20"/>
              </w:rPr>
              <w:t> </w:t>
            </w:r>
            <w:r>
              <w:rPr>
                <w:spacing w:val="-4"/>
                <w:sz w:val="20"/>
              </w:rPr>
              <w:t>1990</w:t>
            </w:r>
          </w:p>
          <w:p>
            <w:pPr>
              <w:pStyle w:val="TableParagraph"/>
              <w:spacing w:before="0"/>
              <w:rPr>
                <w:sz w:val="20"/>
              </w:rPr>
            </w:pPr>
            <w:r>
              <w:rPr>
                <w:i/>
                <w:sz w:val="20"/>
              </w:rPr>
              <w:t>SEER</w:t>
            </w:r>
            <w:r>
              <w:rPr>
                <w:i/>
                <w:spacing w:val="-5"/>
                <w:sz w:val="20"/>
              </w:rPr>
              <w:t> </w:t>
            </w:r>
            <w:r>
              <w:rPr>
                <w:i/>
                <w:sz w:val="20"/>
              </w:rPr>
              <w:t>Summary</w:t>
            </w:r>
            <w:r>
              <w:rPr>
                <w:i/>
                <w:spacing w:val="-6"/>
                <w:sz w:val="20"/>
              </w:rPr>
              <w:t> </w:t>
            </w:r>
            <w:r>
              <w:rPr>
                <w:i/>
                <w:sz w:val="20"/>
              </w:rPr>
              <w:t>Staging</w:t>
            </w:r>
            <w:r>
              <w:rPr>
                <w:i/>
                <w:spacing w:val="-6"/>
                <w:sz w:val="20"/>
              </w:rPr>
              <w:t> </w:t>
            </w:r>
            <w:r>
              <w:rPr>
                <w:i/>
                <w:sz w:val="20"/>
              </w:rPr>
              <w:t>Guide,</w:t>
            </w:r>
            <w:r>
              <w:rPr>
                <w:i/>
                <w:spacing w:val="-5"/>
                <w:sz w:val="20"/>
              </w:rPr>
              <w:t> </w:t>
            </w:r>
            <w:r>
              <w:rPr>
                <w:spacing w:val="-4"/>
                <w:sz w:val="20"/>
              </w:rPr>
              <w:t>1977</w:t>
            </w:r>
          </w:p>
          <w:p>
            <w:pPr>
              <w:pStyle w:val="TableParagraph"/>
              <w:spacing w:before="5"/>
              <w:rPr>
                <w:b/>
                <w:sz w:val="20"/>
              </w:rPr>
            </w:pPr>
            <w:r>
              <w:rPr>
                <w:b/>
                <w:i/>
                <w:sz w:val="20"/>
              </w:rPr>
              <w:t>AJCC</w:t>
            </w:r>
            <w:r>
              <w:rPr>
                <w:b/>
                <w:i/>
                <w:spacing w:val="-7"/>
                <w:sz w:val="20"/>
              </w:rPr>
              <w:t> </w:t>
            </w:r>
            <w:r>
              <w:rPr>
                <w:b/>
                <w:i/>
                <w:sz w:val="20"/>
              </w:rPr>
              <w:t>Staging</w:t>
            </w:r>
            <w:r>
              <w:rPr>
                <w:b/>
                <w:i/>
                <w:spacing w:val="-7"/>
                <w:sz w:val="20"/>
              </w:rPr>
              <w:t> </w:t>
            </w:r>
            <w:r>
              <w:rPr>
                <w:b/>
                <w:i/>
                <w:sz w:val="20"/>
              </w:rPr>
              <w:t>Manual,</w:t>
            </w:r>
            <w:r>
              <w:rPr>
                <w:b/>
                <w:i/>
                <w:spacing w:val="-8"/>
                <w:sz w:val="20"/>
              </w:rPr>
              <w:t> </w:t>
            </w:r>
            <w:r>
              <w:rPr>
                <w:b/>
                <w:sz w:val="20"/>
              </w:rPr>
              <w:t>Fifth</w:t>
            </w:r>
            <w:r>
              <w:rPr>
                <w:b/>
                <w:spacing w:val="-7"/>
                <w:sz w:val="20"/>
              </w:rPr>
              <w:t> </w:t>
            </w:r>
            <w:r>
              <w:rPr>
                <w:b/>
                <w:sz w:val="20"/>
              </w:rPr>
              <w:t>Edition,</w:t>
            </w:r>
            <w:r>
              <w:rPr>
                <w:b/>
                <w:spacing w:val="-7"/>
                <w:sz w:val="20"/>
              </w:rPr>
              <w:t> </w:t>
            </w:r>
            <w:r>
              <w:rPr>
                <w:b/>
                <w:spacing w:val="-4"/>
                <w:sz w:val="20"/>
              </w:rPr>
              <w:t>1997</w:t>
            </w:r>
          </w:p>
          <w:p>
            <w:pPr>
              <w:pStyle w:val="TableParagraph"/>
              <w:spacing w:before="1"/>
              <w:rPr>
                <w:b/>
                <w:sz w:val="20"/>
              </w:rPr>
            </w:pPr>
            <w:r>
              <w:rPr>
                <w:b/>
                <w:i/>
                <w:sz w:val="20"/>
              </w:rPr>
              <w:t>SEER</w:t>
            </w:r>
            <w:r>
              <w:rPr>
                <w:b/>
                <w:i/>
                <w:spacing w:val="-4"/>
                <w:sz w:val="20"/>
              </w:rPr>
              <w:t> </w:t>
            </w:r>
            <w:r>
              <w:rPr>
                <w:b/>
                <w:i/>
                <w:sz w:val="20"/>
              </w:rPr>
              <w:t>Extent</w:t>
            </w:r>
            <w:r>
              <w:rPr>
                <w:b/>
                <w:i/>
                <w:spacing w:val="-6"/>
                <w:sz w:val="20"/>
              </w:rPr>
              <w:t> </w:t>
            </w:r>
            <w:r>
              <w:rPr>
                <w:b/>
                <w:i/>
                <w:sz w:val="20"/>
              </w:rPr>
              <w:t>of</w:t>
            </w:r>
            <w:r>
              <w:rPr>
                <w:b/>
                <w:i/>
                <w:spacing w:val="-4"/>
                <w:sz w:val="20"/>
              </w:rPr>
              <w:t> </w:t>
            </w:r>
            <w:r>
              <w:rPr>
                <w:b/>
                <w:i/>
                <w:sz w:val="20"/>
              </w:rPr>
              <w:t>Disease</w:t>
            </w:r>
            <w:r>
              <w:rPr>
                <w:b/>
                <w:i/>
                <w:spacing w:val="-6"/>
                <w:sz w:val="20"/>
              </w:rPr>
              <w:t> </w:t>
            </w:r>
            <w:r>
              <w:rPr>
                <w:b/>
                <w:i/>
                <w:sz w:val="20"/>
              </w:rPr>
              <w:t>Manual,</w:t>
            </w:r>
            <w:r>
              <w:rPr>
                <w:b/>
                <w:i/>
                <w:spacing w:val="-5"/>
                <w:sz w:val="20"/>
              </w:rPr>
              <w:t> </w:t>
            </w:r>
            <w:r>
              <w:rPr>
                <w:b/>
                <w:spacing w:val="-4"/>
                <w:sz w:val="20"/>
              </w:rPr>
              <w:t>1998</w:t>
            </w:r>
          </w:p>
        </w:tc>
        <w:tc>
          <w:tcPr>
            <w:tcW w:w="1080" w:type="dxa"/>
          </w:tcPr>
          <w:p>
            <w:pPr>
              <w:pStyle w:val="TableParagraph"/>
              <w:spacing w:before="67"/>
              <w:ind w:right="211"/>
              <w:rPr>
                <w:sz w:val="20"/>
              </w:rPr>
            </w:pPr>
            <w:r>
              <w:rPr>
                <w:spacing w:val="-2"/>
                <w:sz w:val="20"/>
              </w:rPr>
              <w:t>Metafile </w:t>
            </w:r>
            <w:r>
              <w:rPr>
                <w:sz w:val="20"/>
              </w:rPr>
              <w:t>Version</w:t>
            </w:r>
            <w:r>
              <w:rPr>
                <w:spacing w:val="-9"/>
                <w:sz w:val="20"/>
              </w:rPr>
              <w:t> </w:t>
            </w:r>
            <w:r>
              <w:rPr>
                <w:spacing w:val="-10"/>
                <w:sz w:val="20"/>
              </w:rPr>
              <w:t>6</w:t>
            </w:r>
          </w:p>
        </w:tc>
      </w:tr>
      <w:tr>
        <w:trPr>
          <w:trHeight w:val="700" w:hRule="atLeast"/>
        </w:trPr>
        <w:tc>
          <w:tcPr>
            <w:tcW w:w="1080" w:type="dxa"/>
          </w:tcPr>
          <w:p>
            <w:pPr>
              <w:pStyle w:val="TableParagraph"/>
              <w:spacing w:before="67"/>
              <w:ind w:right="356"/>
              <w:rPr>
                <w:sz w:val="20"/>
              </w:rPr>
            </w:pPr>
            <w:r>
              <w:rPr>
                <w:spacing w:val="-2"/>
                <w:sz w:val="20"/>
              </w:rPr>
              <w:t>Version </w:t>
            </w:r>
            <w:r>
              <w:rPr>
                <w:spacing w:val="-4"/>
                <w:sz w:val="20"/>
              </w:rPr>
              <w:t>5.1</w:t>
            </w:r>
          </w:p>
        </w:tc>
        <w:tc>
          <w:tcPr>
            <w:tcW w:w="989" w:type="dxa"/>
          </w:tcPr>
          <w:p>
            <w:pPr>
              <w:pStyle w:val="TableParagraph"/>
              <w:spacing w:before="67"/>
              <w:rPr>
                <w:sz w:val="20"/>
              </w:rPr>
            </w:pPr>
            <w:r>
              <w:rPr>
                <w:spacing w:val="-2"/>
                <w:sz w:val="20"/>
              </w:rPr>
              <w:t>3/12/1997</w:t>
            </w:r>
          </w:p>
        </w:tc>
        <w:tc>
          <w:tcPr>
            <w:tcW w:w="991" w:type="dxa"/>
          </w:tcPr>
          <w:p>
            <w:pPr>
              <w:pStyle w:val="TableParagraph"/>
              <w:spacing w:before="67"/>
              <w:ind w:left="73"/>
              <w:rPr>
                <w:sz w:val="20"/>
              </w:rPr>
            </w:pPr>
            <w:r>
              <w:rPr>
                <w:spacing w:val="-2"/>
                <w:sz w:val="20"/>
              </w:rPr>
              <w:t>1/1/1997</w:t>
            </w:r>
          </w:p>
        </w:tc>
        <w:tc>
          <w:tcPr>
            <w:tcW w:w="5040" w:type="dxa"/>
          </w:tcPr>
          <w:p>
            <w:pPr>
              <w:pStyle w:val="TableParagraph"/>
              <w:spacing w:before="67"/>
              <w:rPr>
                <w:sz w:val="20"/>
              </w:rPr>
            </w:pPr>
            <w:r>
              <w:rPr>
                <w:sz w:val="20"/>
              </w:rPr>
              <w:t>Same</w:t>
            </w:r>
            <w:r>
              <w:rPr>
                <w:spacing w:val="-5"/>
                <w:sz w:val="20"/>
              </w:rPr>
              <w:t> </w:t>
            </w:r>
            <w:r>
              <w:rPr>
                <w:sz w:val="20"/>
              </w:rPr>
              <w:t>as</w:t>
            </w:r>
            <w:r>
              <w:rPr>
                <w:spacing w:val="-5"/>
                <w:sz w:val="20"/>
              </w:rPr>
              <w:t> </w:t>
            </w:r>
            <w:r>
              <w:rPr>
                <w:sz w:val="20"/>
              </w:rPr>
              <w:t>Version</w:t>
            </w:r>
            <w:r>
              <w:rPr>
                <w:spacing w:val="-6"/>
                <w:sz w:val="20"/>
              </w:rPr>
              <w:t> </w:t>
            </w:r>
            <w:r>
              <w:rPr>
                <w:spacing w:val="-10"/>
                <w:sz w:val="20"/>
              </w:rPr>
              <w:t>5</w:t>
            </w:r>
          </w:p>
        </w:tc>
        <w:tc>
          <w:tcPr>
            <w:tcW w:w="1080" w:type="dxa"/>
          </w:tcPr>
          <w:p>
            <w:pPr>
              <w:pStyle w:val="TableParagraph"/>
              <w:spacing w:before="67"/>
              <w:ind w:right="211"/>
              <w:rPr>
                <w:sz w:val="20"/>
              </w:rPr>
            </w:pPr>
            <w:r>
              <w:rPr>
                <w:spacing w:val="-2"/>
                <w:sz w:val="20"/>
              </w:rPr>
              <w:t>Metafile </w:t>
            </w:r>
            <w:r>
              <w:rPr>
                <w:sz w:val="20"/>
              </w:rPr>
              <w:t>Version</w:t>
            </w:r>
            <w:r>
              <w:rPr>
                <w:spacing w:val="-9"/>
                <w:sz w:val="20"/>
              </w:rPr>
              <w:t> </w:t>
            </w:r>
            <w:r>
              <w:rPr>
                <w:spacing w:val="-10"/>
                <w:sz w:val="20"/>
              </w:rPr>
              <w:t>5</w:t>
            </w:r>
          </w:p>
        </w:tc>
      </w:tr>
    </w:tbl>
    <w:p>
      <w:pPr>
        <w:pStyle w:val="TableParagraph"/>
        <w:spacing w:after="0"/>
        <w:rPr>
          <w:sz w:val="20"/>
        </w:rPr>
        <w:sectPr>
          <w:pgSz w:w="12240" w:h="15840"/>
          <w:pgMar w:header="0" w:footer="2450" w:top="1280" w:bottom="3569" w:left="720" w:right="720"/>
        </w:sectPr>
      </w:pPr>
    </w:p>
    <w:tbl>
      <w:tblPr>
        <w:tblW w:w="0" w:type="auto"/>
        <w:jc w:val="left"/>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989"/>
        <w:gridCol w:w="991"/>
        <w:gridCol w:w="5040"/>
        <w:gridCol w:w="1080"/>
      </w:tblGrid>
      <w:tr>
        <w:trPr>
          <w:trHeight w:val="839" w:hRule="atLeast"/>
        </w:trPr>
        <w:tc>
          <w:tcPr>
            <w:tcW w:w="108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5"/>
              <w:rPr>
                <w:b/>
                <w:sz w:val="20"/>
              </w:rPr>
            </w:pPr>
            <w:r>
              <w:rPr>
                <w:b/>
                <w:spacing w:val="-2"/>
                <w:sz w:val="20"/>
              </w:rPr>
              <w:t>NAACCR</w:t>
            </w:r>
          </w:p>
        </w:tc>
        <w:tc>
          <w:tcPr>
            <w:tcW w:w="989" w:type="dxa"/>
            <w:shd w:val="clear" w:color="auto" w:fill="EEEEEE"/>
          </w:tcPr>
          <w:p>
            <w:pPr>
              <w:pStyle w:val="TableParagraph"/>
              <w:spacing w:before="72"/>
              <w:ind w:left="0"/>
              <w:rPr>
                <w:sz w:val="20"/>
              </w:rPr>
            </w:pPr>
          </w:p>
          <w:p>
            <w:pPr>
              <w:pStyle w:val="TableParagraph"/>
              <w:spacing w:before="0"/>
              <w:ind w:left="292" w:right="156" w:hanging="120"/>
              <w:rPr>
                <w:b/>
                <w:sz w:val="20"/>
              </w:rPr>
            </w:pPr>
            <w:r>
              <w:rPr>
                <w:b/>
                <w:spacing w:val="-2"/>
                <w:sz w:val="20"/>
              </w:rPr>
              <w:t>Release </w:t>
            </w:r>
            <w:r>
              <w:rPr>
                <w:b/>
                <w:spacing w:val="-4"/>
                <w:sz w:val="20"/>
              </w:rPr>
              <w:t>Date</w:t>
            </w:r>
          </w:p>
        </w:tc>
        <w:tc>
          <w:tcPr>
            <w:tcW w:w="991" w:type="dxa"/>
            <w:shd w:val="clear" w:color="auto" w:fill="EEEEEE"/>
          </w:tcPr>
          <w:p>
            <w:pPr>
              <w:pStyle w:val="TableParagraph"/>
              <w:spacing w:before="72"/>
              <w:ind w:left="0"/>
              <w:rPr>
                <w:sz w:val="20"/>
              </w:rPr>
            </w:pPr>
          </w:p>
          <w:p>
            <w:pPr>
              <w:pStyle w:val="TableParagraph"/>
              <w:spacing w:before="0"/>
              <w:ind w:left="244" w:hanging="130"/>
              <w:rPr>
                <w:b/>
                <w:sz w:val="20"/>
              </w:rPr>
            </w:pPr>
            <w:r>
              <w:rPr>
                <w:b/>
                <w:spacing w:val="-2"/>
                <w:sz w:val="20"/>
              </w:rPr>
              <w:t>Effective Date*</w:t>
            </w:r>
          </w:p>
        </w:tc>
        <w:tc>
          <w:tcPr>
            <w:tcW w:w="5040" w:type="dxa"/>
            <w:shd w:val="clear" w:color="auto" w:fill="EEEEEE"/>
          </w:tcPr>
          <w:p>
            <w:pPr>
              <w:pStyle w:val="TableParagraph"/>
              <w:spacing w:before="0"/>
              <w:ind w:left="0"/>
              <w:rPr>
                <w:sz w:val="20"/>
              </w:rPr>
            </w:pPr>
          </w:p>
          <w:p>
            <w:pPr>
              <w:pStyle w:val="TableParagraph"/>
              <w:spacing w:before="73"/>
              <w:ind w:left="0"/>
              <w:rPr>
                <w:sz w:val="20"/>
              </w:rPr>
            </w:pPr>
          </w:p>
          <w:p>
            <w:pPr>
              <w:pStyle w:val="TableParagraph"/>
              <w:spacing w:before="0"/>
              <w:ind w:left="1002"/>
              <w:rPr>
                <w:b/>
                <w:sz w:val="20"/>
              </w:rPr>
            </w:pPr>
            <w:r>
              <w:rPr>
                <w:b/>
                <w:sz w:val="20"/>
              </w:rPr>
              <w:t>Reference</w:t>
            </w:r>
            <w:r>
              <w:rPr>
                <w:b/>
                <w:spacing w:val="-9"/>
                <w:sz w:val="20"/>
              </w:rPr>
              <w:t> </w:t>
            </w:r>
            <w:r>
              <w:rPr>
                <w:b/>
                <w:sz w:val="20"/>
              </w:rPr>
              <w:t>Manuals</w:t>
            </w:r>
            <w:r>
              <w:rPr>
                <w:b/>
                <w:spacing w:val="-9"/>
                <w:sz w:val="20"/>
              </w:rPr>
              <w:t> </w:t>
            </w:r>
            <w:r>
              <w:rPr>
                <w:b/>
                <w:spacing w:val="-2"/>
                <w:sz w:val="20"/>
              </w:rPr>
              <w:t>Accommodated</w:t>
            </w:r>
          </w:p>
        </w:tc>
        <w:tc>
          <w:tcPr>
            <w:tcW w:w="1080" w:type="dxa"/>
            <w:shd w:val="clear" w:color="auto" w:fill="EEEEEE"/>
          </w:tcPr>
          <w:p>
            <w:pPr>
              <w:pStyle w:val="TableParagraph"/>
              <w:spacing w:before="72"/>
              <w:ind w:left="107"/>
              <w:rPr>
                <w:b/>
                <w:sz w:val="20"/>
              </w:rPr>
            </w:pPr>
            <w:r>
              <w:rPr>
                <w:b/>
                <w:spacing w:val="-2"/>
                <w:sz w:val="20"/>
              </w:rPr>
              <w:t>NAACCR</w:t>
            </w:r>
          </w:p>
          <w:p>
            <w:pPr>
              <w:pStyle w:val="TableParagraph"/>
              <w:spacing w:before="0"/>
              <w:ind w:left="206" w:hanging="24"/>
              <w:rPr>
                <w:b/>
                <w:sz w:val="20"/>
              </w:rPr>
            </w:pPr>
            <w:r>
              <w:rPr>
                <w:b/>
                <w:spacing w:val="-2"/>
                <w:sz w:val="20"/>
              </w:rPr>
              <w:t>Metafile Version</w:t>
            </w:r>
          </w:p>
        </w:tc>
      </w:tr>
      <w:tr>
        <w:trPr>
          <w:trHeight w:val="1780" w:hRule="atLeast"/>
        </w:trPr>
        <w:tc>
          <w:tcPr>
            <w:tcW w:w="1080" w:type="dxa"/>
          </w:tcPr>
          <w:p>
            <w:pPr>
              <w:pStyle w:val="TableParagraph"/>
              <w:spacing w:before="70"/>
              <w:rPr>
                <w:sz w:val="20"/>
              </w:rPr>
            </w:pPr>
            <w:r>
              <w:rPr>
                <w:sz w:val="20"/>
              </w:rPr>
              <w:t>Version</w:t>
            </w:r>
            <w:r>
              <w:rPr>
                <w:spacing w:val="-9"/>
                <w:sz w:val="20"/>
              </w:rPr>
              <w:t> </w:t>
            </w:r>
            <w:r>
              <w:rPr>
                <w:spacing w:val="-10"/>
                <w:sz w:val="20"/>
              </w:rPr>
              <w:t>5</w:t>
            </w:r>
          </w:p>
        </w:tc>
        <w:tc>
          <w:tcPr>
            <w:tcW w:w="989" w:type="dxa"/>
          </w:tcPr>
          <w:p>
            <w:pPr>
              <w:pStyle w:val="TableParagraph"/>
              <w:spacing w:before="70"/>
              <w:ind w:left="0" w:right="15"/>
              <w:jc w:val="center"/>
              <w:rPr>
                <w:sz w:val="20"/>
              </w:rPr>
            </w:pPr>
            <w:r>
              <w:rPr>
                <w:spacing w:val="-2"/>
                <w:sz w:val="20"/>
              </w:rPr>
              <w:t>4/10/1996</w:t>
            </w:r>
          </w:p>
        </w:tc>
        <w:tc>
          <w:tcPr>
            <w:tcW w:w="991" w:type="dxa"/>
          </w:tcPr>
          <w:p>
            <w:pPr>
              <w:pStyle w:val="TableParagraph"/>
              <w:spacing w:before="70"/>
              <w:ind w:left="73"/>
              <w:rPr>
                <w:sz w:val="20"/>
              </w:rPr>
            </w:pPr>
            <w:r>
              <w:rPr>
                <w:spacing w:val="-2"/>
                <w:sz w:val="20"/>
              </w:rPr>
              <w:t>1/1/1996</w:t>
            </w:r>
          </w:p>
        </w:tc>
        <w:tc>
          <w:tcPr>
            <w:tcW w:w="5040" w:type="dxa"/>
          </w:tcPr>
          <w:p>
            <w:pPr>
              <w:pStyle w:val="TableParagraph"/>
              <w:spacing w:line="229" w:lineRule="exact" w:before="70"/>
              <w:rPr>
                <w:b/>
                <w:sz w:val="20"/>
              </w:rPr>
            </w:pPr>
            <w:r>
              <w:rPr>
                <w:b/>
                <w:sz w:val="20"/>
              </w:rPr>
              <w:t>CoC/</w:t>
            </w:r>
            <w:r>
              <w:rPr>
                <w:b/>
                <w:i/>
                <w:sz w:val="20"/>
              </w:rPr>
              <w:t>ROADS</w:t>
            </w:r>
            <w:r>
              <w:rPr>
                <w:b/>
                <w:sz w:val="20"/>
              </w:rPr>
              <w:t>,</w:t>
            </w:r>
            <w:r>
              <w:rPr>
                <w:b/>
                <w:spacing w:val="-12"/>
                <w:sz w:val="20"/>
              </w:rPr>
              <w:t> </w:t>
            </w:r>
            <w:r>
              <w:rPr>
                <w:b/>
                <w:spacing w:val="-4"/>
                <w:sz w:val="20"/>
              </w:rPr>
              <w:t>1996</w:t>
            </w:r>
          </w:p>
          <w:p>
            <w:pPr>
              <w:pStyle w:val="TableParagraph"/>
              <w:spacing w:line="229" w:lineRule="exact" w:before="0"/>
              <w:rPr>
                <w:sz w:val="20"/>
              </w:rPr>
            </w:pPr>
            <w:r>
              <w:rPr>
                <w:i/>
                <w:sz w:val="20"/>
              </w:rPr>
              <w:t>SEER</w:t>
            </w:r>
            <w:r>
              <w:rPr>
                <w:i/>
                <w:spacing w:val="-5"/>
                <w:sz w:val="20"/>
              </w:rPr>
              <w:t> </w:t>
            </w:r>
            <w:r>
              <w:rPr>
                <w:i/>
                <w:sz w:val="20"/>
              </w:rPr>
              <w:t>Program</w:t>
            </w:r>
            <w:r>
              <w:rPr>
                <w:i/>
                <w:spacing w:val="-5"/>
                <w:sz w:val="20"/>
              </w:rPr>
              <w:t> </w:t>
            </w:r>
            <w:r>
              <w:rPr>
                <w:i/>
                <w:sz w:val="20"/>
              </w:rPr>
              <w:t>Code</w:t>
            </w:r>
            <w:r>
              <w:rPr>
                <w:i/>
                <w:spacing w:val="-5"/>
                <w:sz w:val="20"/>
              </w:rPr>
              <w:t> </w:t>
            </w:r>
            <w:r>
              <w:rPr>
                <w:i/>
                <w:sz w:val="20"/>
              </w:rPr>
              <w:t>Manual,</w:t>
            </w:r>
            <w:r>
              <w:rPr>
                <w:i/>
                <w:spacing w:val="-7"/>
                <w:sz w:val="20"/>
              </w:rPr>
              <w:t> </w:t>
            </w:r>
            <w:r>
              <w:rPr>
                <w:spacing w:val="-4"/>
                <w:sz w:val="20"/>
              </w:rPr>
              <w:t>1992</w:t>
            </w:r>
          </w:p>
          <w:p>
            <w:pPr>
              <w:pStyle w:val="TableParagraph"/>
              <w:spacing w:before="0"/>
              <w:rPr>
                <w:sz w:val="20"/>
              </w:rPr>
            </w:pPr>
            <w:r>
              <w:rPr>
                <w:i/>
                <w:sz w:val="20"/>
              </w:rPr>
              <w:t>WHO</w:t>
            </w:r>
            <w:r>
              <w:rPr>
                <w:i/>
                <w:spacing w:val="-7"/>
                <w:sz w:val="20"/>
              </w:rPr>
              <w:t> </w:t>
            </w:r>
            <w:r>
              <w:rPr>
                <w:i/>
                <w:sz w:val="20"/>
              </w:rPr>
              <w:t>ICD-O-2,</w:t>
            </w:r>
            <w:r>
              <w:rPr>
                <w:i/>
                <w:spacing w:val="-6"/>
                <w:sz w:val="20"/>
              </w:rPr>
              <w:t> </w:t>
            </w:r>
            <w:r>
              <w:rPr>
                <w:spacing w:val="-4"/>
                <w:sz w:val="20"/>
              </w:rPr>
              <w:t>1990</w:t>
            </w:r>
          </w:p>
          <w:p>
            <w:pPr>
              <w:pStyle w:val="TableParagraph"/>
              <w:spacing w:before="1"/>
              <w:rPr>
                <w:sz w:val="20"/>
              </w:rPr>
            </w:pPr>
            <w:r>
              <w:rPr>
                <w:i/>
                <w:sz w:val="20"/>
              </w:rPr>
              <w:t>SEER</w:t>
            </w:r>
            <w:r>
              <w:rPr>
                <w:i/>
                <w:spacing w:val="-5"/>
                <w:sz w:val="20"/>
              </w:rPr>
              <w:t> </w:t>
            </w:r>
            <w:r>
              <w:rPr>
                <w:i/>
                <w:sz w:val="20"/>
              </w:rPr>
              <w:t>Summary</w:t>
            </w:r>
            <w:r>
              <w:rPr>
                <w:i/>
                <w:spacing w:val="-6"/>
                <w:sz w:val="20"/>
              </w:rPr>
              <w:t> </w:t>
            </w:r>
            <w:r>
              <w:rPr>
                <w:i/>
                <w:sz w:val="20"/>
              </w:rPr>
              <w:t>Staging</w:t>
            </w:r>
            <w:r>
              <w:rPr>
                <w:i/>
                <w:spacing w:val="-6"/>
                <w:sz w:val="20"/>
              </w:rPr>
              <w:t> </w:t>
            </w:r>
            <w:r>
              <w:rPr>
                <w:i/>
                <w:sz w:val="20"/>
              </w:rPr>
              <w:t>Guide,</w:t>
            </w:r>
            <w:r>
              <w:rPr>
                <w:i/>
                <w:spacing w:val="-5"/>
                <w:sz w:val="20"/>
              </w:rPr>
              <w:t> </w:t>
            </w:r>
            <w:r>
              <w:rPr>
                <w:spacing w:val="-4"/>
                <w:sz w:val="20"/>
              </w:rPr>
              <w:t>1977</w:t>
            </w:r>
          </w:p>
          <w:p>
            <w:pPr>
              <w:pStyle w:val="TableParagraph"/>
              <w:spacing w:before="0"/>
              <w:rPr>
                <w:sz w:val="20"/>
              </w:rPr>
            </w:pPr>
            <w:r>
              <w:rPr>
                <w:i/>
                <w:sz w:val="20"/>
              </w:rPr>
              <w:t>AJCC</w:t>
            </w:r>
            <w:r>
              <w:rPr>
                <w:i/>
                <w:spacing w:val="-8"/>
                <w:sz w:val="20"/>
              </w:rPr>
              <w:t> </w:t>
            </w:r>
            <w:r>
              <w:rPr>
                <w:i/>
                <w:sz w:val="20"/>
              </w:rPr>
              <w:t>Staging</w:t>
            </w:r>
            <w:r>
              <w:rPr>
                <w:i/>
                <w:spacing w:val="-6"/>
                <w:sz w:val="20"/>
              </w:rPr>
              <w:t> </w:t>
            </w:r>
            <w:r>
              <w:rPr>
                <w:i/>
                <w:sz w:val="20"/>
              </w:rPr>
              <w:t>Manual,</w:t>
            </w:r>
            <w:r>
              <w:rPr>
                <w:i/>
                <w:spacing w:val="-5"/>
                <w:sz w:val="20"/>
              </w:rPr>
              <w:t> </w:t>
            </w:r>
            <w:r>
              <w:rPr>
                <w:sz w:val="20"/>
              </w:rPr>
              <w:t>Fourth</w:t>
            </w:r>
            <w:r>
              <w:rPr>
                <w:spacing w:val="-6"/>
                <w:sz w:val="20"/>
              </w:rPr>
              <w:t> </w:t>
            </w:r>
            <w:r>
              <w:rPr>
                <w:sz w:val="20"/>
              </w:rPr>
              <w:t>Edition</w:t>
            </w:r>
            <w:r>
              <w:rPr>
                <w:i/>
                <w:sz w:val="20"/>
              </w:rPr>
              <w:t>,</w:t>
            </w:r>
            <w:r>
              <w:rPr>
                <w:i/>
                <w:spacing w:val="-6"/>
                <w:sz w:val="20"/>
              </w:rPr>
              <w:t> </w:t>
            </w:r>
            <w:r>
              <w:rPr>
                <w:spacing w:val="-4"/>
                <w:sz w:val="20"/>
              </w:rPr>
              <w:t>1992</w:t>
            </w:r>
          </w:p>
          <w:p>
            <w:pPr>
              <w:pStyle w:val="TableParagraph"/>
              <w:spacing w:before="1"/>
              <w:rPr>
                <w:sz w:val="20"/>
              </w:rPr>
            </w:pPr>
            <w:r>
              <w:rPr>
                <w:i/>
                <w:sz w:val="20"/>
              </w:rPr>
              <w:t>SEER</w:t>
            </w:r>
            <w:r>
              <w:rPr>
                <w:i/>
                <w:spacing w:val="-5"/>
                <w:sz w:val="20"/>
              </w:rPr>
              <w:t> </w:t>
            </w:r>
            <w:r>
              <w:rPr>
                <w:i/>
                <w:sz w:val="20"/>
              </w:rPr>
              <w:t>Extent</w:t>
            </w:r>
            <w:r>
              <w:rPr>
                <w:i/>
                <w:spacing w:val="-5"/>
                <w:sz w:val="20"/>
              </w:rPr>
              <w:t> </w:t>
            </w:r>
            <w:r>
              <w:rPr>
                <w:i/>
                <w:sz w:val="20"/>
              </w:rPr>
              <w:t>of</w:t>
            </w:r>
            <w:r>
              <w:rPr>
                <w:i/>
                <w:spacing w:val="-5"/>
                <w:sz w:val="20"/>
              </w:rPr>
              <w:t> </w:t>
            </w:r>
            <w:r>
              <w:rPr>
                <w:i/>
                <w:sz w:val="20"/>
              </w:rPr>
              <w:t>Disease</w:t>
            </w:r>
            <w:r>
              <w:rPr>
                <w:i/>
                <w:spacing w:val="-4"/>
                <w:sz w:val="20"/>
              </w:rPr>
              <w:t> </w:t>
            </w:r>
            <w:r>
              <w:rPr>
                <w:i/>
                <w:sz w:val="20"/>
              </w:rPr>
              <w:t>Manual,</w:t>
            </w:r>
            <w:r>
              <w:rPr>
                <w:i/>
                <w:spacing w:val="-5"/>
                <w:sz w:val="20"/>
              </w:rPr>
              <w:t> </w:t>
            </w:r>
            <w:r>
              <w:rPr>
                <w:spacing w:val="-4"/>
                <w:sz w:val="20"/>
              </w:rPr>
              <w:t>1992</w:t>
            </w:r>
          </w:p>
        </w:tc>
        <w:tc>
          <w:tcPr>
            <w:tcW w:w="1080" w:type="dxa"/>
          </w:tcPr>
          <w:p>
            <w:pPr>
              <w:pStyle w:val="TableParagraph"/>
              <w:spacing w:before="70"/>
              <w:ind w:right="211"/>
              <w:rPr>
                <w:sz w:val="20"/>
              </w:rPr>
            </w:pPr>
            <w:r>
              <w:rPr>
                <w:spacing w:val="-2"/>
                <w:sz w:val="20"/>
              </w:rPr>
              <w:t>Metafile </w:t>
            </w:r>
            <w:r>
              <w:rPr>
                <w:sz w:val="20"/>
              </w:rPr>
              <w:t>Version</w:t>
            </w:r>
            <w:r>
              <w:rPr>
                <w:spacing w:val="-9"/>
                <w:sz w:val="20"/>
              </w:rPr>
              <w:t> </w:t>
            </w:r>
            <w:r>
              <w:rPr>
                <w:spacing w:val="-10"/>
                <w:sz w:val="20"/>
              </w:rPr>
              <w:t>5</w:t>
            </w:r>
          </w:p>
        </w:tc>
      </w:tr>
      <w:tr>
        <w:trPr>
          <w:trHeight w:val="1780" w:hRule="atLeast"/>
        </w:trPr>
        <w:tc>
          <w:tcPr>
            <w:tcW w:w="1080" w:type="dxa"/>
          </w:tcPr>
          <w:p>
            <w:pPr>
              <w:pStyle w:val="TableParagraph"/>
              <w:spacing w:before="67"/>
              <w:rPr>
                <w:sz w:val="20"/>
              </w:rPr>
            </w:pPr>
            <w:r>
              <w:rPr>
                <w:sz w:val="20"/>
              </w:rPr>
              <w:t>Version</w:t>
            </w:r>
            <w:r>
              <w:rPr>
                <w:spacing w:val="-9"/>
                <w:sz w:val="20"/>
              </w:rPr>
              <w:t> </w:t>
            </w:r>
            <w:r>
              <w:rPr>
                <w:spacing w:val="-10"/>
                <w:sz w:val="20"/>
              </w:rPr>
              <w:t>4</w:t>
            </w:r>
          </w:p>
        </w:tc>
        <w:tc>
          <w:tcPr>
            <w:tcW w:w="989" w:type="dxa"/>
          </w:tcPr>
          <w:p>
            <w:pPr>
              <w:pStyle w:val="TableParagraph"/>
              <w:spacing w:before="67"/>
              <w:ind w:left="0" w:right="15"/>
              <w:jc w:val="center"/>
              <w:rPr>
                <w:sz w:val="20"/>
              </w:rPr>
            </w:pPr>
            <w:r>
              <w:rPr>
                <w:spacing w:val="-2"/>
                <w:sz w:val="20"/>
              </w:rPr>
              <w:t>2/14/1994</w:t>
            </w:r>
          </w:p>
        </w:tc>
        <w:tc>
          <w:tcPr>
            <w:tcW w:w="991" w:type="dxa"/>
          </w:tcPr>
          <w:p>
            <w:pPr>
              <w:pStyle w:val="TableParagraph"/>
              <w:spacing w:before="67"/>
              <w:ind w:left="73"/>
              <w:rPr>
                <w:sz w:val="20"/>
              </w:rPr>
            </w:pPr>
            <w:r>
              <w:rPr>
                <w:spacing w:val="-2"/>
                <w:sz w:val="20"/>
              </w:rPr>
              <w:t>1/1/1994</w:t>
            </w:r>
          </w:p>
        </w:tc>
        <w:tc>
          <w:tcPr>
            <w:tcW w:w="5040" w:type="dxa"/>
          </w:tcPr>
          <w:p>
            <w:pPr>
              <w:pStyle w:val="TableParagraph"/>
              <w:spacing w:before="67"/>
              <w:rPr>
                <w:sz w:val="20"/>
              </w:rPr>
            </w:pPr>
            <w:r>
              <w:rPr>
                <w:sz w:val="20"/>
              </w:rPr>
              <w:t>CoC/ACoS</w:t>
            </w:r>
            <w:r>
              <w:rPr>
                <w:spacing w:val="-8"/>
                <w:sz w:val="20"/>
              </w:rPr>
              <w:t> </w:t>
            </w:r>
            <w:r>
              <w:rPr>
                <w:i/>
                <w:sz w:val="20"/>
              </w:rPr>
              <w:t>Data</w:t>
            </w:r>
            <w:r>
              <w:rPr>
                <w:i/>
                <w:spacing w:val="-6"/>
                <w:sz w:val="20"/>
              </w:rPr>
              <w:t> </w:t>
            </w:r>
            <w:r>
              <w:rPr>
                <w:i/>
                <w:sz w:val="20"/>
              </w:rPr>
              <w:t>Acquisition</w:t>
            </w:r>
            <w:r>
              <w:rPr>
                <w:i/>
                <w:spacing w:val="-6"/>
                <w:sz w:val="20"/>
              </w:rPr>
              <w:t> </w:t>
            </w:r>
            <w:r>
              <w:rPr>
                <w:i/>
                <w:sz w:val="20"/>
              </w:rPr>
              <w:t>Manual</w:t>
            </w:r>
            <w:r>
              <w:rPr>
                <w:sz w:val="20"/>
              </w:rPr>
              <w:t>,</w:t>
            </w:r>
            <w:r>
              <w:rPr>
                <w:spacing w:val="-5"/>
                <w:sz w:val="20"/>
              </w:rPr>
              <w:t> </w:t>
            </w:r>
            <w:r>
              <w:rPr>
                <w:spacing w:val="-4"/>
                <w:sz w:val="20"/>
              </w:rPr>
              <w:t>1994</w:t>
            </w:r>
          </w:p>
          <w:p>
            <w:pPr>
              <w:pStyle w:val="TableParagraph"/>
              <w:spacing w:before="1"/>
              <w:rPr>
                <w:sz w:val="20"/>
              </w:rPr>
            </w:pPr>
            <w:r>
              <w:rPr>
                <w:i/>
                <w:sz w:val="20"/>
              </w:rPr>
              <w:t>SEER</w:t>
            </w:r>
            <w:r>
              <w:rPr>
                <w:i/>
                <w:spacing w:val="-5"/>
                <w:sz w:val="20"/>
              </w:rPr>
              <w:t> </w:t>
            </w:r>
            <w:r>
              <w:rPr>
                <w:i/>
                <w:sz w:val="20"/>
              </w:rPr>
              <w:t>Program</w:t>
            </w:r>
            <w:r>
              <w:rPr>
                <w:i/>
                <w:spacing w:val="-5"/>
                <w:sz w:val="20"/>
              </w:rPr>
              <w:t> </w:t>
            </w:r>
            <w:r>
              <w:rPr>
                <w:i/>
                <w:sz w:val="20"/>
              </w:rPr>
              <w:t>Code</w:t>
            </w:r>
            <w:r>
              <w:rPr>
                <w:i/>
                <w:spacing w:val="-5"/>
                <w:sz w:val="20"/>
              </w:rPr>
              <w:t> </w:t>
            </w:r>
            <w:r>
              <w:rPr>
                <w:i/>
                <w:sz w:val="20"/>
              </w:rPr>
              <w:t>Manual,</w:t>
            </w:r>
            <w:r>
              <w:rPr>
                <w:i/>
                <w:spacing w:val="-7"/>
                <w:sz w:val="20"/>
              </w:rPr>
              <w:t> </w:t>
            </w:r>
            <w:r>
              <w:rPr>
                <w:spacing w:val="-4"/>
                <w:sz w:val="20"/>
              </w:rPr>
              <w:t>1992</w:t>
            </w:r>
          </w:p>
          <w:p>
            <w:pPr>
              <w:pStyle w:val="TableParagraph"/>
              <w:spacing w:before="0"/>
              <w:rPr>
                <w:sz w:val="20"/>
              </w:rPr>
            </w:pPr>
            <w:r>
              <w:rPr>
                <w:i/>
                <w:sz w:val="20"/>
              </w:rPr>
              <w:t>WHO</w:t>
            </w:r>
            <w:r>
              <w:rPr>
                <w:i/>
                <w:spacing w:val="-7"/>
                <w:sz w:val="20"/>
              </w:rPr>
              <w:t> </w:t>
            </w:r>
            <w:r>
              <w:rPr>
                <w:i/>
                <w:sz w:val="20"/>
              </w:rPr>
              <w:t>ICD-O-2,</w:t>
            </w:r>
            <w:r>
              <w:rPr>
                <w:i/>
                <w:spacing w:val="-6"/>
                <w:sz w:val="20"/>
              </w:rPr>
              <w:t> </w:t>
            </w:r>
            <w:r>
              <w:rPr>
                <w:spacing w:val="-4"/>
                <w:sz w:val="20"/>
              </w:rPr>
              <w:t>1990</w:t>
            </w:r>
          </w:p>
          <w:p>
            <w:pPr>
              <w:pStyle w:val="TableParagraph"/>
              <w:spacing w:before="1"/>
              <w:rPr>
                <w:sz w:val="20"/>
              </w:rPr>
            </w:pPr>
            <w:r>
              <w:rPr>
                <w:i/>
                <w:sz w:val="20"/>
              </w:rPr>
              <w:t>SEER</w:t>
            </w:r>
            <w:r>
              <w:rPr>
                <w:i/>
                <w:spacing w:val="-5"/>
                <w:sz w:val="20"/>
              </w:rPr>
              <w:t> </w:t>
            </w:r>
            <w:r>
              <w:rPr>
                <w:i/>
                <w:sz w:val="20"/>
              </w:rPr>
              <w:t>Summary</w:t>
            </w:r>
            <w:r>
              <w:rPr>
                <w:i/>
                <w:spacing w:val="-6"/>
                <w:sz w:val="20"/>
              </w:rPr>
              <w:t> </w:t>
            </w:r>
            <w:r>
              <w:rPr>
                <w:i/>
                <w:sz w:val="20"/>
              </w:rPr>
              <w:t>Staging</w:t>
            </w:r>
            <w:r>
              <w:rPr>
                <w:i/>
                <w:spacing w:val="-6"/>
                <w:sz w:val="20"/>
              </w:rPr>
              <w:t> </w:t>
            </w:r>
            <w:r>
              <w:rPr>
                <w:i/>
                <w:sz w:val="20"/>
              </w:rPr>
              <w:t>Guide</w:t>
            </w:r>
            <w:r>
              <w:rPr>
                <w:sz w:val="20"/>
              </w:rPr>
              <w:t>,</w:t>
            </w:r>
            <w:r>
              <w:rPr>
                <w:spacing w:val="-5"/>
                <w:sz w:val="20"/>
              </w:rPr>
              <w:t> </w:t>
            </w:r>
            <w:r>
              <w:rPr>
                <w:spacing w:val="-4"/>
                <w:sz w:val="20"/>
              </w:rPr>
              <w:t>1977</w:t>
            </w:r>
          </w:p>
          <w:p>
            <w:pPr>
              <w:pStyle w:val="TableParagraph"/>
              <w:spacing w:before="0"/>
              <w:rPr>
                <w:sz w:val="20"/>
              </w:rPr>
            </w:pPr>
            <w:r>
              <w:rPr>
                <w:i/>
                <w:sz w:val="20"/>
              </w:rPr>
              <w:t>AJCC</w:t>
            </w:r>
            <w:r>
              <w:rPr>
                <w:i/>
                <w:spacing w:val="-8"/>
                <w:sz w:val="20"/>
              </w:rPr>
              <w:t> </w:t>
            </w:r>
            <w:r>
              <w:rPr>
                <w:i/>
                <w:sz w:val="20"/>
              </w:rPr>
              <w:t>Staging</w:t>
            </w:r>
            <w:r>
              <w:rPr>
                <w:i/>
                <w:spacing w:val="-6"/>
                <w:sz w:val="20"/>
              </w:rPr>
              <w:t> </w:t>
            </w:r>
            <w:r>
              <w:rPr>
                <w:i/>
                <w:sz w:val="20"/>
              </w:rPr>
              <w:t>Manual,</w:t>
            </w:r>
            <w:r>
              <w:rPr>
                <w:i/>
                <w:spacing w:val="-5"/>
                <w:sz w:val="20"/>
              </w:rPr>
              <w:t> </w:t>
            </w:r>
            <w:r>
              <w:rPr>
                <w:sz w:val="20"/>
              </w:rPr>
              <w:t>Fourth</w:t>
            </w:r>
            <w:r>
              <w:rPr>
                <w:spacing w:val="-6"/>
                <w:sz w:val="20"/>
              </w:rPr>
              <w:t> </w:t>
            </w:r>
            <w:r>
              <w:rPr>
                <w:sz w:val="20"/>
              </w:rPr>
              <w:t>Edition</w:t>
            </w:r>
            <w:r>
              <w:rPr>
                <w:i/>
                <w:sz w:val="20"/>
              </w:rPr>
              <w:t>,</w:t>
            </w:r>
            <w:r>
              <w:rPr>
                <w:i/>
                <w:spacing w:val="-6"/>
                <w:sz w:val="20"/>
              </w:rPr>
              <w:t> </w:t>
            </w:r>
            <w:r>
              <w:rPr>
                <w:spacing w:val="-4"/>
                <w:sz w:val="20"/>
              </w:rPr>
              <w:t>1992</w:t>
            </w:r>
          </w:p>
          <w:p>
            <w:pPr>
              <w:pStyle w:val="TableParagraph"/>
              <w:spacing w:before="1"/>
              <w:rPr>
                <w:sz w:val="20"/>
              </w:rPr>
            </w:pPr>
            <w:r>
              <w:rPr>
                <w:i/>
                <w:sz w:val="20"/>
              </w:rPr>
              <w:t>SEER</w:t>
            </w:r>
            <w:r>
              <w:rPr>
                <w:i/>
                <w:spacing w:val="-5"/>
                <w:sz w:val="20"/>
              </w:rPr>
              <w:t> </w:t>
            </w:r>
            <w:r>
              <w:rPr>
                <w:i/>
                <w:sz w:val="20"/>
              </w:rPr>
              <w:t>Extent</w:t>
            </w:r>
            <w:r>
              <w:rPr>
                <w:i/>
                <w:spacing w:val="-5"/>
                <w:sz w:val="20"/>
              </w:rPr>
              <w:t> </w:t>
            </w:r>
            <w:r>
              <w:rPr>
                <w:i/>
                <w:sz w:val="20"/>
              </w:rPr>
              <w:t>of</w:t>
            </w:r>
            <w:r>
              <w:rPr>
                <w:i/>
                <w:spacing w:val="-5"/>
                <w:sz w:val="20"/>
              </w:rPr>
              <w:t> </w:t>
            </w:r>
            <w:r>
              <w:rPr>
                <w:i/>
                <w:sz w:val="20"/>
              </w:rPr>
              <w:t>Disease</w:t>
            </w:r>
            <w:r>
              <w:rPr>
                <w:i/>
                <w:spacing w:val="-5"/>
                <w:sz w:val="20"/>
              </w:rPr>
              <w:t> </w:t>
            </w:r>
            <w:r>
              <w:rPr>
                <w:i/>
                <w:sz w:val="20"/>
              </w:rPr>
              <w:t>Manual,</w:t>
            </w:r>
            <w:r>
              <w:rPr>
                <w:i/>
                <w:spacing w:val="-4"/>
                <w:sz w:val="20"/>
              </w:rPr>
              <w:t> </w:t>
            </w:r>
            <w:r>
              <w:rPr>
                <w:spacing w:val="-4"/>
                <w:sz w:val="20"/>
              </w:rPr>
              <w:t>1992</w:t>
            </w:r>
          </w:p>
        </w:tc>
        <w:tc>
          <w:tcPr>
            <w:tcW w:w="1080" w:type="dxa"/>
          </w:tcPr>
          <w:p>
            <w:pPr>
              <w:pStyle w:val="TableParagraph"/>
              <w:spacing w:before="67"/>
              <w:ind w:right="211"/>
              <w:rPr>
                <w:sz w:val="20"/>
              </w:rPr>
            </w:pPr>
            <w:r>
              <w:rPr>
                <w:spacing w:val="-2"/>
                <w:sz w:val="20"/>
              </w:rPr>
              <w:t>Metafile </w:t>
            </w:r>
            <w:r>
              <w:rPr>
                <w:sz w:val="20"/>
              </w:rPr>
              <w:t>Version</w:t>
            </w:r>
            <w:r>
              <w:rPr>
                <w:spacing w:val="-9"/>
                <w:sz w:val="20"/>
              </w:rPr>
              <w:t> </w:t>
            </w:r>
            <w:r>
              <w:rPr>
                <w:spacing w:val="-10"/>
                <w:sz w:val="20"/>
              </w:rPr>
              <w:t>4</w:t>
            </w:r>
          </w:p>
        </w:tc>
      </w:tr>
    </w:tbl>
    <w:p>
      <w:pPr>
        <w:pStyle w:val="BodyText"/>
        <w:spacing w:before="79"/>
        <w:rPr>
          <w:sz w:val="22"/>
        </w:rPr>
      </w:pPr>
    </w:p>
    <w:p>
      <w:pPr>
        <w:spacing w:before="0"/>
        <w:ind w:left="1008" w:right="0" w:firstLine="0"/>
        <w:jc w:val="left"/>
        <w:rPr>
          <w:sz w:val="22"/>
        </w:rPr>
      </w:pPr>
      <w:r>
        <w:rPr>
          <w:sz w:val="22"/>
        </w:rPr>
        <w:t>Bolded</w:t>
      </w:r>
      <w:r>
        <w:rPr>
          <w:spacing w:val="-6"/>
          <w:sz w:val="22"/>
        </w:rPr>
        <w:t> </w:t>
      </w:r>
      <w:r>
        <w:rPr>
          <w:sz w:val="22"/>
        </w:rPr>
        <w:t>text</w:t>
      </w:r>
      <w:r>
        <w:rPr>
          <w:spacing w:val="-2"/>
          <w:sz w:val="22"/>
        </w:rPr>
        <w:t> </w:t>
      </w:r>
      <w:r>
        <w:rPr>
          <w:sz w:val="22"/>
        </w:rPr>
        <w:t>indicates</w:t>
      </w:r>
      <w:r>
        <w:rPr>
          <w:spacing w:val="-4"/>
          <w:sz w:val="22"/>
        </w:rPr>
        <w:t> </w:t>
      </w:r>
      <w:r>
        <w:rPr>
          <w:sz w:val="22"/>
        </w:rPr>
        <w:t>changes</w:t>
      </w:r>
      <w:r>
        <w:rPr>
          <w:spacing w:val="-3"/>
          <w:sz w:val="22"/>
        </w:rPr>
        <w:t> </w:t>
      </w:r>
      <w:r>
        <w:rPr>
          <w:sz w:val="22"/>
        </w:rPr>
        <w:t>from</w:t>
      </w:r>
      <w:r>
        <w:rPr>
          <w:spacing w:val="-6"/>
          <w:sz w:val="22"/>
        </w:rPr>
        <w:t> </w:t>
      </w:r>
      <w:r>
        <w:rPr>
          <w:sz w:val="22"/>
        </w:rPr>
        <w:t>previous</w:t>
      </w:r>
      <w:r>
        <w:rPr>
          <w:spacing w:val="-3"/>
          <w:sz w:val="22"/>
        </w:rPr>
        <w:t> </w:t>
      </w:r>
      <w:r>
        <w:rPr>
          <w:spacing w:val="-2"/>
          <w:sz w:val="22"/>
        </w:rPr>
        <w:t>version.</w:t>
      </w:r>
    </w:p>
    <w:p>
      <w:pPr>
        <w:spacing w:before="2"/>
        <w:ind w:left="1008" w:right="429" w:firstLine="0"/>
        <w:jc w:val="left"/>
        <w:rPr>
          <w:sz w:val="22"/>
        </w:rPr>
      </w:pPr>
      <w:r>
        <w:rPr>
          <w:sz w:val="22"/>
        </w:rPr>
        <w:t>* Either the date of diagnosis or year first seen for this cancer may have been used by some standard setters.</w:t>
      </w:r>
      <w:r>
        <w:rPr>
          <w:spacing w:val="-2"/>
          <w:sz w:val="22"/>
        </w:rPr>
        <w:t> </w:t>
      </w:r>
      <w:r>
        <w:rPr>
          <w:sz w:val="22"/>
        </w:rPr>
        <w:t>Refer</w:t>
      </w:r>
      <w:r>
        <w:rPr>
          <w:spacing w:val="-4"/>
          <w:sz w:val="22"/>
        </w:rPr>
        <w:t> </w:t>
      </w:r>
      <w:r>
        <w:rPr>
          <w:sz w:val="22"/>
        </w:rPr>
        <w:t>to</w:t>
      </w:r>
      <w:r>
        <w:rPr>
          <w:spacing w:val="-4"/>
          <w:sz w:val="22"/>
        </w:rPr>
        <w:t> </w:t>
      </w:r>
      <w:r>
        <w:rPr>
          <w:sz w:val="22"/>
        </w:rPr>
        <w:t>the</w:t>
      </w:r>
      <w:r>
        <w:rPr>
          <w:spacing w:val="-2"/>
          <w:sz w:val="22"/>
        </w:rPr>
        <w:t> </w:t>
      </w:r>
      <w:r>
        <w:rPr>
          <w:sz w:val="22"/>
        </w:rPr>
        <w:t>Data</w:t>
      </w:r>
      <w:r>
        <w:rPr>
          <w:spacing w:val="-2"/>
          <w:sz w:val="22"/>
        </w:rPr>
        <w:t> </w:t>
      </w:r>
      <w:r>
        <w:rPr>
          <w:sz w:val="22"/>
        </w:rPr>
        <w:t>Dictionary</w:t>
      </w:r>
      <w:r>
        <w:rPr>
          <w:spacing w:val="-4"/>
          <w:sz w:val="22"/>
        </w:rPr>
        <w:t> </w:t>
      </w:r>
      <w:r>
        <w:rPr>
          <w:sz w:val="22"/>
        </w:rPr>
        <w:t>or</w:t>
      </w:r>
      <w:r>
        <w:rPr>
          <w:spacing w:val="-4"/>
          <w:sz w:val="22"/>
        </w:rPr>
        <w:t> </w:t>
      </w:r>
      <w:r>
        <w:rPr>
          <w:sz w:val="22"/>
        </w:rPr>
        <w:t>to</w:t>
      </w:r>
      <w:r>
        <w:rPr>
          <w:spacing w:val="-4"/>
          <w:sz w:val="22"/>
        </w:rPr>
        <w:t> </w:t>
      </w:r>
      <w:r>
        <w:rPr>
          <w:sz w:val="22"/>
        </w:rPr>
        <w:t>the</w:t>
      </w:r>
      <w:r>
        <w:rPr>
          <w:spacing w:val="-4"/>
          <w:sz w:val="22"/>
        </w:rPr>
        <w:t> </w:t>
      </w:r>
      <w:r>
        <w:rPr>
          <w:sz w:val="22"/>
        </w:rPr>
        <w:t>standard</w:t>
      </w:r>
      <w:r>
        <w:rPr>
          <w:spacing w:val="-2"/>
          <w:sz w:val="22"/>
        </w:rPr>
        <w:t> </w:t>
      </w:r>
      <w:r>
        <w:rPr>
          <w:sz w:val="22"/>
        </w:rPr>
        <w:t>setter</w:t>
      </w:r>
      <w:r>
        <w:rPr>
          <w:spacing w:val="-4"/>
          <w:sz w:val="22"/>
        </w:rPr>
        <w:t> </w:t>
      </w:r>
      <w:r>
        <w:rPr>
          <w:sz w:val="22"/>
        </w:rPr>
        <w:t>reference</w:t>
      </w:r>
      <w:r>
        <w:rPr>
          <w:spacing w:val="-2"/>
          <w:sz w:val="22"/>
        </w:rPr>
        <w:t> </w:t>
      </w:r>
      <w:r>
        <w:rPr>
          <w:sz w:val="22"/>
        </w:rPr>
        <w:t>manuals</w:t>
      </w:r>
      <w:r>
        <w:rPr>
          <w:spacing w:val="-2"/>
          <w:sz w:val="22"/>
        </w:rPr>
        <w:t> </w:t>
      </w:r>
      <w:r>
        <w:rPr>
          <w:sz w:val="22"/>
        </w:rPr>
        <w:t>for</w:t>
      </w:r>
      <w:r>
        <w:rPr>
          <w:spacing w:val="-4"/>
          <w:sz w:val="22"/>
        </w:rPr>
        <w:t> </w:t>
      </w:r>
      <w:r>
        <w:rPr>
          <w:sz w:val="22"/>
        </w:rPr>
        <w:t>clarification</w:t>
      </w:r>
      <w:r>
        <w:rPr>
          <w:spacing w:val="-2"/>
          <w:sz w:val="22"/>
        </w:rPr>
        <w:t> </w:t>
      </w:r>
      <w:r>
        <w:rPr>
          <w:sz w:val="22"/>
        </w:rPr>
        <w:t>of</w:t>
      </w:r>
      <w:r>
        <w:rPr>
          <w:spacing w:val="-1"/>
          <w:sz w:val="22"/>
        </w:rPr>
        <w:t> </w:t>
      </w:r>
      <w:r>
        <w:rPr>
          <w:sz w:val="22"/>
        </w:rPr>
        <w:t>date </w:t>
      </w:r>
      <w:r>
        <w:rPr>
          <w:spacing w:val="-2"/>
          <w:sz w:val="22"/>
        </w:rPr>
        <w:t>requirements.</w:t>
      </w:r>
    </w:p>
    <w:p>
      <w:pPr>
        <w:spacing w:line="252" w:lineRule="exact" w:before="0"/>
        <w:ind w:left="1008" w:right="0" w:firstLine="0"/>
        <w:jc w:val="left"/>
        <w:rPr>
          <w:sz w:val="22"/>
        </w:rPr>
      </w:pPr>
      <w:r>
        <w:rPr>
          <w:sz w:val="22"/>
        </w:rPr>
        <w:t>**</w:t>
      </w:r>
      <w:r>
        <w:rPr>
          <w:spacing w:val="-8"/>
          <w:sz w:val="22"/>
        </w:rPr>
        <w:t> </w:t>
      </w:r>
      <w:r>
        <w:rPr>
          <w:sz w:val="22"/>
        </w:rPr>
        <w:t>Refer</w:t>
      </w:r>
      <w:r>
        <w:rPr>
          <w:spacing w:val="-4"/>
          <w:sz w:val="22"/>
        </w:rPr>
        <w:t> </w:t>
      </w:r>
      <w:r>
        <w:rPr>
          <w:sz w:val="22"/>
        </w:rPr>
        <w:t>to</w:t>
      </w:r>
      <w:r>
        <w:rPr>
          <w:spacing w:val="-6"/>
          <w:sz w:val="22"/>
        </w:rPr>
        <w:t> </w:t>
      </w:r>
      <w:hyperlink r:id="rId850">
        <w:r>
          <w:rPr>
            <w:color w:val="0000FF"/>
            <w:sz w:val="22"/>
            <w:u w:val="single" w:color="0000FF"/>
          </w:rPr>
          <w:t>http://www.cancerstaging.org/cstage/</w:t>
        </w:r>
      </w:hyperlink>
      <w:r>
        <w:rPr>
          <w:color w:val="0000FF"/>
          <w:spacing w:val="43"/>
          <w:sz w:val="22"/>
        </w:rPr>
        <w:t> </w:t>
      </w:r>
      <w:r>
        <w:rPr>
          <w:sz w:val="22"/>
        </w:rPr>
        <w:t>for</w:t>
      </w:r>
      <w:r>
        <w:rPr>
          <w:spacing w:val="-10"/>
          <w:sz w:val="22"/>
        </w:rPr>
        <w:t> </w:t>
      </w:r>
      <w:r>
        <w:rPr>
          <w:sz w:val="22"/>
        </w:rPr>
        <w:t>Collaborative</w:t>
      </w:r>
      <w:r>
        <w:rPr>
          <w:spacing w:val="-5"/>
          <w:sz w:val="22"/>
        </w:rPr>
        <w:t> </w:t>
      </w:r>
      <w:r>
        <w:rPr>
          <w:sz w:val="22"/>
        </w:rPr>
        <w:t>Stage</w:t>
      </w:r>
      <w:r>
        <w:rPr>
          <w:spacing w:val="-5"/>
          <w:sz w:val="22"/>
        </w:rPr>
        <w:t> </w:t>
      </w:r>
      <w:r>
        <w:rPr>
          <w:sz w:val="22"/>
        </w:rPr>
        <w:t>version</w:t>
      </w:r>
      <w:r>
        <w:rPr>
          <w:spacing w:val="-8"/>
          <w:sz w:val="22"/>
        </w:rPr>
        <w:t> </w:t>
      </w:r>
      <w:r>
        <w:rPr>
          <w:spacing w:val="-2"/>
          <w:sz w:val="22"/>
        </w:rPr>
        <w:t>information.</w:t>
      </w:r>
    </w:p>
    <w:p>
      <w:pPr>
        <w:pStyle w:val="BodyText"/>
        <w:spacing w:before="227"/>
        <w:ind w:left="948" w:right="1156"/>
      </w:pPr>
      <w:r>
        <w:rPr/>
        <w:t>Reporting</w:t>
      </w:r>
      <w:r>
        <w:rPr>
          <w:spacing w:val="-6"/>
        </w:rPr>
        <w:t> </w:t>
      </w:r>
      <w:r>
        <w:rPr/>
        <w:t>Central</w:t>
      </w:r>
      <w:r>
        <w:rPr>
          <w:spacing w:val="-4"/>
        </w:rPr>
        <w:t> </w:t>
      </w:r>
      <w:r>
        <w:rPr/>
        <w:t>Nervous</w:t>
      </w:r>
      <w:r>
        <w:rPr>
          <w:spacing w:val="-4"/>
        </w:rPr>
        <w:t> </w:t>
      </w:r>
      <w:r>
        <w:rPr/>
        <w:t>System</w:t>
      </w:r>
      <w:r>
        <w:rPr>
          <w:spacing w:val="-4"/>
        </w:rPr>
        <w:t> </w:t>
      </w:r>
      <w:r>
        <w:rPr/>
        <w:t>[CNS]</w:t>
      </w:r>
      <w:r>
        <w:rPr>
          <w:spacing w:val="-3"/>
        </w:rPr>
        <w:t> </w:t>
      </w:r>
      <w:r>
        <w:rPr/>
        <w:t>neoplasms/tumors</w:t>
      </w:r>
      <w:r>
        <w:rPr>
          <w:spacing w:val="-4"/>
        </w:rPr>
        <w:t> </w:t>
      </w:r>
      <w:r>
        <w:rPr/>
        <w:t>to</w:t>
      </w:r>
      <w:r>
        <w:rPr>
          <w:spacing w:val="-4"/>
        </w:rPr>
        <w:t> </w:t>
      </w:r>
      <w:r>
        <w:rPr/>
        <w:t>NDSCR</w:t>
      </w:r>
      <w:r>
        <w:rPr>
          <w:spacing w:val="-4"/>
        </w:rPr>
        <w:t> </w:t>
      </w:r>
      <w:r>
        <w:rPr/>
        <w:t>is</w:t>
      </w:r>
      <w:r>
        <w:rPr>
          <w:spacing w:val="-4"/>
        </w:rPr>
        <w:t> </w:t>
      </w:r>
      <w:r>
        <w:rPr/>
        <w:t>not</w:t>
      </w:r>
      <w:r>
        <w:rPr>
          <w:spacing w:val="-4"/>
        </w:rPr>
        <w:t> </w:t>
      </w:r>
      <w:r>
        <w:rPr/>
        <w:t>a</w:t>
      </w:r>
      <w:r>
        <w:rPr>
          <w:spacing w:val="-5"/>
        </w:rPr>
        <w:t> </w:t>
      </w:r>
      <w:r>
        <w:rPr/>
        <w:t>new requirement. Reporting of CNS neoplasms/tumors to NDSCR began August 2002.</w:t>
      </w:r>
    </w:p>
    <w:p>
      <w:pPr>
        <w:pStyle w:val="BodyText"/>
        <w:ind w:left="948" w:right="1382"/>
      </w:pPr>
      <w:r>
        <w:rPr/>
        <w:t>Mandatory</w:t>
      </w:r>
      <w:r>
        <w:rPr>
          <w:spacing w:val="-8"/>
        </w:rPr>
        <w:t> </w:t>
      </w:r>
      <w:r>
        <w:rPr/>
        <w:t>reporting</w:t>
      </w:r>
      <w:r>
        <w:rPr>
          <w:spacing w:val="-6"/>
        </w:rPr>
        <w:t> </w:t>
      </w:r>
      <w:r>
        <w:rPr/>
        <w:t>of</w:t>
      </w:r>
      <w:r>
        <w:rPr>
          <w:spacing w:val="-2"/>
        </w:rPr>
        <w:t> </w:t>
      </w:r>
      <w:r>
        <w:rPr/>
        <w:t>all</w:t>
      </w:r>
      <w:r>
        <w:rPr>
          <w:spacing w:val="-3"/>
        </w:rPr>
        <w:t> </w:t>
      </w:r>
      <w:r>
        <w:rPr/>
        <w:t>benign</w:t>
      </w:r>
      <w:r>
        <w:rPr>
          <w:spacing w:val="-3"/>
        </w:rPr>
        <w:t> </w:t>
      </w:r>
      <w:r>
        <w:rPr/>
        <w:t>CNS</w:t>
      </w:r>
      <w:r>
        <w:rPr>
          <w:spacing w:val="-3"/>
        </w:rPr>
        <w:t> </w:t>
      </w:r>
      <w:r>
        <w:rPr/>
        <w:t>began</w:t>
      </w:r>
      <w:r>
        <w:rPr>
          <w:spacing w:val="-3"/>
        </w:rPr>
        <w:t> </w:t>
      </w:r>
      <w:r>
        <w:rPr/>
        <w:t>January</w:t>
      </w:r>
      <w:r>
        <w:rPr>
          <w:spacing w:val="-8"/>
        </w:rPr>
        <w:t> </w:t>
      </w:r>
      <w:r>
        <w:rPr/>
        <w:t>2004</w:t>
      </w:r>
      <w:r>
        <w:rPr>
          <w:spacing w:val="-1"/>
        </w:rPr>
        <w:t> </w:t>
      </w:r>
      <w:r>
        <w:rPr/>
        <w:t>following</w:t>
      </w:r>
      <w:r>
        <w:rPr>
          <w:spacing w:val="-6"/>
        </w:rPr>
        <w:t> </w:t>
      </w:r>
      <w:r>
        <w:rPr/>
        <w:t>passage</w:t>
      </w:r>
      <w:r>
        <w:rPr>
          <w:spacing w:val="-4"/>
        </w:rPr>
        <w:t> </w:t>
      </w:r>
      <w:r>
        <w:rPr/>
        <w:t>of</w:t>
      </w:r>
      <w:r>
        <w:rPr>
          <w:spacing w:val="-2"/>
        </w:rPr>
        <w:t> </w:t>
      </w:r>
      <w:r>
        <w:rPr/>
        <w:t>a federal law by Congress.</w:t>
      </w:r>
    </w:p>
    <w:p>
      <w:pPr>
        <w:pStyle w:val="BodyText"/>
      </w:pPr>
    </w:p>
    <w:p>
      <w:pPr>
        <w:pStyle w:val="BodyText"/>
        <w:ind w:left="947" w:right="844"/>
      </w:pPr>
      <w:r>
        <w:rPr/>
        <mc:AlternateContent>
          <mc:Choice Requires="wps">
            <w:drawing>
              <wp:anchor distT="0" distB="0" distL="0" distR="0" allowOverlap="1" layoutInCell="1" locked="0" behindDoc="0" simplePos="0" relativeHeight="15733760">
                <wp:simplePos x="0" y="0"/>
                <wp:positionH relativeFrom="page">
                  <wp:posOffset>3800855</wp:posOffset>
                </wp:positionH>
                <wp:positionV relativeFrom="paragraph">
                  <wp:posOffset>334621</wp:posOffset>
                </wp:positionV>
                <wp:extent cx="38735" cy="762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38735" cy="7620"/>
                        </a:xfrm>
                        <a:custGeom>
                          <a:avLst/>
                          <a:gdLst/>
                          <a:ahLst/>
                          <a:cxnLst/>
                          <a:rect l="l" t="t" r="r" b="b"/>
                          <a:pathLst>
                            <a:path w="38735" h="7620">
                              <a:moveTo>
                                <a:pt x="38112" y="0"/>
                              </a:moveTo>
                              <a:lnTo>
                                <a:pt x="0" y="0"/>
                              </a:lnTo>
                              <a:lnTo>
                                <a:pt x="0" y="7607"/>
                              </a:lnTo>
                              <a:lnTo>
                                <a:pt x="38112" y="7607"/>
                              </a:lnTo>
                              <a:lnTo>
                                <a:pt x="38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9.279999pt;margin-top:26.348146pt;width:3.001pt;height:.599pt;mso-position-horizontal-relative:page;mso-position-vertical-relative:paragraph;z-index:15733760" id="docshape68" filled="true" fillcolor="#000000" stroked="false">
                <v:fill type="solid"/>
                <w10:wrap type="none"/>
              </v:rect>
            </w:pict>
          </mc:Fallback>
        </mc:AlternateContent>
      </w:r>
      <w:r>
        <w:rPr/>
        <w:t>For reporting hematopoietic disease data collection rules, refer to SEER’s Hematopoietic Project at </w:t>
      </w:r>
      <w:hyperlink r:id="rId856">
        <w:r>
          <w:rPr>
            <w:color w:val="0000FF"/>
            <w:u w:val="single" w:color="0000FF"/>
          </w:rPr>
          <w:t>https://seer.cancer.gov/tools/heme/</w:t>
        </w:r>
      </w:hyperlink>
      <w:r>
        <w:rPr>
          <w:color w:val="0000FF"/>
          <w:spacing w:val="40"/>
        </w:rPr>
        <w:t> </w:t>
      </w:r>
      <w:r>
        <w:rPr/>
        <w:t>updated January</w:t>
      </w:r>
      <w:r>
        <w:rPr>
          <w:spacing w:val="-5"/>
        </w:rPr>
        <w:t> </w:t>
      </w:r>
      <w:r>
        <w:rPr/>
        <w:t>22, 2019. This site</w:t>
      </w:r>
      <w:r>
        <w:rPr>
          <w:spacing w:val="-1"/>
        </w:rPr>
        <w:t> </w:t>
      </w:r>
      <w:r>
        <w:rPr/>
        <w:t>provides data</w:t>
      </w:r>
      <w:r>
        <w:rPr>
          <w:spacing w:val="-5"/>
        </w:rPr>
        <w:t> </w:t>
      </w:r>
      <w:r>
        <w:rPr/>
        <w:t>collection</w:t>
      </w:r>
      <w:r>
        <w:rPr>
          <w:spacing w:val="-4"/>
        </w:rPr>
        <w:t> </w:t>
      </w:r>
      <w:r>
        <w:rPr/>
        <w:t>rules</w:t>
      </w:r>
      <w:r>
        <w:rPr>
          <w:spacing w:val="-2"/>
        </w:rPr>
        <w:t> </w:t>
      </w:r>
      <w:r>
        <w:rPr/>
        <w:t>for</w:t>
      </w:r>
      <w:r>
        <w:rPr>
          <w:spacing w:val="-5"/>
        </w:rPr>
        <w:t> </w:t>
      </w:r>
      <w:r>
        <w:rPr/>
        <w:t>hematopoietic</w:t>
      </w:r>
      <w:r>
        <w:rPr>
          <w:spacing w:val="-5"/>
        </w:rPr>
        <w:t> </w:t>
      </w:r>
      <w:r>
        <w:rPr/>
        <w:t>and</w:t>
      </w:r>
      <w:r>
        <w:rPr>
          <w:spacing w:val="-4"/>
        </w:rPr>
        <w:t> </w:t>
      </w:r>
      <w:r>
        <w:rPr/>
        <w:t>lymphoid</w:t>
      </w:r>
      <w:r>
        <w:rPr>
          <w:spacing w:val="-4"/>
        </w:rPr>
        <w:t> </w:t>
      </w:r>
      <w:r>
        <w:rPr/>
        <w:t>neoplasms</w:t>
      </w:r>
      <w:r>
        <w:rPr>
          <w:spacing w:val="-3"/>
        </w:rPr>
        <w:t> </w:t>
      </w:r>
      <w:r>
        <w:rPr/>
        <w:t>diagnosed</w:t>
      </w:r>
      <w:r>
        <w:rPr>
          <w:spacing w:val="-4"/>
        </w:rPr>
        <w:t> </w:t>
      </w:r>
      <w:r>
        <w:rPr/>
        <w:t>January</w:t>
      </w:r>
      <w:r>
        <w:rPr>
          <w:spacing w:val="-8"/>
        </w:rPr>
        <w:t> </w:t>
      </w:r>
      <w:r>
        <w:rPr/>
        <w:t>1,</w:t>
      </w:r>
      <w:r>
        <w:rPr>
          <w:spacing w:val="-4"/>
        </w:rPr>
        <w:t> </w:t>
      </w:r>
      <w:r>
        <w:rPr/>
        <w:t>2010 and forward. There are two tools for use with these rules: (1) Hematopoietic &amp; Lymphoid Database (Heme DB), (2) Hematopoietic Coding Manual.</w:t>
      </w:r>
    </w:p>
    <w:p>
      <w:pPr>
        <w:pStyle w:val="BodyText"/>
      </w:pPr>
    </w:p>
    <w:p>
      <w:pPr>
        <w:pStyle w:val="BodyText"/>
      </w:pPr>
    </w:p>
    <w:p>
      <w:pPr>
        <w:pStyle w:val="BodyText"/>
        <w:spacing w:before="6"/>
      </w:pPr>
    </w:p>
    <w:p>
      <w:pPr>
        <w:pStyle w:val="Heading2"/>
        <w:numPr>
          <w:ilvl w:val="1"/>
          <w:numId w:val="32"/>
        </w:numPr>
        <w:tabs>
          <w:tab w:pos="996" w:val="left" w:leader="none"/>
        </w:tabs>
        <w:spacing w:line="240" w:lineRule="auto" w:before="0" w:after="0"/>
        <w:ind w:left="996" w:right="0" w:hanging="709"/>
        <w:jc w:val="left"/>
        <w:rPr>
          <w:u w:val="none"/>
        </w:rPr>
      </w:pPr>
      <w:bookmarkStart w:name="_TOC_250019" w:id="35"/>
      <w:r>
        <w:rPr>
          <w:u w:val="single"/>
        </w:rPr>
        <w:t>Non-registry</w:t>
      </w:r>
      <w:r>
        <w:rPr>
          <w:spacing w:val="-7"/>
          <w:u w:val="single"/>
        </w:rPr>
        <w:t> </w:t>
      </w:r>
      <w:r>
        <w:rPr>
          <w:u w:val="single"/>
        </w:rPr>
        <w:t>Hospital</w:t>
      </w:r>
      <w:r>
        <w:rPr>
          <w:spacing w:val="-5"/>
          <w:u w:val="single"/>
        </w:rPr>
        <w:t> </w:t>
      </w:r>
      <w:r>
        <w:rPr>
          <w:u w:val="single"/>
        </w:rPr>
        <w:t>Submission</w:t>
      </w:r>
      <w:r>
        <w:rPr>
          <w:spacing w:val="-5"/>
          <w:u w:val="single"/>
        </w:rPr>
        <w:t> </w:t>
      </w:r>
      <w:r>
        <w:rPr>
          <w:u w:val="single"/>
        </w:rPr>
        <w:t>Rules</w:t>
      </w:r>
      <w:r>
        <w:rPr>
          <w:spacing w:val="-7"/>
          <w:u w:val="single"/>
        </w:rPr>
        <w:t> </w:t>
      </w:r>
      <w:r>
        <w:rPr>
          <w:u w:val="single"/>
        </w:rPr>
        <w:t>and</w:t>
      </w:r>
      <w:r>
        <w:rPr>
          <w:spacing w:val="-5"/>
          <w:u w:val="single"/>
        </w:rPr>
        <w:t> </w:t>
      </w:r>
      <w:bookmarkEnd w:id="35"/>
      <w:r>
        <w:rPr>
          <w:spacing w:val="-2"/>
          <w:u w:val="single"/>
        </w:rPr>
        <w:t>Guidelines</w:t>
      </w:r>
    </w:p>
    <w:p>
      <w:pPr>
        <w:pStyle w:val="BodyText"/>
        <w:spacing w:before="270"/>
        <w:ind w:left="1007" w:right="844"/>
      </w:pPr>
      <w:r>
        <w:rPr/>
        <w:t>Non-registry</w:t>
      </w:r>
      <w:r>
        <w:rPr>
          <w:spacing w:val="-7"/>
        </w:rPr>
        <w:t> </w:t>
      </w:r>
      <w:r>
        <w:rPr/>
        <w:t>hospitals</w:t>
      </w:r>
      <w:r>
        <w:rPr>
          <w:spacing w:val="-2"/>
        </w:rPr>
        <w:t> </w:t>
      </w:r>
      <w:r>
        <w:rPr/>
        <w:t>may</w:t>
      </w:r>
      <w:r>
        <w:rPr>
          <w:spacing w:val="-5"/>
        </w:rPr>
        <w:t> </w:t>
      </w:r>
      <w:r>
        <w:rPr/>
        <w:t>elect</w:t>
      </w:r>
      <w:r>
        <w:rPr>
          <w:spacing w:val="-2"/>
        </w:rPr>
        <w:t> </w:t>
      </w:r>
      <w:r>
        <w:rPr/>
        <w:t>to</w:t>
      </w:r>
      <w:r>
        <w:rPr>
          <w:spacing w:val="-2"/>
        </w:rPr>
        <w:t> </w:t>
      </w:r>
      <w:r>
        <w:rPr/>
        <w:t>have</w:t>
      </w:r>
      <w:r>
        <w:rPr>
          <w:spacing w:val="-3"/>
        </w:rPr>
        <w:t> </w:t>
      </w:r>
      <w:r>
        <w:rPr/>
        <w:t>their</w:t>
      </w:r>
      <w:r>
        <w:rPr>
          <w:spacing w:val="-3"/>
        </w:rPr>
        <w:t> </w:t>
      </w:r>
      <w:r>
        <w:rPr/>
        <w:t>cases</w:t>
      </w:r>
      <w:r>
        <w:rPr>
          <w:spacing w:val="-2"/>
        </w:rPr>
        <w:t> </w:t>
      </w:r>
      <w:r>
        <w:rPr/>
        <w:t>abstracted</w:t>
      </w:r>
      <w:r>
        <w:rPr>
          <w:spacing w:val="-2"/>
        </w:rPr>
        <w:t> </w:t>
      </w:r>
      <w:r>
        <w:rPr/>
        <w:t>on-site</w:t>
      </w:r>
      <w:r>
        <w:rPr>
          <w:spacing w:val="-3"/>
        </w:rPr>
        <w:t> </w:t>
      </w:r>
      <w:r>
        <w:rPr/>
        <w:t>by</w:t>
      </w:r>
      <w:r>
        <w:rPr>
          <w:spacing w:val="-5"/>
        </w:rPr>
        <w:t> </w:t>
      </w:r>
      <w:r>
        <w:rPr/>
        <w:t>NDSCR</w:t>
      </w:r>
      <w:r>
        <w:rPr>
          <w:spacing w:val="-2"/>
        </w:rPr>
        <w:t> </w:t>
      </w:r>
      <w:r>
        <w:rPr/>
        <w:t>staff</w:t>
      </w:r>
      <w:r>
        <w:rPr>
          <w:spacing w:val="-3"/>
        </w:rPr>
        <w:t> </w:t>
      </w:r>
      <w:r>
        <w:rPr/>
        <w:t>or</w:t>
      </w:r>
      <w:r>
        <w:rPr>
          <w:spacing w:val="-3"/>
        </w:rPr>
        <w:t> </w:t>
      </w:r>
      <w:r>
        <w:rPr/>
        <w:t>by mailing pertinent medical record sections to NDSCR.</w:t>
      </w:r>
      <w:r>
        <w:rPr>
          <w:spacing w:val="40"/>
        </w:rPr>
        <w:t> </w:t>
      </w:r>
      <w:r>
        <w:rPr/>
        <w:t>Additionally non-registry hospital health information department staff may enter the required data elements directly into the Registry Plus secure web-based reporting system’s Web Plus application for real-time case</w:t>
      </w:r>
    </w:p>
    <w:p>
      <w:pPr>
        <w:pStyle w:val="BodyText"/>
        <w:spacing w:after="0"/>
        <w:sectPr>
          <w:type w:val="continuous"/>
          <w:pgSz w:w="12240" w:h="15840"/>
          <w:pgMar w:header="0" w:footer="2450" w:top="1280" w:bottom="2640" w:left="720" w:right="720"/>
        </w:sectPr>
      </w:pPr>
    </w:p>
    <w:p>
      <w:pPr>
        <w:pStyle w:val="BodyText"/>
        <w:spacing w:before="68"/>
        <w:ind w:left="1008" w:right="1156"/>
      </w:pPr>
      <w:r>
        <w:rPr/>
        <w:t>reporting.</w:t>
      </w:r>
      <w:r>
        <w:rPr>
          <w:spacing w:val="40"/>
        </w:rPr>
        <w:t> </w:t>
      </w:r>
      <w:r>
        <w:rPr/>
        <w:t>This</w:t>
      </w:r>
      <w:r>
        <w:rPr>
          <w:spacing w:val="-3"/>
        </w:rPr>
        <w:t> </w:t>
      </w:r>
      <w:r>
        <w:rPr/>
        <w:t>may</w:t>
      </w:r>
      <w:r>
        <w:rPr>
          <w:spacing w:val="-8"/>
        </w:rPr>
        <w:t> </w:t>
      </w:r>
      <w:r>
        <w:rPr/>
        <w:t>be</w:t>
      </w:r>
      <w:r>
        <w:rPr>
          <w:spacing w:val="-4"/>
        </w:rPr>
        <w:t> </w:t>
      </w:r>
      <w:r>
        <w:rPr/>
        <w:t>done</w:t>
      </w:r>
      <w:r>
        <w:rPr>
          <w:spacing w:val="-4"/>
        </w:rPr>
        <w:t> </w:t>
      </w:r>
      <w:r>
        <w:rPr/>
        <w:t>following</w:t>
      </w:r>
      <w:r>
        <w:rPr>
          <w:spacing w:val="-3"/>
        </w:rPr>
        <w:t> </w:t>
      </w:r>
      <w:r>
        <w:rPr/>
        <w:t>receipt</w:t>
      </w:r>
      <w:r>
        <w:rPr>
          <w:spacing w:val="-3"/>
        </w:rPr>
        <w:t> </w:t>
      </w:r>
      <w:r>
        <w:rPr/>
        <w:t>of</w:t>
      </w:r>
      <w:r>
        <w:rPr>
          <w:spacing w:val="-4"/>
        </w:rPr>
        <w:t> </w:t>
      </w:r>
      <w:r>
        <w:rPr/>
        <w:t>login,</w:t>
      </w:r>
      <w:r>
        <w:rPr>
          <w:spacing w:val="-3"/>
        </w:rPr>
        <w:t> </w:t>
      </w:r>
      <w:r>
        <w:rPr/>
        <w:t>password</w:t>
      </w:r>
      <w:r>
        <w:rPr>
          <w:spacing w:val="-3"/>
        </w:rPr>
        <w:t> </w:t>
      </w:r>
      <w:r>
        <w:rPr/>
        <w:t>and</w:t>
      </w:r>
      <w:r>
        <w:rPr>
          <w:spacing w:val="-3"/>
        </w:rPr>
        <w:t> </w:t>
      </w:r>
      <w:r>
        <w:rPr/>
        <w:t>reporting</w:t>
      </w:r>
      <w:r>
        <w:rPr>
          <w:spacing w:val="-6"/>
        </w:rPr>
        <w:t> </w:t>
      </w:r>
      <w:r>
        <w:rPr/>
        <w:t>system </w:t>
      </w:r>
      <w:r>
        <w:rPr>
          <w:spacing w:val="-2"/>
        </w:rPr>
        <w:t>training.</w:t>
      </w:r>
    </w:p>
    <w:p>
      <w:pPr>
        <w:pStyle w:val="BodyText"/>
      </w:pPr>
    </w:p>
    <w:p>
      <w:pPr>
        <w:spacing w:before="0"/>
        <w:ind w:left="948" w:right="1924" w:firstLine="0"/>
        <w:jc w:val="left"/>
        <w:rPr>
          <w:sz w:val="24"/>
        </w:rPr>
      </w:pPr>
      <w:r>
        <w:rPr>
          <w:i/>
          <w:sz w:val="24"/>
          <w:u w:val="single"/>
        </w:rPr>
        <w:t>Mail-in</w:t>
      </w:r>
      <w:r>
        <w:rPr>
          <w:i/>
          <w:spacing w:val="-4"/>
          <w:sz w:val="24"/>
          <w:u w:val="single"/>
        </w:rPr>
        <w:t> </w:t>
      </w:r>
      <w:r>
        <w:rPr>
          <w:i/>
          <w:sz w:val="24"/>
          <w:u w:val="single"/>
        </w:rPr>
        <w:t>Option</w:t>
      </w:r>
      <w:r>
        <w:rPr>
          <w:i/>
          <w:spacing w:val="-4"/>
          <w:sz w:val="24"/>
          <w:u w:val="single"/>
        </w:rPr>
        <w:t> </w:t>
      </w:r>
      <w:r>
        <w:rPr>
          <w:i/>
          <w:sz w:val="24"/>
          <w:u w:val="single"/>
        </w:rPr>
        <w:t>Non-registry</w:t>
      </w:r>
      <w:r>
        <w:rPr>
          <w:i/>
          <w:spacing w:val="-5"/>
          <w:sz w:val="24"/>
          <w:u w:val="single"/>
        </w:rPr>
        <w:t> </w:t>
      </w:r>
      <w:r>
        <w:rPr>
          <w:i/>
          <w:sz w:val="24"/>
          <w:u w:val="single"/>
        </w:rPr>
        <w:t>Hospitals:</w:t>
      </w:r>
      <w:r>
        <w:rPr>
          <w:i/>
          <w:spacing w:val="40"/>
          <w:sz w:val="24"/>
        </w:rPr>
        <w:t> </w:t>
      </w:r>
      <w:r>
        <w:rPr>
          <w:sz w:val="24"/>
        </w:rPr>
        <w:t>Non-registry</w:t>
      </w:r>
      <w:r>
        <w:rPr>
          <w:spacing w:val="-8"/>
          <w:sz w:val="24"/>
        </w:rPr>
        <w:t> </w:t>
      </w:r>
      <w:r>
        <w:rPr>
          <w:sz w:val="24"/>
        </w:rPr>
        <w:t>hospitals</w:t>
      </w:r>
      <w:r>
        <w:rPr>
          <w:spacing w:val="-4"/>
          <w:sz w:val="24"/>
        </w:rPr>
        <w:t> </w:t>
      </w:r>
      <w:r>
        <w:rPr>
          <w:sz w:val="24"/>
        </w:rPr>
        <w:t>participating</w:t>
      </w:r>
      <w:r>
        <w:rPr>
          <w:spacing w:val="-6"/>
          <w:sz w:val="24"/>
        </w:rPr>
        <w:t> </w:t>
      </w:r>
      <w:r>
        <w:rPr>
          <w:sz w:val="24"/>
        </w:rPr>
        <w:t>in</w:t>
      </w:r>
      <w:r>
        <w:rPr>
          <w:spacing w:val="-4"/>
          <w:sz w:val="24"/>
        </w:rPr>
        <w:t> </w:t>
      </w:r>
      <w:r>
        <w:rPr>
          <w:sz w:val="24"/>
        </w:rPr>
        <w:t>the mail-in option are to submit the following medical record documents:</w:t>
      </w:r>
    </w:p>
    <w:p>
      <w:pPr>
        <w:pStyle w:val="ListParagraph"/>
        <w:numPr>
          <w:ilvl w:val="0"/>
          <w:numId w:val="36"/>
        </w:numPr>
        <w:tabs>
          <w:tab w:pos="2208" w:val="left" w:leader="none"/>
        </w:tabs>
        <w:spacing w:line="240" w:lineRule="auto" w:before="0" w:after="0"/>
        <w:ind w:left="2208" w:right="0" w:hanging="300"/>
        <w:jc w:val="left"/>
        <w:rPr>
          <w:sz w:val="24"/>
        </w:rPr>
      </w:pPr>
      <w:r>
        <w:rPr>
          <w:sz w:val="24"/>
        </w:rPr>
        <w:t>Summary</w:t>
      </w:r>
      <w:r>
        <w:rPr>
          <w:spacing w:val="-6"/>
          <w:sz w:val="24"/>
        </w:rPr>
        <w:t> </w:t>
      </w:r>
      <w:r>
        <w:rPr>
          <w:sz w:val="24"/>
        </w:rPr>
        <w:t>sheet</w:t>
      </w:r>
      <w:r>
        <w:rPr>
          <w:spacing w:val="-1"/>
          <w:sz w:val="24"/>
        </w:rPr>
        <w:t> </w:t>
      </w:r>
      <w:r>
        <w:rPr>
          <w:sz w:val="24"/>
        </w:rPr>
        <w:t>(face</w:t>
      </w:r>
      <w:r>
        <w:rPr>
          <w:spacing w:val="1"/>
          <w:sz w:val="24"/>
        </w:rPr>
        <w:t> </w:t>
      </w:r>
      <w:r>
        <w:rPr>
          <w:spacing w:val="-2"/>
          <w:sz w:val="24"/>
        </w:rPr>
        <w:t>sheet)</w:t>
      </w:r>
    </w:p>
    <w:p>
      <w:pPr>
        <w:pStyle w:val="ListParagraph"/>
        <w:numPr>
          <w:ilvl w:val="0"/>
          <w:numId w:val="36"/>
        </w:numPr>
        <w:tabs>
          <w:tab w:pos="2208" w:val="left" w:leader="none"/>
        </w:tabs>
        <w:spacing w:line="240" w:lineRule="auto" w:before="0" w:after="0"/>
        <w:ind w:left="2208" w:right="0" w:hanging="300"/>
        <w:jc w:val="left"/>
        <w:rPr>
          <w:sz w:val="24"/>
        </w:rPr>
      </w:pPr>
      <w:r>
        <w:rPr>
          <w:sz w:val="24"/>
        </w:rPr>
        <w:t>History</w:t>
      </w:r>
      <w:r>
        <w:rPr>
          <w:spacing w:val="-6"/>
          <w:sz w:val="24"/>
        </w:rPr>
        <w:t> </w:t>
      </w:r>
      <w:r>
        <w:rPr>
          <w:sz w:val="24"/>
        </w:rPr>
        <w:t>and </w:t>
      </w:r>
      <w:r>
        <w:rPr>
          <w:spacing w:val="-2"/>
          <w:sz w:val="24"/>
        </w:rPr>
        <w:t>physical</w:t>
      </w:r>
    </w:p>
    <w:p>
      <w:pPr>
        <w:pStyle w:val="ListParagraph"/>
        <w:numPr>
          <w:ilvl w:val="0"/>
          <w:numId w:val="36"/>
        </w:numPr>
        <w:tabs>
          <w:tab w:pos="2208" w:val="left" w:leader="none"/>
        </w:tabs>
        <w:spacing w:line="240" w:lineRule="auto" w:before="0" w:after="0"/>
        <w:ind w:left="2208" w:right="0" w:hanging="300"/>
        <w:jc w:val="left"/>
        <w:rPr>
          <w:sz w:val="24"/>
        </w:rPr>
      </w:pPr>
      <w:r>
        <w:rPr>
          <w:sz w:val="24"/>
        </w:rPr>
        <w:t>Discharge</w:t>
      </w:r>
      <w:r>
        <w:rPr>
          <w:spacing w:val="-6"/>
          <w:sz w:val="24"/>
        </w:rPr>
        <w:t> </w:t>
      </w:r>
      <w:r>
        <w:rPr>
          <w:spacing w:val="-2"/>
          <w:sz w:val="24"/>
        </w:rPr>
        <w:t>summary</w:t>
      </w:r>
    </w:p>
    <w:p>
      <w:pPr>
        <w:pStyle w:val="ListParagraph"/>
        <w:numPr>
          <w:ilvl w:val="0"/>
          <w:numId w:val="36"/>
        </w:numPr>
        <w:tabs>
          <w:tab w:pos="2208" w:val="left" w:leader="none"/>
        </w:tabs>
        <w:spacing w:line="240" w:lineRule="auto" w:before="0" w:after="0"/>
        <w:ind w:left="2208" w:right="0" w:hanging="300"/>
        <w:jc w:val="left"/>
        <w:rPr>
          <w:sz w:val="24"/>
        </w:rPr>
      </w:pPr>
      <w:r>
        <w:rPr>
          <w:sz w:val="24"/>
        </w:rPr>
        <w:t>Surgery</w:t>
      </w:r>
      <w:r>
        <w:rPr>
          <w:spacing w:val="-4"/>
          <w:sz w:val="24"/>
        </w:rPr>
        <w:t> </w:t>
      </w:r>
      <w:r>
        <w:rPr>
          <w:spacing w:val="-2"/>
          <w:sz w:val="24"/>
        </w:rPr>
        <w:t>report</w:t>
      </w:r>
    </w:p>
    <w:p>
      <w:pPr>
        <w:pStyle w:val="ListParagraph"/>
        <w:numPr>
          <w:ilvl w:val="0"/>
          <w:numId w:val="36"/>
        </w:numPr>
        <w:tabs>
          <w:tab w:pos="2208" w:val="left" w:leader="none"/>
        </w:tabs>
        <w:spacing w:line="240" w:lineRule="auto" w:before="0" w:after="0"/>
        <w:ind w:left="2208" w:right="0" w:hanging="300"/>
        <w:jc w:val="left"/>
        <w:rPr>
          <w:sz w:val="24"/>
        </w:rPr>
      </w:pPr>
      <w:r>
        <w:rPr>
          <w:sz w:val="24"/>
        </w:rPr>
        <w:t>Pathology</w:t>
      </w:r>
      <w:r>
        <w:rPr>
          <w:spacing w:val="-4"/>
          <w:sz w:val="24"/>
        </w:rPr>
        <w:t> </w:t>
      </w:r>
      <w:r>
        <w:rPr>
          <w:spacing w:val="-2"/>
          <w:sz w:val="24"/>
        </w:rPr>
        <w:t>report</w:t>
      </w:r>
    </w:p>
    <w:p>
      <w:pPr>
        <w:pStyle w:val="ListParagraph"/>
        <w:numPr>
          <w:ilvl w:val="0"/>
          <w:numId w:val="36"/>
        </w:numPr>
        <w:tabs>
          <w:tab w:pos="2210" w:val="left" w:leader="none"/>
        </w:tabs>
        <w:spacing w:line="240" w:lineRule="auto" w:before="0" w:after="0"/>
        <w:ind w:left="2210" w:right="0" w:hanging="302"/>
        <w:jc w:val="left"/>
        <w:rPr>
          <w:sz w:val="24"/>
        </w:rPr>
      </w:pPr>
      <w:r>
        <w:rPr>
          <w:sz w:val="24"/>
        </w:rPr>
        <w:t>Laboratory</w:t>
      </w:r>
      <w:r>
        <w:rPr>
          <w:spacing w:val="-4"/>
          <w:sz w:val="24"/>
        </w:rPr>
        <w:t> </w:t>
      </w:r>
      <w:r>
        <w:rPr>
          <w:sz w:val="24"/>
        </w:rPr>
        <w:t>and radiology</w:t>
      </w:r>
      <w:r>
        <w:rPr>
          <w:spacing w:val="-5"/>
          <w:sz w:val="24"/>
        </w:rPr>
        <w:t> </w:t>
      </w:r>
      <w:r>
        <w:rPr>
          <w:spacing w:val="-2"/>
          <w:sz w:val="24"/>
        </w:rPr>
        <w:t>reports</w:t>
      </w:r>
    </w:p>
    <w:p>
      <w:pPr>
        <w:pStyle w:val="BodyText"/>
        <w:spacing w:before="144"/>
      </w:pPr>
    </w:p>
    <w:p>
      <w:pPr>
        <w:pStyle w:val="BodyText"/>
        <w:ind w:left="1008"/>
      </w:pPr>
      <w:r>
        <w:rPr/>
        <w:t>Mail</w:t>
      </w:r>
      <w:r>
        <w:rPr>
          <w:spacing w:val="-1"/>
        </w:rPr>
        <w:t> </w:t>
      </w:r>
      <w:r>
        <w:rPr/>
        <w:t>these</w:t>
      </w:r>
      <w:r>
        <w:rPr>
          <w:spacing w:val="-2"/>
        </w:rPr>
        <w:t> </w:t>
      </w:r>
      <w:r>
        <w:rPr/>
        <w:t>documents </w:t>
      </w:r>
      <w:r>
        <w:rPr>
          <w:spacing w:val="-5"/>
        </w:rPr>
        <w:t>to:</w:t>
      </w:r>
    </w:p>
    <w:p>
      <w:pPr>
        <w:pStyle w:val="BodyText"/>
        <w:spacing w:before="72"/>
        <w:ind w:left="1908"/>
      </w:pPr>
      <w:r>
        <w:rPr/>
        <w:t>Xudong</w:t>
      </w:r>
      <w:r>
        <w:rPr>
          <w:spacing w:val="-2"/>
        </w:rPr>
        <w:t> </w:t>
      </w:r>
      <w:r>
        <w:rPr/>
        <w:t>Zhou,</w:t>
      </w:r>
      <w:r>
        <w:rPr>
          <w:spacing w:val="-1"/>
        </w:rPr>
        <w:t> </w:t>
      </w:r>
      <w:r>
        <w:rPr/>
        <w:t>MB.</w:t>
      </w:r>
      <w:r>
        <w:rPr>
          <w:spacing w:val="-1"/>
        </w:rPr>
        <w:t> </w:t>
      </w:r>
      <w:r>
        <w:rPr>
          <w:spacing w:val="-5"/>
        </w:rPr>
        <w:t>CTR</w:t>
      </w:r>
    </w:p>
    <w:p>
      <w:pPr>
        <w:pStyle w:val="BodyText"/>
        <w:ind w:left="1908" w:right="4417"/>
      </w:pPr>
      <w:r>
        <w:rPr/>
        <w:t>North</w:t>
      </w:r>
      <w:r>
        <w:rPr>
          <w:spacing w:val="-9"/>
        </w:rPr>
        <w:t> </w:t>
      </w:r>
      <w:r>
        <w:rPr/>
        <w:t>Dakota</w:t>
      </w:r>
      <w:r>
        <w:rPr>
          <w:spacing w:val="-10"/>
        </w:rPr>
        <w:t> </w:t>
      </w:r>
      <w:r>
        <w:rPr/>
        <w:t>Statewide</w:t>
      </w:r>
      <w:r>
        <w:rPr>
          <w:spacing w:val="-9"/>
        </w:rPr>
        <w:t> </w:t>
      </w:r>
      <w:r>
        <w:rPr/>
        <w:t>Cancer</w:t>
      </w:r>
      <w:r>
        <w:rPr>
          <w:spacing w:val="-10"/>
        </w:rPr>
        <w:t> </w:t>
      </w:r>
      <w:r>
        <w:rPr/>
        <w:t>Registry Department of Pathology</w:t>
      </w:r>
    </w:p>
    <w:p>
      <w:pPr>
        <w:pStyle w:val="BodyText"/>
        <w:ind w:left="1908" w:right="4417"/>
      </w:pPr>
      <w:r>
        <w:rPr/>
        <w:t>School</w:t>
      </w:r>
      <w:r>
        <w:rPr>
          <w:spacing w:val="-8"/>
        </w:rPr>
        <w:t> </w:t>
      </w:r>
      <w:r>
        <w:rPr/>
        <w:t>of</w:t>
      </w:r>
      <w:r>
        <w:rPr>
          <w:spacing w:val="-9"/>
        </w:rPr>
        <w:t> </w:t>
      </w:r>
      <w:r>
        <w:rPr/>
        <w:t>Medicine</w:t>
      </w:r>
      <w:r>
        <w:rPr>
          <w:spacing w:val="-7"/>
        </w:rPr>
        <w:t> </w:t>
      </w:r>
      <w:r>
        <w:rPr/>
        <w:t>&amp;</w:t>
      </w:r>
      <w:r>
        <w:rPr>
          <w:spacing w:val="-10"/>
        </w:rPr>
        <w:t> </w:t>
      </w:r>
      <w:r>
        <w:rPr/>
        <w:t>Health</w:t>
      </w:r>
      <w:r>
        <w:rPr>
          <w:spacing w:val="-9"/>
        </w:rPr>
        <w:t> </w:t>
      </w:r>
      <w:r>
        <w:rPr/>
        <w:t>Sciences University of North Dakota</w:t>
      </w:r>
    </w:p>
    <w:p>
      <w:pPr>
        <w:pStyle w:val="BodyText"/>
        <w:ind w:left="1908" w:right="5096"/>
      </w:pPr>
      <w:r>
        <w:rPr/>
        <w:t>1301</w:t>
      </w:r>
      <w:r>
        <w:rPr>
          <w:spacing w:val="-7"/>
        </w:rPr>
        <w:t> </w:t>
      </w:r>
      <w:r>
        <w:rPr/>
        <w:t>N</w:t>
      </w:r>
      <w:r>
        <w:rPr>
          <w:spacing w:val="-8"/>
        </w:rPr>
        <w:t> </w:t>
      </w:r>
      <w:r>
        <w:rPr/>
        <w:t>Columbia</w:t>
      </w:r>
      <w:r>
        <w:rPr>
          <w:spacing w:val="-8"/>
        </w:rPr>
        <w:t> </w:t>
      </w:r>
      <w:r>
        <w:rPr/>
        <w:t>Road</w:t>
      </w:r>
      <w:r>
        <w:rPr>
          <w:spacing w:val="-7"/>
        </w:rPr>
        <w:t> </w:t>
      </w:r>
      <w:r>
        <w:rPr/>
        <w:t>Stop</w:t>
      </w:r>
      <w:r>
        <w:rPr>
          <w:spacing w:val="-7"/>
        </w:rPr>
        <w:t> </w:t>
      </w:r>
      <w:r>
        <w:rPr/>
        <w:t>9037 Grand Forks, ND 58203-9037</w:t>
      </w:r>
    </w:p>
    <w:p>
      <w:pPr>
        <w:pStyle w:val="BodyText"/>
      </w:pPr>
    </w:p>
    <w:p>
      <w:pPr>
        <w:pStyle w:val="BodyText"/>
      </w:pPr>
    </w:p>
    <w:p>
      <w:pPr>
        <w:pStyle w:val="BodyText"/>
        <w:spacing w:before="6"/>
      </w:pPr>
    </w:p>
    <w:p>
      <w:pPr>
        <w:pStyle w:val="Heading2"/>
        <w:numPr>
          <w:ilvl w:val="1"/>
          <w:numId w:val="32"/>
        </w:numPr>
        <w:tabs>
          <w:tab w:pos="996" w:val="left" w:leader="none"/>
        </w:tabs>
        <w:spacing w:line="240" w:lineRule="auto" w:before="0" w:after="0"/>
        <w:ind w:left="996" w:right="0" w:hanging="709"/>
        <w:jc w:val="left"/>
        <w:rPr>
          <w:u w:val="none"/>
        </w:rPr>
      </w:pPr>
      <w:bookmarkStart w:name="_TOC_250018" w:id="36"/>
      <w:r>
        <w:rPr>
          <w:u w:val="single"/>
        </w:rPr>
        <w:t>Multi-Facility</w:t>
      </w:r>
      <w:r>
        <w:rPr>
          <w:spacing w:val="-9"/>
          <w:u w:val="single"/>
        </w:rPr>
        <w:t> </w:t>
      </w:r>
      <w:bookmarkEnd w:id="36"/>
      <w:r>
        <w:rPr>
          <w:spacing w:val="-2"/>
          <w:u w:val="single"/>
        </w:rPr>
        <w:t>Reporting</w:t>
      </w:r>
    </w:p>
    <w:p>
      <w:pPr>
        <w:pStyle w:val="BodyText"/>
        <w:spacing w:before="270"/>
        <w:ind w:left="1007" w:right="724"/>
      </w:pPr>
      <w:r>
        <w:rPr/>
        <w:t>NDSCR</w:t>
      </w:r>
      <w:r>
        <w:rPr>
          <w:spacing w:val="-3"/>
        </w:rPr>
        <w:t> </w:t>
      </w:r>
      <w:r>
        <w:rPr/>
        <w:t>requires</w:t>
      </w:r>
      <w:r>
        <w:rPr>
          <w:spacing w:val="-3"/>
        </w:rPr>
        <w:t> </w:t>
      </w:r>
      <w:r>
        <w:rPr/>
        <w:t>that</w:t>
      </w:r>
      <w:r>
        <w:rPr>
          <w:spacing w:val="-3"/>
        </w:rPr>
        <w:t> </w:t>
      </w:r>
      <w:r>
        <w:rPr/>
        <w:t>any</w:t>
      </w:r>
      <w:r>
        <w:rPr>
          <w:spacing w:val="-6"/>
        </w:rPr>
        <w:t> </w:t>
      </w:r>
      <w:r>
        <w:rPr/>
        <w:t>cancer</w:t>
      </w:r>
      <w:r>
        <w:rPr>
          <w:spacing w:val="-4"/>
        </w:rPr>
        <w:t> </w:t>
      </w:r>
      <w:r>
        <w:rPr/>
        <w:t>case</w:t>
      </w:r>
      <w:r>
        <w:rPr>
          <w:spacing w:val="-4"/>
        </w:rPr>
        <w:t> </w:t>
      </w:r>
      <w:r>
        <w:rPr/>
        <w:t>that</w:t>
      </w:r>
      <w:r>
        <w:rPr>
          <w:spacing w:val="-3"/>
        </w:rPr>
        <w:t> </w:t>
      </w:r>
      <w:r>
        <w:rPr/>
        <w:t>meets NDSCR</w:t>
      </w:r>
      <w:r>
        <w:rPr>
          <w:spacing w:val="-3"/>
        </w:rPr>
        <w:t> </w:t>
      </w:r>
      <w:r>
        <w:rPr/>
        <w:t>case</w:t>
      </w:r>
      <w:r>
        <w:rPr>
          <w:spacing w:val="-4"/>
        </w:rPr>
        <w:t> </w:t>
      </w:r>
      <w:r>
        <w:rPr/>
        <w:t>reporting</w:t>
      </w:r>
      <w:r>
        <w:rPr>
          <w:spacing w:val="-6"/>
        </w:rPr>
        <w:t> </w:t>
      </w:r>
      <w:r>
        <w:rPr/>
        <w:t>requirements</w:t>
      </w:r>
      <w:r>
        <w:rPr>
          <w:spacing w:val="-3"/>
        </w:rPr>
        <w:t> </w:t>
      </w:r>
      <w:r>
        <w:rPr/>
        <w:t>must</w:t>
      </w:r>
      <w:r>
        <w:rPr>
          <w:spacing w:val="-3"/>
        </w:rPr>
        <w:t> </w:t>
      </w:r>
      <w:r>
        <w:rPr/>
        <w:t>be submitted by every facility providing services to the patient.</w:t>
      </w:r>
      <w:r>
        <w:rPr>
          <w:spacing w:val="40"/>
        </w:rPr>
        <w:t> </w:t>
      </w:r>
      <w:r>
        <w:rPr/>
        <w:t>Therefore, facilities that are members of shared, combined or joint cancer registries and/or cancer programs must report each cancer case seen in each facility separately.</w:t>
      </w:r>
    </w:p>
    <w:p>
      <w:pPr>
        <w:pStyle w:val="BodyText"/>
        <w:spacing w:after="0"/>
        <w:sectPr>
          <w:pgSz w:w="12240" w:h="15840"/>
          <w:pgMar w:header="0" w:footer="2450" w:top="1220" w:bottom="2640" w:left="720" w:right="720"/>
        </w:sect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447"/>
        <w:rPr>
          <w:sz w:val="52"/>
        </w:rPr>
      </w:pPr>
    </w:p>
    <w:p>
      <w:pPr>
        <w:spacing w:before="0"/>
        <w:ind w:left="1080" w:right="0" w:firstLine="0"/>
        <w:jc w:val="left"/>
        <w:rPr>
          <w:b/>
          <w:sz w:val="52"/>
        </w:rPr>
      </w:pPr>
      <w:bookmarkStart w:name="Section 5 - Data Processing" w:id="37"/>
      <w:bookmarkEnd w:id="37"/>
      <w:r>
        <w:rPr/>
      </w:r>
      <w:r>
        <w:rPr>
          <w:b/>
          <w:sz w:val="52"/>
        </w:rPr>
        <w:t>Section</w:t>
      </w:r>
      <w:r>
        <w:rPr>
          <w:b/>
          <w:spacing w:val="-3"/>
          <w:sz w:val="52"/>
        </w:rPr>
        <w:t> </w:t>
      </w:r>
      <w:r>
        <w:rPr>
          <w:b/>
          <w:spacing w:val="-10"/>
          <w:sz w:val="52"/>
        </w:rPr>
        <w:t>5</w:t>
      </w:r>
    </w:p>
    <w:p>
      <w:pPr>
        <w:spacing w:before="120"/>
        <w:ind w:left="1079" w:right="0" w:firstLine="0"/>
        <w:jc w:val="left"/>
        <w:rPr>
          <w:b/>
          <w:sz w:val="52"/>
        </w:rPr>
      </w:pPr>
      <w:r>
        <w:rPr>
          <w:b/>
          <w:sz w:val="52"/>
        </w:rPr>
        <w:t>Data</w:t>
      </w:r>
      <w:r>
        <w:rPr>
          <w:b/>
          <w:spacing w:val="-3"/>
          <w:sz w:val="52"/>
        </w:rPr>
        <w:t> </w:t>
      </w:r>
      <w:r>
        <w:rPr>
          <w:b/>
          <w:spacing w:val="-2"/>
          <w:sz w:val="52"/>
        </w:rPr>
        <w:t>Processing</w:t>
      </w:r>
    </w:p>
    <w:p>
      <w:pPr>
        <w:pStyle w:val="Heading1"/>
        <w:numPr>
          <w:ilvl w:val="1"/>
          <w:numId w:val="37"/>
        </w:numPr>
        <w:tabs>
          <w:tab w:pos="3958" w:val="left" w:leader="none"/>
        </w:tabs>
        <w:spacing w:line="598" w:lineRule="exact" w:before="597" w:after="0"/>
        <w:ind w:left="3958" w:right="0" w:hanging="1440"/>
        <w:jc w:val="left"/>
      </w:pPr>
      <w:bookmarkStart w:name="_TOC_250017" w:id="38"/>
      <w:r>
        <w:rPr/>
        <w:t>Reporting</w:t>
      </w:r>
      <w:r>
        <w:rPr>
          <w:spacing w:val="-7"/>
        </w:rPr>
        <w:t> </w:t>
      </w:r>
      <w:bookmarkEnd w:id="38"/>
      <w:r>
        <w:rPr>
          <w:spacing w:val="-2"/>
        </w:rPr>
        <w:t>Requirements</w:t>
      </w:r>
    </w:p>
    <w:p>
      <w:pPr>
        <w:pStyle w:val="Heading1"/>
        <w:numPr>
          <w:ilvl w:val="1"/>
          <w:numId w:val="37"/>
        </w:numPr>
        <w:tabs>
          <w:tab w:pos="3958" w:val="left" w:leader="none"/>
        </w:tabs>
        <w:spacing w:line="598" w:lineRule="exact" w:before="0" w:after="0"/>
        <w:ind w:left="3958" w:right="0" w:hanging="1440"/>
        <w:jc w:val="left"/>
      </w:pPr>
      <w:bookmarkStart w:name="_TOC_250016" w:id="39"/>
      <w:r>
        <w:rPr/>
        <w:t>Case</w:t>
      </w:r>
      <w:bookmarkEnd w:id="39"/>
      <w:r>
        <w:rPr>
          <w:spacing w:val="-2"/>
        </w:rPr>
        <w:t> Ascertainment</w:t>
      </w:r>
    </w:p>
    <w:p>
      <w:pPr>
        <w:pStyle w:val="Heading1"/>
        <w:numPr>
          <w:ilvl w:val="1"/>
          <w:numId w:val="37"/>
        </w:numPr>
        <w:tabs>
          <w:tab w:pos="3958" w:val="left" w:leader="none"/>
        </w:tabs>
        <w:spacing w:line="598" w:lineRule="exact" w:before="2" w:after="0"/>
        <w:ind w:left="3958" w:right="0" w:hanging="1440"/>
        <w:jc w:val="left"/>
      </w:pPr>
      <w:bookmarkStart w:name="_TOC_250015" w:id="40"/>
      <w:r>
        <w:rPr/>
        <w:t>Data</w:t>
      </w:r>
      <w:r>
        <w:rPr>
          <w:spacing w:val="-6"/>
        </w:rPr>
        <w:t> </w:t>
      </w:r>
      <w:r>
        <w:rPr/>
        <w:t>Exchange</w:t>
      </w:r>
      <w:r>
        <w:rPr>
          <w:spacing w:val="-5"/>
        </w:rPr>
        <w:t> </w:t>
      </w:r>
      <w:bookmarkEnd w:id="40"/>
      <w:r>
        <w:rPr>
          <w:spacing w:val="-2"/>
        </w:rPr>
        <w:t>Agreements</w:t>
      </w:r>
    </w:p>
    <w:p>
      <w:pPr>
        <w:pStyle w:val="Heading1"/>
        <w:numPr>
          <w:ilvl w:val="1"/>
          <w:numId w:val="37"/>
        </w:numPr>
        <w:tabs>
          <w:tab w:pos="3957" w:val="left" w:leader="none"/>
        </w:tabs>
        <w:spacing w:line="597" w:lineRule="exact" w:before="0" w:after="0"/>
        <w:ind w:left="3957" w:right="0" w:hanging="1440"/>
        <w:jc w:val="left"/>
      </w:pPr>
      <w:bookmarkStart w:name="_TOC_250014" w:id="41"/>
      <w:bookmarkEnd w:id="41"/>
      <w:r>
        <w:rPr>
          <w:spacing w:val="-2"/>
        </w:rPr>
        <w:t>Abstracting</w:t>
      </w:r>
    </w:p>
    <w:p>
      <w:pPr>
        <w:pStyle w:val="Heading1"/>
        <w:numPr>
          <w:ilvl w:val="1"/>
          <w:numId w:val="37"/>
        </w:numPr>
        <w:tabs>
          <w:tab w:pos="3957" w:val="left" w:leader="none"/>
        </w:tabs>
        <w:spacing w:line="597" w:lineRule="exact" w:before="0" w:after="0"/>
        <w:ind w:left="3957" w:right="0" w:hanging="1440"/>
        <w:jc w:val="left"/>
      </w:pPr>
      <w:bookmarkStart w:name="_TOC_250013" w:id="42"/>
      <w:r>
        <w:rPr/>
        <w:t>Data</w:t>
      </w:r>
      <w:r>
        <w:rPr>
          <w:spacing w:val="-3"/>
        </w:rPr>
        <w:t> </w:t>
      </w:r>
      <w:bookmarkEnd w:id="42"/>
      <w:r>
        <w:rPr>
          <w:spacing w:val="-4"/>
        </w:rPr>
        <w:t>Entry</w:t>
      </w:r>
    </w:p>
    <w:p>
      <w:pPr>
        <w:pStyle w:val="Heading1"/>
        <w:numPr>
          <w:ilvl w:val="1"/>
          <w:numId w:val="37"/>
        </w:numPr>
        <w:tabs>
          <w:tab w:pos="3956" w:val="left" w:leader="none"/>
          <w:tab w:pos="4675" w:val="left" w:leader="none"/>
        </w:tabs>
        <w:spacing w:line="240" w:lineRule="auto" w:before="0" w:after="0"/>
        <w:ind w:left="4675" w:right="729" w:hanging="2159"/>
        <w:jc w:val="left"/>
      </w:pPr>
      <w:bookmarkStart w:name="_TOC_250012" w:id="43"/>
      <w:r>
        <w:rPr/>
        <w:t>Internal</w:t>
      </w:r>
      <w:r>
        <w:rPr>
          <w:spacing w:val="-19"/>
        </w:rPr>
        <w:t> </w:t>
      </w:r>
      <w:r>
        <w:rPr/>
        <w:t>Matching,</w:t>
      </w:r>
      <w:r>
        <w:rPr>
          <w:spacing w:val="-19"/>
        </w:rPr>
        <w:t> </w:t>
      </w:r>
      <w:bookmarkEnd w:id="43"/>
      <w:r>
        <w:rPr/>
        <w:t>Linking And Consolidation</w:t>
      </w:r>
    </w:p>
    <w:p>
      <w:pPr>
        <w:pStyle w:val="ListParagraph"/>
        <w:numPr>
          <w:ilvl w:val="1"/>
          <w:numId w:val="37"/>
        </w:numPr>
        <w:tabs>
          <w:tab w:pos="3954" w:val="left" w:leader="none"/>
        </w:tabs>
        <w:spacing w:line="597" w:lineRule="exact" w:before="0" w:after="0"/>
        <w:ind w:left="3954" w:right="0" w:hanging="1440"/>
        <w:jc w:val="left"/>
        <w:rPr>
          <w:b/>
          <w:sz w:val="52"/>
        </w:rPr>
      </w:pPr>
      <w:r>
        <w:rPr>
          <w:b/>
          <w:spacing w:val="-2"/>
          <w:sz w:val="52"/>
        </w:rPr>
        <w:t>Training</w:t>
      </w:r>
    </w:p>
    <w:p>
      <w:pPr>
        <w:pStyle w:val="ListParagraph"/>
        <w:spacing w:after="0" w:line="597" w:lineRule="exact"/>
        <w:jc w:val="left"/>
        <w:rPr>
          <w:b/>
          <w:sz w:val="52"/>
        </w:rPr>
        <w:sectPr>
          <w:footerReference w:type="default" r:id="rId857"/>
          <w:pgSz w:w="12240" w:h="15840"/>
          <w:pgMar w:header="0" w:footer="794" w:top="1820" w:bottom="980" w:left="720" w:right="720"/>
        </w:sectPr>
      </w:pPr>
    </w:p>
    <w:p>
      <w:pPr>
        <w:pStyle w:val="Heading2"/>
        <w:numPr>
          <w:ilvl w:val="1"/>
          <w:numId w:val="38"/>
        </w:numPr>
        <w:tabs>
          <w:tab w:pos="1788" w:val="left" w:leader="none"/>
        </w:tabs>
        <w:spacing w:line="240" w:lineRule="auto" w:before="77" w:after="0"/>
        <w:ind w:left="1788" w:right="0" w:hanging="708"/>
        <w:jc w:val="left"/>
        <w:rPr>
          <w:u w:val="none"/>
        </w:rPr>
      </w:pPr>
      <w:r>
        <w:rPr>
          <w:u w:val="single"/>
        </w:rPr>
        <w:t>Reporting</w:t>
      </w:r>
      <w:r>
        <w:rPr>
          <w:spacing w:val="-4"/>
          <w:u w:val="single"/>
        </w:rPr>
        <w:t> </w:t>
      </w:r>
      <w:r>
        <w:rPr>
          <w:spacing w:val="-2"/>
          <w:u w:val="single"/>
        </w:rPr>
        <w:t>Requirements</w:t>
      </w:r>
    </w:p>
    <w:p>
      <w:pPr>
        <w:spacing w:before="270"/>
        <w:ind w:left="1800" w:right="429" w:firstLine="0"/>
        <w:jc w:val="left"/>
        <w:rPr>
          <w:sz w:val="24"/>
        </w:rPr>
      </w:pPr>
      <w:r>
        <w:rPr>
          <w:sz w:val="24"/>
        </w:rPr>
        <w:t>See </w:t>
      </w:r>
      <w:r>
        <w:rPr>
          <w:i/>
          <w:sz w:val="24"/>
        </w:rPr>
        <w:t>Section 3 – Cancer Data Reporting Guidelines </w:t>
      </w:r>
      <w:r>
        <w:rPr>
          <w:sz w:val="24"/>
        </w:rPr>
        <w:t>for a description of the required format,</w:t>
      </w:r>
      <w:r>
        <w:rPr>
          <w:spacing w:val="-3"/>
          <w:sz w:val="24"/>
        </w:rPr>
        <w:t> </w:t>
      </w:r>
      <w:r>
        <w:rPr>
          <w:sz w:val="24"/>
        </w:rPr>
        <w:t>reportable</w:t>
      </w:r>
      <w:r>
        <w:rPr>
          <w:spacing w:val="-4"/>
          <w:sz w:val="24"/>
        </w:rPr>
        <w:t> </w:t>
      </w:r>
      <w:r>
        <w:rPr>
          <w:sz w:val="24"/>
        </w:rPr>
        <w:t>cases,</w:t>
      </w:r>
      <w:r>
        <w:rPr>
          <w:spacing w:val="-2"/>
          <w:sz w:val="24"/>
        </w:rPr>
        <w:t> </w:t>
      </w:r>
      <w:r>
        <w:rPr>
          <w:sz w:val="24"/>
        </w:rPr>
        <w:t>reportable</w:t>
      </w:r>
      <w:r>
        <w:rPr>
          <w:spacing w:val="-4"/>
          <w:sz w:val="24"/>
        </w:rPr>
        <w:t> </w:t>
      </w:r>
      <w:r>
        <w:rPr>
          <w:sz w:val="24"/>
        </w:rPr>
        <w:t>list,</w:t>
      </w:r>
      <w:r>
        <w:rPr>
          <w:spacing w:val="-3"/>
          <w:sz w:val="24"/>
        </w:rPr>
        <w:t> </w:t>
      </w:r>
      <w:r>
        <w:rPr>
          <w:sz w:val="24"/>
        </w:rPr>
        <w:t>required</w:t>
      </w:r>
      <w:r>
        <w:rPr>
          <w:spacing w:val="-3"/>
          <w:sz w:val="24"/>
        </w:rPr>
        <w:t> </w:t>
      </w:r>
      <w:r>
        <w:rPr>
          <w:sz w:val="24"/>
        </w:rPr>
        <w:t>dates</w:t>
      </w:r>
      <w:r>
        <w:rPr>
          <w:spacing w:val="-3"/>
          <w:sz w:val="24"/>
        </w:rPr>
        <w:t> </w:t>
      </w:r>
      <w:r>
        <w:rPr>
          <w:sz w:val="24"/>
        </w:rPr>
        <w:t>for</w:t>
      </w:r>
      <w:r>
        <w:rPr>
          <w:spacing w:val="-4"/>
          <w:sz w:val="24"/>
        </w:rPr>
        <w:t> </w:t>
      </w:r>
      <w:r>
        <w:rPr>
          <w:sz w:val="24"/>
        </w:rPr>
        <w:t>data</w:t>
      </w:r>
      <w:r>
        <w:rPr>
          <w:spacing w:val="-4"/>
          <w:sz w:val="24"/>
        </w:rPr>
        <w:t> </w:t>
      </w:r>
      <w:r>
        <w:rPr>
          <w:sz w:val="24"/>
        </w:rPr>
        <w:t>file</w:t>
      </w:r>
      <w:r>
        <w:rPr>
          <w:spacing w:val="-4"/>
          <w:sz w:val="24"/>
        </w:rPr>
        <w:t> </w:t>
      </w:r>
      <w:r>
        <w:rPr>
          <w:sz w:val="24"/>
        </w:rPr>
        <w:t>submissions,</w:t>
      </w:r>
      <w:r>
        <w:rPr>
          <w:spacing w:val="-3"/>
          <w:sz w:val="24"/>
        </w:rPr>
        <w:t> </w:t>
      </w:r>
      <w:r>
        <w:rPr>
          <w:sz w:val="24"/>
        </w:rPr>
        <w:t>multiple primary rules and ambiguous terminology.</w:t>
      </w:r>
    </w:p>
    <w:p>
      <w:pPr>
        <w:pStyle w:val="BodyText"/>
        <w:spacing w:before="6"/>
      </w:pPr>
    </w:p>
    <w:p>
      <w:pPr>
        <w:pStyle w:val="Heading2"/>
        <w:numPr>
          <w:ilvl w:val="1"/>
          <w:numId w:val="38"/>
        </w:numPr>
        <w:tabs>
          <w:tab w:pos="1799" w:val="left" w:leader="none"/>
        </w:tabs>
        <w:spacing w:line="240" w:lineRule="auto" w:before="0" w:after="0"/>
        <w:ind w:left="1799" w:right="0" w:hanging="719"/>
        <w:jc w:val="left"/>
        <w:rPr>
          <w:u w:val="none"/>
        </w:rPr>
      </w:pPr>
      <w:r>
        <w:rPr>
          <w:u w:val="single"/>
        </w:rPr>
        <w:t>Case</w:t>
      </w:r>
      <w:r>
        <w:rPr>
          <w:spacing w:val="-1"/>
          <w:u w:val="single"/>
        </w:rPr>
        <w:t> </w:t>
      </w:r>
      <w:r>
        <w:rPr>
          <w:spacing w:val="-2"/>
          <w:u w:val="single"/>
        </w:rPr>
        <w:t>Ascertainment</w:t>
      </w:r>
    </w:p>
    <w:p>
      <w:pPr>
        <w:pStyle w:val="BodyText"/>
        <w:spacing w:before="270"/>
        <w:ind w:left="1800" w:right="429"/>
      </w:pPr>
      <w:r>
        <w:rPr/>
        <w:t>Reportable cancer cases are received from registry medical facilities, non-registry medical</w:t>
      </w:r>
      <w:r>
        <w:rPr>
          <w:spacing w:val="-4"/>
        </w:rPr>
        <w:t> </w:t>
      </w:r>
      <w:r>
        <w:rPr/>
        <w:t>facilities,</w:t>
      </w:r>
      <w:r>
        <w:rPr>
          <w:spacing w:val="-4"/>
        </w:rPr>
        <w:t> </w:t>
      </w:r>
      <w:r>
        <w:rPr/>
        <w:t>outpatient</w:t>
      </w:r>
      <w:r>
        <w:rPr>
          <w:spacing w:val="-4"/>
        </w:rPr>
        <w:t> </w:t>
      </w:r>
      <w:r>
        <w:rPr/>
        <w:t>surgical</w:t>
      </w:r>
      <w:r>
        <w:rPr>
          <w:spacing w:val="-4"/>
        </w:rPr>
        <w:t> </w:t>
      </w:r>
      <w:r>
        <w:rPr/>
        <w:t>centers,</w:t>
      </w:r>
      <w:r>
        <w:rPr>
          <w:spacing w:val="-4"/>
        </w:rPr>
        <w:t> </w:t>
      </w:r>
      <w:r>
        <w:rPr/>
        <w:t>clinics,</w:t>
      </w:r>
      <w:r>
        <w:rPr>
          <w:spacing w:val="-4"/>
        </w:rPr>
        <w:t> </w:t>
      </w:r>
      <w:r>
        <w:rPr/>
        <w:t>pathology</w:t>
      </w:r>
      <w:r>
        <w:rPr>
          <w:spacing w:val="-9"/>
        </w:rPr>
        <w:t> </w:t>
      </w:r>
      <w:r>
        <w:rPr/>
        <w:t>laboratories,</w:t>
      </w:r>
      <w:r>
        <w:rPr>
          <w:spacing w:val="-4"/>
        </w:rPr>
        <w:t> </w:t>
      </w:r>
      <w:r>
        <w:rPr/>
        <w:t>radiation</w:t>
      </w:r>
      <w:r>
        <w:rPr>
          <w:spacing w:val="-4"/>
        </w:rPr>
        <w:t> </w:t>
      </w:r>
      <w:r>
        <w:rPr/>
        <w:t>or oncology treatment centers and independent physician offices.</w:t>
      </w:r>
      <w:r>
        <w:rPr>
          <w:spacing w:val="40"/>
        </w:rPr>
        <w:t> </w:t>
      </w:r>
      <w:r>
        <w:rPr/>
        <w:t>Following Commission on Cancer regulations, newly diagnosed cancers are to be reported within six months of </w:t>
      </w:r>
      <w:r>
        <w:rPr>
          <w:spacing w:val="-2"/>
        </w:rPr>
        <w:t>diagnosis.</w:t>
      </w:r>
    </w:p>
    <w:p>
      <w:pPr>
        <w:pStyle w:val="BodyText"/>
      </w:pPr>
    </w:p>
    <w:p>
      <w:pPr>
        <w:pStyle w:val="BodyText"/>
        <w:ind w:left="1800" w:right="369"/>
      </w:pPr>
      <w:r>
        <w:rPr/>
        <w:t>The NDSCR staff reviews case ascertainment/case finding sources such as disease indices, pathology reports (including cytology and autopsy reports), outpatient records, radiation therapy logs, and oncology logs for missing cases.</w:t>
      </w:r>
      <w:r>
        <w:rPr>
          <w:spacing w:val="40"/>
        </w:rPr>
        <w:t> </w:t>
      </w:r>
      <w:r>
        <w:rPr/>
        <w:t>Facilities are periodically selected</w:t>
      </w:r>
      <w:r>
        <w:rPr>
          <w:spacing w:val="-3"/>
        </w:rPr>
        <w:t> </w:t>
      </w:r>
      <w:r>
        <w:rPr/>
        <w:t>for</w:t>
      </w:r>
      <w:r>
        <w:rPr>
          <w:spacing w:val="-4"/>
        </w:rPr>
        <w:t> </w:t>
      </w:r>
      <w:r>
        <w:rPr/>
        <w:t>a</w:t>
      </w:r>
      <w:r>
        <w:rPr>
          <w:spacing w:val="-4"/>
        </w:rPr>
        <w:t> </w:t>
      </w:r>
      <w:r>
        <w:rPr/>
        <w:t>casefinding</w:t>
      </w:r>
      <w:r>
        <w:rPr>
          <w:spacing w:val="-3"/>
        </w:rPr>
        <w:t> </w:t>
      </w:r>
      <w:r>
        <w:rPr/>
        <w:t>audit</w:t>
      </w:r>
      <w:r>
        <w:rPr>
          <w:spacing w:val="-3"/>
        </w:rPr>
        <w:t> </w:t>
      </w:r>
      <w:r>
        <w:rPr/>
        <w:t>which</w:t>
      </w:r>
      <w:r>
        <w:rPr>
          <w:spacing w:val="-3"/>
        </w:rPr>
        <w:t> </w:t>
      </w:r>
      <w:r>
        <w:rPr/>
        <w:t>is</w:t>
      </w:r>
      <w:r>
        <w:rPr>
          <w:spacing w:val="-3"/>
        </w:rPr>
        <w:t> </w:t>
      </w:r>
      <w:r>
        <w:rPr/>
        <w:t>a</w:t>
      </w:r>
      <w:r>
        <w:rPr>
          <w:spacing w:val="-4"/>
        </w:rPr>
        <w:t> </w:t>
      </w:r>
      <w:r>
        <w:rPr/>
        <w:t>systematic</w:t>
      </w:r>
      <w:r>
        <w:rPr>
          <w:spacing w:val="-4"/>
        </w:rPr>
        <w:t> </w:t>
      </w:r>
      <w:r>
        <w:rPr/>
        <w:t>method</w:t>
      </w:r>
      <w:r>
        <w:rPr>
          <w:spacing w:val="-3"/>
        </w:rPr>
        <w:t> </w:t>
      </w:r>
      <w:r>
        <w:rPr/>
        <w:t>of</w:t>
      </w:r>
      <w:r>
        <w:rPr>
          <w:spacing w:val="-4"/>
        </w:rPr>
        <w:t> </w:t>
      </w:r>
      <w:r>
        <w:rPr/>
        <w:t>identifying</w:t>
      </w:r>
      <w:r>
        <w:rPr>
          <w:spacing w:val="-3"/>
        </w:rPr>
        <w:t> </w:t>
      </w:r>
      <w:r>
        <w:rPr/>
        <w:t>all</w:t>
      </w:r>
      <w:r>
        <w:rPr>
          <w:spacing w:val="-3"/>
        </w:rPr>
        <w:t> </w:t>
      </w:r>
      <w:r>
        <w:rPr/>
        <w:t>reportable cases in order to assess completeness and timeliness.</w:t>
      </w:r>
    </w:p>
    <w:p>
      <w:pPr>
        <w:pStyle w:val="BodyText"/>
      </w:pPr>
    </w:p>
    <w:p>
      <w:pPr>
        <w:spacing w:line="242" w:lineRule="auto" w:before="0"/>
        <w:ind w:left="1800" w:right="429" w:firstLine="0"/>
        <w:jc w:val="left"/>
        <w:rPr>
          <w:b/>
          <w:sz w:val="24"/>
        </w:rPr>
      </w:pPr>
      <w:r>
        <w:rPr>
          <w:sz w:val="24"/>
        </w:rPr>
        <w:t>Every</w:t>
      </w:r>
      <w:r>
        <w:rPr>
          <w:spacing w:val="-8"/>
          <w:sz w:val="24"/>
        </w:rPr>
        <w:t> </w:t>
      </w:r>
      <w:r>
        <w:rPr>
          <w:sz w:val="24"/>
        </w:rPr>
        <w:t>inpatient</w:t>
      </w:r>
      <w:r>
        <w:rPr>
          <w:spacing w:val="-3"/>
          <w:sz w:val="24"/>
        </w:rPr>
        <w:t> </w:t>
      </w:r>
      <w:r>
        <w:rPr>
          <w:sz w:val="24"/>
        </w:rPr>
        <w:t>and/or</w:t>
      </w:r>
      <w:r>
        <w:rPr>
          <w:spacing w:val="-4"/>
          <w:sz w:val="24"/>
        </w:rPr>
        <w:t> </w:t>
      </w:r>
      <w:r>
        <w:rPr>
          <w:sz w:val="24"/>
        </w:rPr>
        <w:t>outpatient</w:t>
      </w:r>
      <w:r>
        <w:rPr>
          <w:spacing w:val="-3"/>
          <w:sz w:val="24"/>
        </w:rPr>
        <w:t> </w:t>
      </w:r>
      <w:r>
        <w:rPr>
          <w:sz w:val="24"/>
        </w:rPr>
        <w:t>admission</w:t>
      </w:r>
      <w:r>
        <w:rPr>
          <w:spacing w:val="-3"/>
          <w:sz w:val="24"/>
        </w:rPr>
        <w:t> </w:t>
      </w:r>
      <w:r>
        <w:rPr>
          <w:sz w:val="24"/>
        </w:rPr>
        <w:t>with</w:t>
      </w:r>
      <w:r>
        <w:rPr>
          <w:spacing w:val="-3"/>
          <w:sz w:val="24"/>
        </w:rPr>
        <w:t> </w:t>
      </w:r>
      <w:r>
        <w:rPr>
          <w:sz w:val="24"/>
        </w:rPr>
        <w:t>active</w:t>
      </w:r>
      <w:r>
        <w:rPr>
          <w:spacing w:val="-4"/>
          <w:sz w:val="24"/>
        </w:rPr>
        <w:t> </w:t>
      </w:r>
      <w:r>
        <w:rPr>
          <w:sz w:val="24"/>
        </w:rPr>
        <w:t>disease</w:t>
      </w:r>
      <w:r>
        <w:rPr>
          <w:spacing w:val="-2"/>
          <w:sz w:val="24"/>
        </w:rPr>
        <w:t> </w:t>
      </w:r>
      <w:r>
        <w:rPr>
          <w:sz w:val="24"/>
        </w:rPr>
        <w:t>and/or</w:t>
      </w:r>
      <w:r>
        <w:rPr>
          <w:spacing w:val="-4"/>
          <w:sz w:val="24"/>
        </w:rPr>
        <w:t> </w:t>
      </w:r>
      <w:r>
        <w:rPr>
          <w:sz w:val="24"/>
        </w:rPr>
        <w:t>receiving</w:t>
      </w:r>
      <w:r>
        <w:rPr>
          <w:spacing w:val="-6"/>
          <w:sz w:val="24"/>
        </w:rPr>
        <w:t> </w:t>
      </w:r>
      <w:r>
        <w:rPr>
          <w:sz w:val="24"/>
        </w:rPr>
        <w:t>cancer- directed therapy must be reported to NDSCR, </w:t>
      </w:r>
      <w:r>
        <w:rPr>
          <w:b/>
          <w:sz w:val="24"/>
        </w:rPr>
        <w:t>regardless of the patient’s state or country of residence.</w:t>
      </w:r>
    </w:p>
    <w:p>
      <w:pPr>
        <w:pStyle w:val="BodyText"/>
        <w:spacing w:before="268"/>
        <w:ind w:left="1800" w:right="923"/>
        <w:jc w:val="both"/>
      </w:pPr>
      <w:r>
        <w:rPr/>
        <w:t>Through a</w:t>
      </w:r>
      <w:r>
        <w:rPr>
          <w:spacing w:val="-3"/>
        </w:rPr>
        <w:t> </w:t>
      </w:r>
      <w:r>
        <w:rPr/>
        <w:t>series</w:t>
      </w:r>
      <w:r>
        <w:rPr>
          <w:spacing w:val="-2"/>
        </w:rPr>
        <w:t> </w:t>
      </w:r>
      <w:r>
        <w:rPr/>
        <w:t>of</w:t>
      </w:r>
      <w:r>
        <w:rPr>
          <w:spacing w:val="-3"/>
        </w:rPr>
        <w:t> </w:t>
      </w:r>
      <w:r>
        <w:rPr/>
        <w:t>management</w:t>
      </w:r>
      <w:r>
        <w:rPr>
          <w:spacing w:val="-2"/>
        </w:rPr>
        <w:t> </w:t>
      </w:r>
      <w:r>
        <w:rPr/>
        <w:t>reports,</w:t>
      </w:r>
      <w:r>
        <w:rPr>
          <w:spacing w:val="-2"/>
        </w:rPr>
        <w:t> </w:t>
      </w:r>
      <w:r>
        <w:rPr/>
        <w:t>all</w:t>
      </w:r>
      <w:r>
        <w:rPr>
          <w:spacing w:val="-2"/>
        </w:rPr>
        <w:t> </w:t>
      </w:r>
      <w:r>
        <w:rPr/>
        <w:t>types of</w:t>
      </w:r>
      <w:r>
        <w:rPr>
          <w:spacing w:val="-3"/>
        </w:rPr>
        <w:t> </w:t>
      </w:r>
      <w:r>
        <w:rPr/>
        <w:t>reporting</w:t>
      </w:r>
      <w:r>
        <w:rPr>
          <w:spacing w:val="-5"/>
        </w:rPr>
        <w:t> </w:t>
      </w:r>
      <w:r>
        <w:rPr/>
        <w:t>medical</w:t>
      </w:r>
      <w:r>
        <w:rPr>
          <w:spacing w:val="-2"/>
        </w:rPr>
        <w:t> </w:t>
      </w:r>
      <w:r>
        <w:rPr/>
        <w:t>facilities</w:t>
      </w:r>
      <w:r>
        <w:rPr>
          <w:spacing w:val="-2"/>
        </w:rPr>
        <w:t> </w:t>
      </w:r>
      <w:r>
        <w:rPr/>
        <w:t>are monitored</w:t>
      </w:r>
      <w:r>
        <w:rPr>
          <w:spacing w:val="-3"/>
        </w:rPr>
        <w:t> </w:t>
      </w:r>
      <w:r>
        <w:rPr/>
        <w:t>for</w:t>
      </w:r>
      <w:r>
        <w:rPr>
          <w:spacing w:val="-4"/>
        </w:rPr>
        <w:t> </w:t>
      </w:r>
      <w:r>
        <w:rPr/>
        <w:t>any</w:t>
      </w:r>
      <w:r>
        <w:rPr>
          <w:spacing w:val="-8"/>
        </w:rPr>
        <w:t> </w:t>
      </w:r>
      <w:r>
        <w:rPr/>
        <w:t>type</w:t>
      </w:r>
      <w:r>
        <w:rPr>
          <w:spacing w:val="-4"/>
        </w:rPr>
        <w:t> </w:t>
      </w:r>
      <w:r>
        <w:rPr/>
        <w:t>of</w:t>
      </w:r>
      <w:r>
        <w:rPr>
          <w:spacing w:val="-4"/>
        </w:rPr>
        <w:t> </w:t>
      </w:r>
      <w:r>
        <w:rPr/>
        <w:t>data</w:t>
      </w:r>
      <w:r>
        <w:rPr>
          <w:spacing w:val="-4"/>
        </w:rPr>
        <w:t> </w:t>
      </w:r>
      <w:r>
        <w:rPr/>
        <w:t>reporting</w:t>
      </w:r>
      <w:r>
        <w:rPr>
          <w:spacing w:val="-3"/>
        </w:rPr>
        <w:t> </w:t>
      </w:r>
      <w:r>
        <w:rPr/>
        <w:t>changes.</w:t>
      </w:r>
      <w:r>
        <w:rPr>
          <w:spacing w:val="-1"/>
        </w:rPr>
        <w:t> </w:t>
      </w:r>
      <w:r>
        <w:rPr/>
        <w:t>This</w:t>
      </w:r>
      <w:r>
        <w:rPr>
          <w:spacing w:val="-3"/>
        </w:rPr>
        <w:t> </w:t>
      </w:r>
      <w:r>
        <w:rPr/>
        <w:t>includes</w:t>
      </w:r>
      <w:r>
        <w:rPr>
          <w:spacing w:val="-3"/>
        </w:rPr>
        <w:t> </w:t>
      </w:r>
      <w:r>
        <w:rPr/>
        <w:t>the</w:t>
      </w:r>
      <w:r>
        <w:rPr>
          <w:spacing w:val="-4"/>
        </w:rPr>
        <w:t> </w:t>
      </w:r>
      <w:r>
        <w:rPr/>
        <w:t>number</w:t>
      </w:r>
      <w:r>
        <w:rPr>
          <w:spacing w:val="-2"/>
        </w:rPr>
        <w:t> </w:t>
      </w:r>
      <w:r>
        <w:rPr/>
        <w:t>of</w:t>
      </w:r>
      <w:r>
        <w:rPr>
          <w:spacing w:val="-4"/>
        </w:rPr>
        <w:t> </w:t>
      </w:r>
      <w:r>
        <w:rPr/>
        <w:t>cases expected, number of cases actually received and data quality.</w:t>
      </w:r>
    </w:p>
    <w:p>
      <w:pPr>
        <w:pStyle w:val="BodyText"/>
        <w:spacing w:before="6"/>
      </w:pPr>
    </w:p>
    <w:p>
      <w:pPr>
        <w:pStyle w:val="Heading2"/>
        <w:numPr>
          <w:ilvl w:val="1"/>
          <w:numId w:val="38"/>
        </w:numPr>
        <w:tabs>
          <w:tab w:pos="1710" w:val="left" w:leader="none"/>
        </w:tabs>
        <w:spacing w:line="240" w:lineRule="auto" w:before="0" w:after="0"/>
        <w:ind w:left="1710" w:right="0" w:hanging="630"/>
        <w:jc w:val="left"/>
        <w:rPr>
          <w:u w:val="none"/>
        </w:rPr>
      </w:pPr>
      <w:r>
        <w:rPr>
          <w:u w:val="single"/>
        </w:rPr>
        <w:t>Data</w:t>
      </w:r>
      <w:r>
        <w:rPr>
          <w:spacing w:val="-5"/>
          <w:u w:val="single"/>
        </w:rPr>
        <w:t> </w:t>
      </w:r>
      <w:r>
        <w:rPr>
          <w:u w:val="single"/>
        </w:rPr>
        <w:t>Exchange</w:t>
      </w:r>
      <w:r>
        <w:rPr>
          <w:spacing w:val="-7"/>
          <w:u w:val="single"/>
        </w:rPr>
        <w:t> </w:t>
      </w:r>
      <w:r>
        <w:rPr>
          <w:spacing w:val="-2"/>
          <w:u w:val="single"/>
        </w:rPr>
        <w:t>Agreements</w:t>
      </w:r>
    </w:p>
    <w:p>
      <w:pPr>
        <w:pStyle w:val="BodyText"/>
        <w:spacing w:before="270"/>
        <w:ind w:left="1800" w:right="429"/>
      </w:pPr>
      <w:r>
        <w:rPr/>
        <w:t>The primary</w:t>
      </w:r>
      <w:r>
        <w:rPr>
          <w:spacing w:val="-4"/>
        </w:rPr>
        <w:t> </w:t>
      </w:r>
      <w:r>
        <w:rPr/>
        <w:t>purpose of central cancer registries is to collect complete, timely</w:t>
      </w:r>
      <w:r>
        <w:rPr>
          <w:spacing w:val="-1"/>
        </w:rPr>
        <w:t> </w:t>
      </w:r>
      <w:r>
        <w:rPr/>
        <w:t>and high- quality data that are available for cancer control use and research. The identification of residents diagnosed in other states is essential for complete population-based reporting. Confidentiality policies and procedures are an essential part of the data sharing agreements</w:t>
      </w:r>
      <w:r>
        <w:rPr>
          <w:spacing w:val="-3"/>
        </w:rPr>
        <w:t> </w:t>
      </w:r>
      <w:r>
        <w:rPr/>
        <w:t>to</w:t>
      </w:r>
      <w:r>
        <w:rPr>
          <w:spacing w:val="-3"/>
        </w:rPr>
        <w:t> </w:t>
      </w:r>
      <w:r>
        <w:rPr/>
        <w:t>protect</w:t>
      </w:r>
      <w:r>
        <w:rPr>
          <w:spacing w:val="-3"/>
        </w:rPr>
        <w:t> </w:t>
      </w:r>
      <w:r>
        <w:rPr/>
        <w:t>the</w:t>
      </w:r>
      <w:r>
        <w:rPr>
          <w:spacing w:val="-2"/>
        </w:rPr>
        <w:t> </w:t>
      </w:r>
      <w:r>
        <w:rPr/>
        <w:t>privacy</w:t>
      </w:r>
      <w:r>
        <w:rPr>
          <w:spacing w:val="-7"/>
        </w:rPr>
        <w:t> </w:t>
      </w:r>
      <w:r>
        <w:rPr/>
        <w:t>of</w:t>
      </w:r>
      <w:r>
        <w:rPr>
          <w:spacing w:val="-4"/>
        </w:rPr>
        <w:t> </w:t>
      </w:r>
      <w:r>
        <w:rPr/>
        <w:t>the</w:t>
      </w:r>
      <w:r>
        <w:rPr>
          <w:spacing w:val="-4"/>
        </w:rPr>
        <w:t> </w:t>
      </w:r>
      <w:r>
        <w:rPr/>
        <w:t>individual</w:t>
      </w:r>
      <w:r>
        <w:rPr>
          <w:spacing w:val="-1"/>
        </w:rPr>
        <w:t> </w:t>
      </w:r>
      <w:r>
        <w:rPr/>
        <w:t>patient</w:t>
      </w:r>
      <w:r>
        <w:rPr>
          <w:spacing w:val="-3"/>
        </w:rPr>
        <w:t> </w:t>
      </w:r>
      <w:r>
        <w:rPr/>
        <w:t>and</w:t>
      </w:r>
      <w:r>
        <w:rPr>
          <w:spacing w:val="-3"/>
        </w:rPr>
        <w:t> </w:t>
      </w:r>
      <w:r>
        <w:rPr/>
        <w:t>facility</w:t>
      </w:r>
      <w:r>
        <w:rPr>
          <w:spacing w:val="-7"/>
        </w:rPr>
        <w:t> </w:t>
      </w:r>
      <w:r>
        <w:rPr/>
        <w:t>reporting</w:t>
      </w:r>
      <w:r>
        <w:rPr>
          <w:spacing w:val="-5"/>
        </w:rPr>
        <w:t> </w:t>
      </w:r>
      <w:r>
        <w:rPr/>
        <w:t>the</w:t>
      </w:r>
      <w:r>
        <w:rPr>
          <w:spacing w:val="-4"/>
        </w:rPr>
        <w:t> </w:t>
      </w:r>
      <w:r>
        <w:rPr/>
        <w:t>case and to provide assurance that the data will not be abused.</w:t>
      </w:r>
    </w:p>
    <w:p>
      <w:pPr>
        <w:pStyle w:val="BodyText"/>
      </w:pPr>
    </w:p>
    <w:p>
      <w:pPr>
        <w:pStyle w:val="BodyText"/>
        <w:ind w:left="1799" w:right="429"/>
      </w:pPr>
      <w:r>
        <w:rPr/>
        <w:t>The NDSCR has data sharing agreements with many state central cancer registries for reciprocal exchanging of cancer information.</w:t>
      </w:r>
      <w:r>
        <w:rPr>
          <w:spacing w:val="40"/>
        </w:rPr>
        <w:t> </w:t>
      </w:r>
      <w:r>
        <w:rPr/>
        <w:t>Therefore, it is essential that registry facilities</w:t>
      </w:r>
      <w:r>
        <w:rPr>
          <w:spacing w:val="-4"/>
        </w:rPr>
        <w:t> </w:t>
      </w:r>
      <w:r>
        <w:rPr/>
        <w:t>complete</w:t>
      </w:r>
      <w:r>
        <w:rPr>
          <w:spacing w:val="-5"/>
        </w:rPr>
        <w:t> </w:t>
      </w:r>
      <w:r>
        <w:rPr/>
        <w:t>abstracts</w:t>
      </w:r>
      <w:r>
        <w:rPr>
          <w:spacing w:val="-4"/>
        </w:rPr>
        <w:t> </w:t>
      </w:r>
      <w:r>
        <w:rPr/>
        <w:t>on</w:t>
      </w:r>
      <w:r>
        <w:rPr>
          <w:spacing w:val="-4"/>
        </w:rPr>
        <w:t> </w:t>
      </w:r>
      <w:r>
        <w:rPr/>
        <w:t>all</w:t>
      </w:r>
      <w:r>
        <w:rPr>
          <w:spacing w:val="-4"/>
        </w:rPr>
        <w:t> </w:t>
      </w:r>
      <w:r>
        <w:rPr/>
        <w:t>out-of-state</w:t>
      </w:r>
      <w:r>
        <w:rPr>
          <w:spacing w:val="-5"/>
        </w:rPr>
        <w:t> </w:t>
      </w:r>
      <w:r>
        <w:rPr/>
        <w:t>residents</w:t>
      </w:r>
      <w:r>
        <w:rPr>
          <w:spacing w:val="-4"/>
        </w:rPr>
        <w:t> </w:t>
      </w:r>
      <w:r>
        <w:rPr/>
        <w:t>diagnosed</w:t>
      </w:r>
      <w:r>
        <w:rPr>
          <w:spacing w:val="-5"/>
        </w:rPr>
        <w:t> </w:t>
      </w:r>
      <w:r>
        <w:rPr/>
        <w:t>and/or</w:t>
      </w:r>
      <w:r>
        <w:rPr>
          <w:spacing w:val="-5"/>
        </w:rPr>
        <w:t> </w:t>
      </w:r>
      <w:r>
        <w:rPr/>
        <w:t>treated</w:t>
      </w:r>
      <w:r>
        <w:rPr>
          <w:spacing w:val="-4"/>
        </w:rPr>
        <w:t> </w:t>
      </w:r>
      <w:r>
        <w:rPr/>
        <w:t>at</w:t>
      </w:r>
      <w:r>
        <w:rPr>
          <w:spacing w:val="-4"/>
        </w:rPr>
        <w:t> </w:t>
      </w:r>
      <w:r>
        <w:rPr/>
        <w:t>their facility and submit these cases to NDSCR.</w:t>
      </w:r>
    </w:p>
    <w:p>
      <w:pPr>
        <w:pStyle w:val="BodyText"/>
      </w:pPr>
    </w:p>
    <w:p>
      <w:pPr>
        <w:pStyle w:val="BodyText"/>
        <w:ind w:left="1799" w:right="429"/>
      </w:pPr>
      <w:r>
        <w:rPr/>
        <w:t>The NDSCR also has signed the North American Association of Central Cancer Registrar’s</w:t>
      </w:r>
      <w:r>
        <w:rPr>
          <w:spacing w:val="-6"/>
        </w:rPr>
        <w:t> </w:t>
      </w:r>
      <w:r>
        <w:rPr/>
        <w:t>Association</w:t>
      </w:r>
      <w:r>
        <w:rPr>
          <w:spacing w:val="-4"/>
        </w:rPr>
        <w:t> </w:t>
      </w:r>
      <w:r>
        <w:rPr/>
        <w:t>National</w:t>
      </w:r>
      <w:r>
        <w:rPr>
          <w:spacing w:val="-4"/>
        </w:rPr>
        <w:t> </w:t>
      </w:r>
      <w:r>
        <w:rPr/>
        <w:t>Interstate</w:t>
      </w:r>
      <w:r>
        <w:rPr>
          <w:spacing w:val="-5"/>
        </w:rPr>
        <w:t> </w:t>
      </w:r>
      <w:r>
        <w:rPr/>
        <w:t>Data</w:t>
      </w:r>
      <w:r>
        <w:rPr>
          <w:spacing w:val="-5"/>
        </w:rPr>
        <w:t> </w:t>
      </w:r>
      <w:r>
        <w:rPr/>
        <w:t>Exchange</w:t>
      </w:r>
      <w:r>
        <w:rPr>
          <w:spacing w:val="-7"/>
        </w:rPr>
        <w:t> </w:t>
      </w:r>
      <w:r>
        <w:rPr/>
        <w:t>Agreement</w:t>
      </w:r>
      <w:r>
        <w:rPr>
          <w:spacing w:val="-6"/>
        </w:rPr>
        <w:t> </w:t>
      </w:r>
      <w:r>
        <w:rPr/>
        <w:t>for</w:t>
      </w:r>
      <w:r>
        <w:rPr>
          <w:spacing w:val="-5"/>
        </w:rPr>
        <w:t> </w:t>
      </w:r>
      <w:r>
        <w:rPr/>
        <w:t>the</w:t>
      </w:r>
      <w:r>
        <w:rPr>
          <w:spacing w:val="-7"/>
        </w:rPr>
        <w:t> </w:t>
      </w:r>
      <w:r>
        <w:rPr/>
        <w:t>reciprocal exchange of cancer information.</w:t>
      </w:r>
    </w:p>
    <w:p>
      <w:pPr>
        <w:pStyle w:val="BodyText"/>
        <w:spacing w:after="0"/>
        <w:sectPr>
          <w:pgSz w:w="12240" w:h="15840"/>
          <w:pgMar w:header="0" w:footer="794" w:top="1360" w:bottom="980" w:left="720" w:right="720"/>
        </w:sectPr>
      </w:pPr>
    </w:p>
    <w:p>
      <w:pPr>
        <w:pStyle w:val="Heading2"/>
        <w:numPr>
          <w:ilvl w:val="1"/>
          <w:numId w:val="38"/>
        </w:numPr>
        <w:tabs>
          <w:tab w:pos="1788" w:val="left" w:leader="none"/>
        </w:tabs>
        <w:spacing w:line="240" w:lineRule="auto" w:before="77" w:after="0"/>
        <w:ind w:left="1788" w:right="0" w:hanging="708"/>
        <w:jc w:val="left"/>
        <w:rPr>
          <w:u w:val="none"/>
        </w:rPr>
      </w:pPr>
      <w:r>
        <w:rPr>
          <w:spacing w:val="-2"/>
          <w:u w:val="single"/>
        </w:rPr>
        <w:t>Abstracting</w:t>
      </w:r>
    </w:p>
    <w:p>
      <w:pPr>
        <w:pStyle w:val="BodyText"/>
        <w:spacing w:before="270"/>
        <w:ind w:left="1800"/>
      </w:pPr>
      <w:r>
        <w:rPr/>
        <w:t>It</w:t>
      </w:r>
      <w:r>
        <w:rPr>
          <w:spacing w:val="-2"/>
        </w:rPr>
        <w:t> </w:t>
      </w:r>
      <w:r>
        <w:rPr/>
        <w:t>is</w:t>
      </w:r>
      <w:r>
        <w:rPr>
          <w:spacing w:val="-2"/>
        </w:rPr>
        <w:t> </w:t>
      </w:r>
      <w:r>
        <w:rPr/>
        <w:t>the</w:t>
      </w:r>
      <w:r>
        <w:rPr>
          <w:spacing w:val="-3"/>
        </w:rPr>
        <w:t> </w:t>
      </w:r>
      <w:r>
        <w:rPr/>
        <w:t>responsibility</w:t>
      </w:r>
      <w:r>
        <w:rPr>
          <w:spacing w:val="-10"/>
        </w:rPr>
        <w:t> </w:t>
      </w:r>
      <w:r>
        <w:rPr/>
        <w:t>of</w:t>
      </w:r>
      <w:r>
        <w:rPr>
          <w:spacing w:val="-1"/>
        </w:rPr>
        <w:t> </w:t>
      </w:r>
      <w:r>
        <w:rPr/>
        <w:t>every</w:t>
      </w:r>
      <w:r>
        <w:rPr>
          <w:spacing w:val="-7"/>
        </w:rPr>
        <w:t> </w:t>
      </w:r>
      <w:r>
        <w:rPr/>
        <w:t>abstractor</w:t>
      </w:r>
      <w:r>
        <w:rPr>
          <w:spacing w:val="-3"/>
        </w:rPr>
        <w:t> </w:t>
      </w:r>
      <w:r>
        <w:rPr/>
        <w:t>to</w:t>
      </w:r>
      <w:r>
        <w:rPr>
          <w:spacing w:val="-2"/>
        </w:rPr>
        <w:t> </w:t>
      </w:r>
      <w:r>
        <w:rPr/>
        <w:t>know</w:t>
      </w:r>
      <w:r>
        <w:rPr>
          <w:spacing w:val="-1"/>
        </w:rPr>
        <w:t> </w:t>
      </w:r>
      <w:r>
        <w:rPr/>
        <w:t>the</w:t>
      </w:r>
      <w:r>
        <w:rPr>
          <w:spacing w:val="-3"/>
        </w:rPr>
        <w:t> </w:t>
      </w:r>
      <w:r>
        <w:rPr/>
        <w:t>content</w:t>
      </w:r>
      <w:r>
        <w:rPr>
          <w:spacing w:val="-2"/>
        </w:rPr>
        <w:t> </w:t>
      </w:r>
      <w:r>
        <w:rPr/>
        <w:t>of</w:t>
      </w:r>
      <w:r>
        <w:rPr>
          <w:spacing w:val="-3"/>
        </w:rPr>
        <w:t> </w:t>
      </w:r>
      <w:r>
        <w:rPr/>
        <w:t>the</w:t>
      </w:r>
      <w:r>
        <w:rPr>
          <w:spacing w:val="-3"/>
        </w:rPr>
        <w:t> </w:t>
      </w:r>
      <w:r>
        <w:rPr/>
        <w:t>following</w:t>
      </w:r>
      <w:r>
        <w:rPr>
          <w:spacing w:val="-5"/>
        </w:rPr>
        <w:t> </w:t>
      </w:r>
      <w:r>
        <w:rPr/>
        <w:t>coding standards and reporting guidelines:</w:t>
      </w:r>
    </w:p>
    <w:p>
      <w:pPr>
        <w:pStyle w:val="ListParagraph"/>
        <w:numPr>
          <w:ilvl w:val="2"/>
          <w:numId w:val="38"/>
        </w:numPr>
        <w:tabs>
          <w:tab w:pos="2069" w:val="left" w:leader="none"/>
          <w:tab w:pos="2071" w:val="left" w:leader="none"/>
        </w:tabs>
        <w:spacing w:line="240" w:lineRule="auto" w:before="0" w:after="0"/>
        <w:ind w:left="2071" w:right="921" w:hanging="272"/>
        <w:jc w:val="left"/>
        <w:rPr>
          <w:sz w:val="24"/>
        </w:rPr>
      </w:pPr>
      <w:r>
        <w:rPr>
          <w:sz w:val="24"/>
        </w:rPr>
        <w:t>FORDS</w:t>
      </w:r>
      <w:r>
        <w:rPr>
          <w:spacing w:val="-3"/>
          <w:sz w:val="24"/>
        </w:rPr>
        <w:t> </w:t>
      </w:r>
      <w:r>
        <w:rPr>
          <w:sz w:val="24"/>
        </w:rPr>
        <w:t>(Facility</w:t>
      </w:r>
      <w:r>
        <w:rPr>
          <w:spacing w:val="-8"/>
          <w:sz w:val="24"/>
        </w:rPr>
        <w:t> </w:t>
      </w:r>
      <w:r>
        <w:rPr>
          <w:sz w:val="24"/>
        </w:rPr>
        <w:t>Oncology</w:t>
      </w:r>
      <w:r>
        <w:rPr>
          <w:spacing w:val="-8"/>
          <w:sz w:val="24"/>
        </w:rPr>
        <w:t> </w:t>
      </w:r>
      <w:r>
        <w:rPr>
          <w:sz w:val="24"/>
        </w:rPr>
        <w:t>Registry</w:t>
      </w:r>
      <w:r>
        <w:rPr>
          <w:spacing w:val="-8"/>
          <w:sz w:val="24"/>
        </w:rPr>
        <w:t> </w:t>
      </w:r>
      <w:r>
        <w:rPr>
          <w:sz w:val="24"/>
        </w:rPr>
        <w:t>Data</w:t>
      </w:r>
      <w:r>
        <w:rPr>
          <w:spacing w:val="-4"/>
          <w:sz w:val="24"/>
        </w:rPr>
        <w:t> </w:t>
      </w:r>
      <w:r>
        <w:rPr>
          <w:sz w:val="24"/>
        </w:rPr>
        <w:t>Standards)</w:t>
      </w:r>
      <w:r>
        <w:rPr>
          <w:spacing w:val="-4"/>
          <w:sz w:val="24"/>
        </w:rPr>
        <w:t> </w:t>
      </w:r>
      <w:r>
        <w:rPr>
          <w:sz w:val="24"/>
        </w:rPr>
        <w:t>from</w:t>
      </w:r>
      <w:r>
        <w:rPr>
          <w:spacing w:val="-3"/>
          <w:sz w:val="24"/>
        </w:rPr>
        <w:t> </w:t>
      </w:r>
      <w:r>
        <w:rPr>
          <w:sz w:val="24"/>
        </w:rPr>
        <w:t>CoC</w:t>
      </w:r>
      <w:r>
        <w:rPr>
          <w:spacing w:val="-3"/>
          <w:sz w:val="24"/>
        </w:rPr>
        <w:t> </w:t>
      </w:r>
      <w:r>
        <w:rPr>
          <w:sz w:val="24"/>
        </w:rPr>
        <w:t>(Commission</w:t>
      </w:r>
      <w:r>
        <w:rPr>
          <w:spacing w:val="-3"/>
          <w:sz w:val="24"/>
        </w:rPr>
        <w:t> </w:t>
      </w:r>
      <w:r>
        <w:rPr>
          <w:sz w:val="24"/>
        </w:rPr>
        <w:t>on Cancer): for coding cases diagnosed in 2017 and backward</w:t>
      </w:r>
    </w:p>
    <w:p>
      <w:pPr>
        <w:pStyle w:val="ListParagraph"/>
        <w:numPr>
          <w:ilvl w:val="2"/>
          <w:numId w:val="38"/>
        </w:numPr>
        <w:tabs>
          <w:tab w:pos="2069" w:val="left" w:leader="none"/>
          <w:tab w:pos="2071" w:val="left" w:leader="none"/>
        </w:tabs>
        <w:spacing w:line="240" w:lineRule="auto" w:before="0" w:after="0"/>
        <w:ind w:left="2071" w:right="532" w:hanging="272"/>
        <w:jc w:val="left"/>
        <w:rPr>
          <w:sz w:val="24"/>
        </w:rPr>
      </w:pPr>
      <w:r>
        <w:rPr>
          <w:sz w:val="24"/>
        </w:rPr>
        <w:t>STORE</w:t>
      </w:r>
      <w:r>
        <w:rPr>
          <w:spacing w:val="-4"/>
          <w:sz w:val="24"/>
        </w:rPr>
        <w:t> </w:t>
      </w:r>
      <w:r>
        <w:rPr>
          <w:sz w:val="24"/>
        </w:rPr>
        <w:t>(STandards</w:t>
      </w:r>
      <w:r>
        <w:rPr>
          <w:spacing w:val="-3"/>
          <w:sz w:val="24"/>
        </w:rPr>
        <w:t> </w:t>
      </w:r>
      <w:r>
        <w:rPr>
          <w:sz w:val="24"/>
        </w:rPr>
        <w:t>for</w:t>
      </w:r>
      <w:r>
        <w:rPr>
          <w:spacing w:val="-2"/>
          <w:sz w:val="24"/>
        </w:rPr>
        <w:t> </w:t>
      </w:r>
      <w:r>
        <w:rPr>
          <w:sz w:val="24"/>
        </w:rPr>
        <w:t>Oncology</w:t>
      </w:r>
      <w:r>
        <w:rPr>
          <w:spacing w:val="-8"/>
          <w:sz w:val="24"/>
        </w:rPr>
        <w:t> </w:t>
      </w:r>
      <w:r>
        <w:rPr>
          <w:sz w:val="24"/>
        </w:rPr>
        <w:t>Registry</w:t>
      </w:r>
      <w:r>
        <w:rPr>
          <w:spacing w:val="-8"/>
          <w:sz w:val="24"/>
        </w:rPr>
        <w:t> </w:t>
      </w:r>
      <w:r>
        <w:rPr>
          <w:sz w:val="24"/>
        </w:rPr>
        <w:t>Entry)</w:t>
      </w:r>
      <w:r>
        <w:rPr>
          <w:spacing w:val="-4"/>
          <w:sz w:val="24"/>
        </w:rPr>
        <w:t> </w:t>
      </w:r>
      <w:r>
        <w:rPr>
          <w:sz w:val="24"/>
        </w:rPr>
        <w:t>CoC</w:t>
      </w:r>
      <w:r>
        <w:rPr>
          <w:spacing w:val="-3"/>
          <w:sz w:val="24"/>
        </w:rPr>
        <w:t> </w:t>
      </w:r>
      <w:r>
        <w:rPr>
          <w:sz w:val="24"/>
        </w:rPr>
        <w:t>(Commission</w:t>
      </w:r>
      <w:r>
        <w:rPr>
          <w:spacing w:val="-3"/>
          <w:sz w:val="24"/>
        </w:rPr>
        <w:t> </w:t>
      </w:r>
      <w:r>
        <w:rPr>
          <w:sz w:val="24"/>
        </w:rPr>
        <w:t>on</w:t>
      </w:r>
      <w:r>
        <w:rPr>
          <w:spacing w:val="-6"/>
          <w:sz w:val="24"/>
        </w:rPr>
        <w:t> </w:t>
      </w:r>
      <w:r>
        <w:rPr>
          <w:sz w:val="24"/>
        </w:rPr>
        <w:t>Cancer):</w:t>
      </w:r>
      <w:r>
        <w:rPr>
          <w:spacing w:val="-3"/>
          <w:sz w:val="24"/>
        </w:rPr>
        <w:t> </w:t>
      </w:r>
      <w:r>
        <w:rPr>
          <w:sz w:val="24"/>
        </w:rPr>
        <w:t>for coding cases diagnosed in 2018 and forward</w:t>
      </w:r>
    </w:p>
    <w:p>
      <w:pPr>
        <w:pStyle w:val="ListParagraph"/>
        <w:numPr>
          <w:ilvl w:val="2"/>
          <w:numId w:val="38"/>
        </w:numPr>
        <w:tabs>
          <w:tab w:pos="2069" w:val="left" w:leader="none"/>
          <w:tab w:pos="2071" w:val="left" w:leader="none"/>
        </w:tabs>
        <w:spacing w:line="240" w:lineRule="auto" w:before="0" w:after="0"/>
        <w:ind w:left="2071" w:right="474" w:hanging="272"/>
        <w:jc w:val="left"/>
        <w:rPr>
          <w:sz w:val="24"/>
        </w:rPr>
      </w:pPr>
      <w:r>
        <w:rPr>
          <w:sz w:val="24"/>
        </w:rPr>
        <w:t>Collaborative Staging Manuals and Coding Instructions from CoC (Commission on Cancer):</w:t>
      </w:r>
      <w:r>
        <w:rPr>
          <w:spacing w:val="-1"/>
          <w:sz w:val="24"/>
        </w:rPr>
        <w:t> </w:t>
      </w:r>
      <w:r>
        <w:rPr>
          <w:sz w:val="24"/>
        </w:rPr>
        <w:t>for</w:t>
      </w:r>
      <w:r>
        <w:rPr>
          <w:spacing w:val="-4"/>
          <w:sz w:val="24"/>
        </w:rPr>
        <w:t> </w:t>
      </w:r>
      <w:r>
        <w:rPr>
          <w:sz w:val="24"/>
        </w:rPr>
        <w:t>coding</w:t>
      </w:r>
      <w:r>
        <w:rPr>
          <w:spacing w:val="-6"/>
          <w:sz w:val="24"/>
        </w:rPr>
        <w:t> </w:t>
      </w:r>
      <w:r>
        <w:rPr>
          <w:sz w:val="24"/>
        </w:rPr>
        <w:t>cases</w:t>
      </w:r>
      <w:r>
        <w:rPr>
          <w:spacing w:val="-1"/>
          <w:sz w:val="24"/>
        </w:rPr>
        <w:t> </w:t>
      </w:r>
      <w:r>
        <w:rPr>
          <w:sz w:val="24"/>
        </w:rPr>
        <w:t>diagnosed</w:t>
      </w:r>
      <w:r>
        <w:rPr>
          <w:spacing w:val="-3"/>
          <w:sz w:val="24"/>
        </w:rPr>
        <w:t> </w:t>
      </w:r>
      <w:r>
        <w:rPr>
          <w:sz w:val="24"/>
        </w:rPr>
        <w:t>in</w:t>
      </w:r>
      <w:r>
        <w:rPr>
          <w:spacing w:val="-3"/>
          <w:sz w:val="24"/>
        </w:rPr>
        <w:t> </w:t>
      </w:r>
      <w:r>
        <w:rPr>
          <w:sz w:val="24"/>
        </w:rPr>
        <w:t>2004-2015,</w:t>
      </w:r>
      <w:r>
        <w:rPr>
          <w:spacing w:val="-1"/>
          <w:sz w:val="24"/>
        </w:rPr>
        <w:t> </w:t>
      </w:r>
      <w:r>
        <w:rPr>
          <w:sz w:val="24"/>
        </w:rPr>
        <w:t>and</w:t>
      </w:r>
      <w:r>
        <w:rPr>
          <w:spacing w:val="-3"/>
          <w:sz w:val="24"/>
        </w:rPr>
        <w:t> </w:t>
      </w:r>
      <w:r>
        <w:rPr>
          <w:sz w:val="24"/>
        </w:rPr>
        <w:t>only</w:t>
      </w:r>
      <w:r>
        <w:rPr>
          <w:spacing w:val="-6"/>
          <w:sz w:val="24"/>
        </w:rPr>
        <w:t> </w:t>
      </w:r>
      <w:r>
        <w:rPr>
          <w:sz w:val="24"/>
        </w:rPr>
        <w:t>for</w:t>
      </w:r>
      <w:r>
        <w:rPr>
          <w:spacing w:val="-4"/>
          <w:sz w:val="24"/>
        </w:rPr>
        <w:t> </w:t>
      </w:r>
      <w:r>
        <w:rPr>
          <w:sz w:val="24"/>
        </w:rPr>
        <w:t>the</w:t>
      </w:r>
      <w:r>
        <w:rPr>
          <w:spacing w:val="-4"/>
          <w:sz w:val="24"/>
        </w:rPr>
        <w:t> </w:t>
      </w:r>
      <w:r>
        <w:rPr>
          <w:sz w:val="24"/>
        </w:rPr>
        <w:t>collection</w:t>
      </w:r>
      <w:r>
        <w:rPr>
          <w:spacing w:val="-3"/>
          <w:sz w:val="24"/>
        </w:rPr>
        <w:t> </w:t>
      </w:r>
      <w:r>
        <w:rPr>
          <w:sz w:val="24"/>
        </w:rPr>
        <w:t>of</w:t>
      </w:r>
      <w:r>
        <w:rPr>
          <w:spacing w:val="-4"/>
          <w:sz w:val="24"/>
        </w:rPr>
        <w:t> </w:t>
      </w:r>
      <w:r>
        <w:rPr>
          <w:sz w:val="24"/>
        </w:rPr>
        <w:t>Site- specific Factors (SSF) for cases diagnosed in 2016 and 2017</w:t>
      </w:r>
    </w:p>
    <w:p>
      <w:pPr>
        <w:pStyle w:val="ListParagraph"/>
        <w:numPr>
          <w:ilvl w:val="2"/>
          <w:numId w:val="38"/>
        </w:numPr>
        <w:tabs>
          <w:tab w:pos="2070" w:val="left" w:leader="none"/>
        </w:tabs>
        <w:spacing w:line="240" w:lineRule="auto" w:before="0" w:after="0"/>
        <w:ind w:left="2070" w:right="0" w:hanging="270"/>
        <w:jc w:val="left"/>
        <w:rPr>
          <w:sz w:val="24"/>
        </w:rPr>
      </w:pPr>
      <w:r>
        <w:rPr>
          <w:sz w:val="24"/>
        </w:rPr>
        <w:t>AJCC</w:t>
      </w:r>
      <w:r>
        <w:rPr>
          <w:spacing w:val="-6"/>
          <w:sz w:val="24"/>
        </w:rPr>
        <w:t> </w:t>
      </w:r>
      <w:r>
        <w:rPr>
          <w:sz w:val="24"/>
        </w:rPr>
        <w:t>Cancer</w:t>
      </w:r>
      <w:r>
        <w:rPr>
          <w:spacing w:val="-2"/>
          <w:sz w:val="24"/>
        </w:rPr>
        <w:t> </w:t>
      </w:r>
      <w:r>
        <w:rPr>
          <w:sz w:val="24"/>
        </w:rPr>
        <w:t>Staging</w:t>
      </w:r>
      <w:r>
        <w:rPr>
          <w:spacing w:val="-4"/>
          <w:sz w:val="24"/>
        </w:rPr>
        <w:t> </w:t>
      </w:r>
      <w:r>
        <w:rPr>
          <w:sz w:val="24"/>
        </w:rPr>
        <w:t>Manuals</w:t>
      </w:r>
      <w:r>
        <w:rPr>
          <w:spacing w:val="-1"/>
          <w:sz w:val="24"/>
        </w:rPr>
        <w:t> </w:t>
      </w:r>
      <w:r>
        <w:rPr>
          <w:sz w:val="24"/>
        </w:rPr>
        <w:t>from</w:t>
      </w:r>
      <w:r>
        <w:rPr>
          <w:spacing w:val="-2"/>
          <w:sz w:val="24"/>
        </w:rPr>
        <w:t> </w:t>
      </w:r>
      <w:r>
        <w:rPr>
          <w:sz w:val="24"/>
        </w:rPr>
        <w:t>American</w:t>
      </w:r>
      <w:r>
        <w:rPr>
          <w:spacing w:val="-1"/>
          <w:sz w:val="24"/>
        </w:rPr>
        <w:t> </w:t>
      </w:r>
      <w:r>
        <w:rPr>
          <w:sz w:val="24"/>
        </w:rPr>
        <w:t>Joint</w:t>
      </w:r>
      <w:r>
        <w:rPr>
          <w:spacing w:val="-1"/>
          <w:sz w:val="24"/>
        </w:rPr>
        <w:t> </w:t>
      </w:r>
      <w:r>
        <w:rPr>
          <w:sz w:val="24"/>
        </w:rPr>
        <w:t>Committee</w:t>
      </w:r>
      <w:r>
        <w:rPr>
          <w:spacing w:val="-2"/>
          <w:sz w:val="24"/>
        </w:rPr>
        <w:t> </w:t>
      </w:r>
      <w:r>
        <w:rPr>
          <w:sz w:val="24"/>
        </w:rPr>
        <w:t>on</w:t>
      </w:r>
      <w:r>
        <w:rPr>
          <w:spacing w:val="-1"/>
          <w:sz w:val="24"/>
        </w:rPr>
        <w:t> </w:t>
      </w:r>
      <w:r>
        <w:rPr>
          <w:spacing w:val="-2"/>
          <w:sz w:val="24"/>
        </w:rPr>
        <w:t>Cancer:</w:t>
      </w:r>
    </w:p>
    <w:p>
      <w:pPr>
        <w:pStyle w:val="ListParagraph"/>
        <w:numPr>
          <w:ilvl w:val="3"/>
          <w:numId w:val="38"/>
        </w:numPr>
        <w:tabs>
          <w:tab w:pos="2519" w:val="left" w:leader="none"/>
          <w:tab w:pos="2611" w:val="left" w:leader="none"/>
        </w:tabs>
        <w:spacing w:line="237" w:lineRule="auto" w:before="5" w:after="0"/>
        <w:ind w:left="2611" w:right="772" w:hanging="452"/>
        <w:jc w:val="left"/>
        <w:rPr>
          <w:sz w:val="24"/>
        </w:rPr>
      </w:pPr>
      <w:r>
        <w:rPr>
          <w:sz w:val="24"/>
        </w:rPr>
        <w:t>5th</w:t>
      </w:r>
      <w:r>
        <w:rPr>
          <w:spacing w:val="-3"/>
          <w:sz w:val="24"/>
        </w:rPr>
        <w:t> </w:t>
      </w:r>
      <w:r>
        <w:rPr>
          <w:sz w:val="24"/>
        </w:rPr>
        <w:t>ED</w:t>
      </w:r>
      <w:r>
        <w:rPr>
          <w:spacing w:val="-4"/>
          <w:sz w:val="24"/>
        </w:rPr>
        <w:t> </w:t>
      </w:r>
      <w:r>
        <w:rPr>
          <w:sz w:val="24"/>
        </w:rPr>
        <w:t>of</w:t>
      </w:r>
      <w:r>
        <w:rPr>
          <w:spacing w:val="-4"/>
          <w:sz w:val="24"/>
        </w:rPr>
        <w:t> </w:t>
      </w:r>
      <w:r>
        <w:rPr>
          <w:sz w:val="24"/>
        </w:rPr>
        <w:t>AJCC</w:t>
      </w:r>
      <w:r>
        <w:rPr>
          <w:spacing w:val="-3"/>
          <w:sz w:val="24"/>
        </w:rPr>
        <w:t> </w:t>
      </w:r>
      <w:r>
        <w:rPr>
          <w:sz w:val="24"/>
        </w:rPr>
        <w:t>Cancer</w:t>
      </w:r>
      <w:r>
        <w:rPr>
          <w:spacing w:val="-4"/>
          <w:sz w:val="24"/>
        </w:rPr>
        <w:t> </w:t>
      </w:r>
      <w:r>
        <w:rPr>
          <w:sz w:val="24"/>
        </w:rPr>
        <w:t>Staging</w:t>
      </w:r>
      <w:r>
        <w:rPr>
          <w:spacing w:val="-6"/>
          <w:sz w:val="24"/>
        </w:rPr>
        <w:t> </w:t>
      </w:r>
      <w:r>
        <w:rPr>
          <w:sz w:val="24"/>
        </w:rPr>
        <w:t>Manual:</w:t>
      </w:r>
      <w:r>
        <w:rPr>
          <w:spacing w:val="-3"/>
          <w:sz w:val="24"/>
        </w:rPr>
        <w:t> </w:t>
      </w:r>
      <w:r>
        <w:rPr>
          <w:sz w:val="24"/>
        </w:rPr>
        <w:t>for</w:t>
      </w:r>
      <w:r>
        <w:rPr>
          <w:spacing w:val="-2"/>
          <w:sz w:val="24"/>
        </w:rPr>
        <w:t> </w:t>
      </w:r>
      <w:r>
        <w:rPr>
          <w:sz w:val="24"/>
        </w:rPr>
        <w:t>coding</w:t>
      </w:r>
      <w:r>
        <w:rPr>
          <w:spacing w:val="-6"/>
          <w:sz w:val="24"/>
        </w:rPr>
        <w:t> </w:t>
      </w:r>
      <w:r>
        <w:rPr>
          <w:sz w:val="24"/>
        </w:rPr>
        <w:t>cases</w:t>
      </w:r>
      <w:r>
        <w:rPr>
          <w:spacing w:val="-3"/>
          <w:sz w:val="24"/>
        </w:rPr>
        <w:t> </w:t>
      </w:r>
      <w:r>
        <w:rPr>
          <w:sz w:val="24"/>
        </w:rPr>
        <w:t>diagnosed</w:t>
      </w:r>
      <w:r>
        <w:rPr>
          <w:spacing w:val="-3"/>
          <w:sz w:val="24"/>
        </w:rPr>
        <w:t> </w:t>
      </w:r>
      <w:r>
        <w:rPr>
          <w:sz w:val="24"/>
        </w:rPr>
        <w:t>in</w:t>
      </w:r>
      <w:r>
        <w:rPr>
          <w:spacing w:val="-3"/>
          <w:sz w:val="24"/>
        </w:rPr>
        <w:t> </w:t>
      </w:r>
      <w:r>
        <w:rPr>
          <w:sz w:val="24"/>
        </w:rPr>
        <w:t>1998- </w:t>
      </w:r>
      <w:r>
        <w:rPr>
          <w:spacing w:val="-4"/>
          <w:sz w:val="24"/>
        </w:rPr>
        <w:t>2002</w:t>
      </w:r>
    </w:p>
    <w:p>
      <w:pPr>
        <w:pStyle w:val="ListParagraph"/>
        <w:numPr>
          <w:ilvl w:val="3"/>
          <w:numId w:val="38"/>
        </w:numPr>
        <w:tabs>
          <w:tab w:pos="2519" w:val="left" w:leader="none"/>
          <w:tab w:pos="2611" w:val="left" w:leader="none"/>
        </w:tabs>
        <w:spacing w:line="237" w:lineRule="auto" w:before="4" w:after="0"/>
        <w:ind w:left="2611" w:right="772" w:hanging="452"/>
        <w:jc w:val="left"/>
        <w:rPr>
          <w:sz w:val="24"/>
        </w:rPr>
      </w:pPr>
      <w:r>
        <w:rPr>
          <w:sz w:val="24"/>
        </w:rPr>
        <w:t>6th</w:t>
      </w:r>
      <w:r>
        <w:rPr>
          <w:spacing w:val="-3"/>
          <w:sz w:val="24"/>
        </w:rPr>
        <w:t> </w:t>
      </w:r>
      <w:r>
        <w:rPr>
          <w:sz w:val="24"/>
        </w:rPr>
        <w:t>ED</w:t>
      </w:r>
      <w:r>
        <w:rPr>
          <w:spacing w:val="-4"/>
          <w:sz w:val="24"/>
        </w:rPr>
        <w:t> </w:t>
      </w:r>
      <w:r>
        <w:rPr>
          <w:sz w:val="24"/>
        </w:rPr>
        <w:t>of</w:t>
      </w:r>
      <w:r>
        <w:rPr>
          <w:spacing w:val="-4"/>
          <w:sz w:val="24"/>
        </w:rPr>
        <w:t> </w:t>
      </w:r>
      <w:r>
        <w:rPr>
          <w:sz w:val="24"/>
        </w:rPr>
        <w:t>AJCC</w:t>
      </w:r>
      <w:r>
        <w:rPr>
          <w:spacing w:val="-3"/>
          <w:sz w:val="24"/>
        </w:rPr>
        <w:t> </w:t>
      </w:r>
      <w:r>
        <w:rPr>
          <w:sz w:val="24"/>
        </w:rPr>
        <w:t>Cancer</w:t>
      </w:r>
      <w:r>
        <w:rPr>
          <w:spacing w:val="-4"/>
          <w:sz w:val="24"/>
        </w:rPr>
        <w:t> </w:t>
      </w:r>
      <w:r>
        <w:rPr>
          <w:sz w:val="24"/>
        </w:rPr>
        <w:t>Staging</w:t>
      </w:r>
      <w:r>
        <w:rPr>
          <w:spacing w:val="-6"/>
          <w:sz w:val="24"/>
        </w:rPr>
        <w:t> </w:t>
      </w:r>
      <w:r>
        <w:rPr>
          <w:sz w:val="24"/>
        </w:rPr>
        <w:t>Manual:</w:t>
      </w:r>
      <w:r>
        <w:rPr>
          <w:spacing w:val="-3"/>
          <w:sz w:val="24"/>
        </w:rPr>
        <w:t> </w:t>
      </w:r>
      <w:r>
        <w:rPr>
          <w:sz w:val="24"/>
        </w:rPr>
        <w:t>for</w:t>
      </w:r>
      <w:r>
        <w:rPr>
          <w:spacing w:val="-2"/>
          <w:sz w:val="24"/>
        </w:rPr>
        <w:t> </w:t>
      </w:r>
      <w:r>
        <w:rPr>
          <w:sz w:val="24"/>
        </w:rPr>
        <w:t>coding</w:t>
      </w:r>
      <w:r>
        <w:rPr>
          <w:spacing w:val="-6"/>
          <w:sz w:val="24"/>
        </w:rPr>
        <w:t> </w:t>
      </w:r>
      <w:r>
        <w:rPr>
          <w:sz w:val="24"/>
        </w:rPr>
        <w:t>cases</w:t>
      </w:r>
      <w:r>
        <w:rPr>
          <w:spacing w:val="-3"/>
          <w:sz w:val="24"/>
        </w:rPr>
        <w:t> </w:t>
      </w:r>
      <w:r>
        <w:rPr>
          <w:sz w:val="24"/>
        </w:rPr>
        <w:t>diagnosed</w:t>
      </w:r>
      <w:r>
        <w:rPr>
          <w:spacing w:val="-3"/>
          <w:sz w:val="24"/>
        </w:rPr>
        <w:t> </w:t>
      </w:r>
      <w:r>
        <w:rPr>
          <w:sz w:val="24"/>
        </w:rPr>
        <w:t>in</w:t>
      </w:r>
      <w:r>
        <w:rPr>
          <w:spacing w:val="-3"/>
          <w:sz w:val="24"/>
        </w:rPr>
        <w:t> </w:t>
      </w:r>
      <w:r>
        <w:rPr>
          <w:sz w:val="24"/>
        </w:rPr>
        <w:t>2003- </w:t>
      </w:r>
      <w:r>
        <w:rPr>
          <w:spacing w:val="-4"/>
          <w:sz w:val="24"/>
        </w:rPr>
        <w:t>2009</w:t>
      </w:r>
    </w:p>
    <w:p>
      <w:pPr>
        <w:pStyle w:val="ListParagraph"/>
        <w:numPr>
          <w:ilvl w:val="3"/>
          <w:numId w:val="38"/>
        </w:numPr>
        <w:tabs>
          <w:tab w:pos="2519" w:val="left" w:leader="none"/>
          <w:tab w:pos="2611" w:val="left" w:leader="none"/>
        </w:tabs>
        <w:spacing w:line="240" w:lineRule="auto" w:before="2" w:after="0"/>
        <w:ind w:left="2611" w:right="772" w:hanging="452"/>
        <w:jc w:val="left"/>
        <w:rPr>
          <w:sz w:val="24"/>
        </w:rPr>
      </w:pPr>
      <w:r>
        <w:rPr>
          <w:sz w:val="24"/>
        </w:rPr>
        <w:t>7th</w:t>
      </w:r>
      <w:r>
        <w:rPr>
          <w:spacing w:val="-3"/>
          <w:sz w:val="24"/>
        </w:rPr>
        <w:t> </w:t>
      </w:r>
      <w:r>
        <w:rPr>
          <w:sz w:val="24"/>
        </w:rPr>
        <w:t>ED</w:t>
      </w:r>
      <w:r>
        <w:rPr>
          <w:spacing w:val="-4"/>
          <w:sz w:val="24"/>
        </w:rPr>
        <w:t> </w:t>
      </w:r>
      <w:r>
        <w:rPr>
          <w:sz w:val="24"/>
        </w:rPr>
        <w:t>of</w:t>
      </w:r>
      <w:r>
        <w:rPr>
          <w:spacing w:val="-4"/>
          <w:sz w:val="24"/>
        </w:rPr>
        <w:t> </w:t>
      </w:r>
      <w:r>
        <w:rPr>
          <w:sz w:val="24"/>
        </w:rPr>
        <w:t>AJCC</w:t>
      </w:r>
      <w:r>
        <w:rPr>
          <w:spacing w:val="-3"/>
          <w:sz w:val="24"/>
        </w:rPr>
        <w:t> </w:t>
      </w:r>
      <w:r>
        <w:rPr>
          <w:sz w:val="24"/>
        </w:rPr>
        <w:t>Cancer</w:t>
      </w:r>
      <w:r>
        <w:rPr>
          <w:spacing w:val="-4"/>
          <w:sz w:val="24"/>
        </w:rPr>
        <w:t> </w:t>
      </w:r>
      <w:r>
        <w:rPr>
          <w:sz w:val="24"/>
        </w:rPr>
        <w:t>Staging</w:t>
      </w:r>
      <w:r>
        <w:rPr>
          <w:spacing w:val="-6"/>
          <w:sz w:val="24"/>
        </w:rPr>
        <w:t> </w:t>
      </w:r>
      <w:r>
        <w:rPr>
          <w:sz w:val="24"/>
        </w:rPr>
        <w:t>Manual:</w:t>
      </w:r>
      <w:r>
        <w:rPr>
          <w:spacing w:val="-3"/>
          <w:sz w:val="24"/>
        </w:rPr>
        <w:t> </w:t>
      </w:r>
      <w:r>
        <w:rPr>
          <w:sz w:val="24"/>
        </w:rPr>
        <w:t>for</w:t>
      </w:r>
      <w:r>
        <w:rPr>
          <w:spacing w:val="-2"/>
          <w:sz w:val="24"/>
        </w:rPr>
        <w:t> </w:t>
      </w:r>
      <w:r>
        <w:rPr>
          <w:sz w:val="24"/>
        </w:rPr>
        <w:t>coding</w:t>
      </w:r>
      <w:r>
        <w:rPr>
          <w:spacing w:val="-6"/>
          <w:sz w:val="24"/>
        </w:rPr>
        <w:t> </w:t>
      </w:r>
      <w:r>
        <w:rPr>
          <w:sz w:val="24"/>
        </w:rPr>
        <w:t>cases</w:t>
      </w:r>
      <w:r>
        <w:rPr>
          <w:spacing w:val="-3"/>
          <w:sz w:val="24"/>
        </w:rPr>
        <w:t> </w:t>
      </w:r>
      <w:r>
        <w:rPr>
          <w:sz w:val="24"/>
        </w:rPr>
        <w:t>diagnosed</w:t>
      </w:r>
      <w:r>
        <w:rPr>
          <w:spacing w:val="-3"/>
          <w:sz w:val="24"/>
        </w:rPr>
        <w:t> </w:t>
      </w:r>
      <w:r>
        <w:rPr>
          <w:sz w:val="24"/>
        </w:rPr>
        <w:t>in</w:t>
      </w:r>
      <w:r>
        <w:rPr>
          <w:spacing w:val="-3"/>
          <w:sz w:val="24"/>
        </w:rPr>
        <w:t> </w:t>
      </w:r>
      <w:r>
        <w:rPr>
          <w:sz w:val="24"/>
        </w:rPr>
        <w:t>2010- </w:t>
      </w:r>
      <w:r>
        <w:rPr>
          <w:spacing w:val="-4"/>
          <w:sz w:val="24"/>
        </w:rPr>
        <w:t>2017</w:t>
      </w:r>
    </w:p>
    <w:p>
      <w:pPr>
        <w:pStyle w:val="ListParagraph"/>
        <w:numPr>
          <w:ilvl w:val="3"/>
          <w:numId w:val="38"/>
        </w:numPr>
        <w:tabs>
          <w:tab w:pos="2519" w:val="left" w:leader="none"/>
          <w:tab w:pos="2611" w:val="left" w:leader="none"/>
        </w:tabs>
        <w:spacing w:line="237" w:lineRule="auto" w:before="4" w:after="0"/>
        <w:ind w:left="2611" w:right="447" w:hanging="452"/>
        <w:jc w:val="left"/>
        <w:rPr>
          <w:sz w:val="24"/>
        </w:rPr>
      </w:pPr>
      <w:r>
        <w:rPr>
          <w:sz w:val="24"/>
        </w:rPr>
        <w:t>8th</w:t>
      </w:r>
      <w:r>
        <w:rPr>
          <w:spacing w:val="-3"/>
          <w:sz w:val="24"/>
        </w:rPr>
        <w:t> </w:t>
      </w:r>
      <w:r>
        <w:rPr>
          <w:sz w:val="24"/>
        </w:rPr>
        <w:t>ED</w:t>
      </w:r>
      <w:r>
        <w:rPr>
          <w:spacing w:val="-4"/>
          <w:sz w:val="24"/>
        </w:rPr>
        <w:t> </w:t>
      </w:r>
      <w:r>
        <w:rPr>
          <w:sz w:val="24"/>
        </w:rPr>
        <w:t>of</w:t>
      </w:r>
      <w:r>
        <w:rPr>
          <w:spacing w:val="-4"/>
          <w:sz w:val="24"/>
        </w:rPr>
        <w:t> </w:t>
      </w:r>
      <w:r>
        <w:rPr>
          <w:sz w:val="24"/>
        </w:rPr>
        <w:t>AJCC</w:t>
      </w:r>
      <w:r>
        <w:rPr>
          <w:spacing w:val="-3"/>
          <w:sz w:val="24"/>
        </w:rPr>
        <w:t> </w:t>
      </w:r>
      <w:r>
        <w:rPr>
          <w:sz w:val="24"/>
        </w:rPr>
        <w:t>Cancer</w:t>
      </w:r>
      <w:r>
        <w:rPr>
          <w:spacing w:val="-4"/>
          <w:sz w:val="24"/>
        </w:rPr>
        <w:t> </w:t>
      </w:r>
      <w:r>
        <w:rPr>
          <w:sz w:val="24"/>
        </w:rPr>
        <w:t>Staging</w:t>
      </w:r>
      <w:r>
        <w:rPr>
          <w:spacing w:val="-6"/>
          <w:sz w:val="24"/>
        </w:rPr>
        <w:t> </w:t>
      </w:r>
      <w:r>
        <w:rPr>
          <w:sz w:val="24"/>
        </w:rPr>
        <w:t>Manual:</w:t>
      </w:r>
      <w:r>
        <w:rPr>
          <w:spacing w:val="-3"/>
          <w:sz w:val="24"/>
        </w:rPr>
        <w:t> </w:t>
      </w:r>
      <w:r>
        <w:rPr>
          <w:sz w:val="24"/>
        </w:rPr>
        <w:t>for</w:t>
      </w:r>
      <w:r>
        <w:rPr>
          <w:spacing w:val="-2"/>
          <w:sz w:val="24"/>
        </w:rPr>
        <w:t> </w:t>
      </w:r>
      <w:r>
        <w:rPr>
          <w:sz w:val="24"/>
        </w:rPr>
        <w:t>coding</w:t>
      </w:r>
      <w:r>
        <w:rPr>
          <w:spacing w:val="-6"/>
          <w:sz w:val="24"/>
        </w:rPr>
        <w:t> </w:t>
      </w:r>
      <w:r>
        <w:rPr>
          <w:sz w:val="24"/>
        </w:rPr>
        <w:t>cases</w:t>
      </w:r>
      <w:r>
        <w:rPr>
          <w:spacing w:val="-3"/>
          <w:sz w:val="24"/>
        </w:rPr>
        <w:t> </w:t>
      </w:r>
      <w:r>
        <w:rPr>
          <w:sz w:val="24"/>
        </w:rPr>
        <w:t>diagnosed</w:t>
      </w:r>
      <w:r>
        <w:rPr>
          <w:spacing w:val="-3"/>
          <w:sz w:val="24"/>
        </w:rPr>
        <w:t> </w:t>
      </w:r>
      <w:r>
        <w:rPr>
          <w:sz w:val="24"/>
        </w:rPr>
        <w:t>in</w:t>
      </w:r>
      <w:r>
        <w:rPr>
          <w:spacing w:val="-3"/>
          <w:sz w:val="24"/>
        </w:rPr>
        <w:t> </w:t>
      </w:r>
      <w:r>
        <w:rPr>
          <w:sz w:val="24"/>
        </w:rPr>
        <w:t>2018</w:t>
      </w:r>
      <w:r>
        <w:rPr>
          <w:spacing w:val="-3"/>
          <w:sz w:val="24"/>
        </w:rPr>
        <w:t> </w:t>
      </w:r>
      <w:r>
        <w:rPr>
          <w:sz w:val="24"/>
        </w:rPr>
        <w:t>and </w:t>
      </w:r>
      <w:r>
        <w:rPr>
          <w:spacing w:val="-2"/>
          <w:sz w:val="24"/>
        </w:rPr>
        <w:t>forward</w:t>
      </w:r>
    </w:p>
    <w:p>
      <w:pPr>
        <w:pStyle w:val="ListParagraph"/>
        <w:numPr>
          <w:ilvl w:val="2"/>
          <w:numId w:val="38"/>
        </w:numPr>
        <w:tabs>
          <w:tab w:pos="2069" w:val="left" w:leader="none"/>
          <w:tab w:pos="2071" w:val="left" w:leader="none"/>
        </w:tabs>
        <w:spacing w:line="240" w:lineRule="auto" w:before="0" w:after="0"/>
        <w:ind w:left="2071" w:right="655" w:hanging="272"/>
        <w:jc w:val="both"/>
        <w:rPr>
          <w:sz w:val="24"/>
        </w:rPr>
      </w:pPr>
      <w:r>
        <w:rPr>
          <w:sz w:val="24"/>
        </w:rPr>
        <w:t>Multiple Primary and Histology Manuals from SEER Program (Surveillance, Epidemiology,</w:t>
      </w:r>
      <w:r>
        <w:rPr>
          <w:spacing w:val="-4"/>
          <w:sz w:val="24"/>
        </w:rPr>
        <w:t> </w:t>
      </w:r>
      <w:r>
        <w:rPr>
          <w:sz w:val="24"/>
        </w:rPr>
        <w:t>and</w:t>
      </w:r>
      <w:r>
        <w:rPr>
          <w:spacing w:val="-4"/>
          <w:sz w:val="24"/>
        </w:rPr>
        <w:t> </w:t>
      </w:r>
      <w:r>
        <w:rPr>
          <w:sz w:val="24"/>
        </w:rPr>
        <w:t>End</w:t>
      </w:r>
      <w:r>
        <w:rPr>
          <w:spacing w:val="-2"/>
          <w:sz w:val="24"/>
        </w:rPr>
        <w:t> </w:t>
      </w:r>
      <w:r>
        <w:rPr>
          <w:sz w:val="24"/>
        </w:rPr>
        <w:t>Results</w:t>
      </w:r>
      <w:r>
        <w:rPr>
          <w:spacing w:val="-4"/>
          <w:sz w:val="24"/>
        </w:rPr>
        <w:t> </w:t>
      </w:r>
      <w:r>
        <w:rPr>
          <w:sz w:val="24"/>
        </w:rPr>
        <w:t>Program):</w:t>
      </w:r>
      <w:r>
        <w:rPr>
          <w:spacing w:val="-4"/>
          <w:sz w:val="24"/>
        </w:rPr>
        <w:t> </w:t>
      </w:r>
      <w:r>
        <w:rPr>
          <w:sz w:val="24"/>
        </w:rPr>
        <w:t>for</w:t>
      </w:r>
      <w:r>
        <w:rPr>
          <w:spacing w:val="-5"/>
          <w:sz w:val="24"/>
        </w:rPr>
        <w:t> </w:t>
      </w:r>
      <w:r>
        <w:rPr>
          <w:sz w:val="24"/>
        </w:rPr>
        <w:t>coding</w:t>
      </w:r>
      <w:r>
        <w:rPr>
          <w:spacing w:val="-7"/>
          <w:sz w:val="24"/>
        </w:rPr>
        <w:t> </w:t>
      </w:r>
      <w:r>
        <w:rPr>
          <w:sz w:val="24"/>
        </w:rPr>
        <w:t>cases</w:t>
      </w:r>
      <w:r>
        <w:rPr>
          <w:spacing w:val="-4"/>
          <w:sz w:val="24"/>
        </w:rPr>
        <w:t> </w:t>
      </w:r>
      <w:r>
        <w:rPr>
          <w:sz w:val="24"/>
        </w:rPr>
        <w:t>diagnosed</w:t>
      </w:r>
      <w:r>
        <w:rPr>
          <w:spacing w:val="-4"/>
          <w:sz w:val="24"/>
        </w:rPr>
        <w:t> </w:t>
      </w:r>
      <w:r>
        <w:rPr>
          <w:sz w:val="24"/>
        </w:rPr>
        <w:t>in</w:t>
      </w:r>
      <w:r>
        <w:rPr>
          <w:spacing w:val="-4"/>
          <w:sz w:val="24"/>
        </w:rPr>
        <w:t> </w:t>
      </w:r>
      <w:r>
        <w:rPr>
          <w:sz w:val="24"/>
        </w:rPr>
        <w:t>2007-2017</w:t>
      </w:r>
    </w:p>
    <w:p>
      <w:pPr>
        <w:pStyle w:val="ListParagraph"/>
        <w:numPr>
          <w:ilvl w:val="2"/>
          <w:numId w:val="38"/>
        </w:numPr>
        <w:tabs>
          <w:tab w:pos="2069" w:val="left" w:leader="none"/>
          <w:tab w:pos="2071" w:val="left" w:leader="none"/>
        </w:tabs>
        <w:spacing w:line="240" w:lineRule="auto" w:before="0" w:after="0"/>
        <w:ind w:left="2071" w:right="569" w:hanging="272"/>
        <w:jc w:val="both"/>
        <w:rPr>
          <w:sz w:val="24"/>
        </w:rPr>
      </w:pPr>
      <w:r>
        <w:rPr>
          <w:sz w:val="24"/>
        </w:rPr>
        <w:t>2018</w:t>
      </w:r>
      <w:r>
        <w:rPr>
          <w:spacing w:val="-4"/>
          <w:sz w:val="24"/>
        </w:rPr>
        <w:t> </w:t>
      </w:r>
      <w:r>
        <w:rPr>
          <w:sz w:val="24"/>
        </w:rPr>
        <w:t>Solid</w:t>
      </w:r>
      <w:r>
        <w:rPr>
          <w:spacing w:val="-4"/>
          <w:sz w:val="24"/>
        </w:rPr>
        <w:t> </w:t>
      </w:r>
      <w:r>
        <w:rPr>
          <w:sz w:val="24"/>
        </w:rPr>
        <w:t>Tumor</w:t>
      </w:r>
      <w:r>
        <w:rPr>
          <w:spacing w:val="-5"/>
          <w:sz w:val="24"/>
        </w:rPr>
        <w:t> </w:t>
      </w:r>
      <w:r>
        <w:rPr>
          <w:sz w:val="24"/>
        </w:rPr>
        <w:t>Rules</w:t>
      </w:r>
      <w:r>
        <w:rPr>
          <w:spacing w:val="-6"/>
          <w:sz w:val="24"/>
        </w:rPr>
        <w:t> </w:t>
      </w:r>
      <w:r>
        <w:rPr>
          <w:sz w:val="24"/>
        </w:rPr>
        <w:t>from</w:t>
      </w:r>
      <w:r>
        <w:rPr>
          <w:spacing w:val="-4"/>
          <w:sz w:val="24"/>
        </w:rPr>
        <w:t> </w:t>
      </w:r>
      <w:r>
        <w:rPr>
          <w:sz w:val="24"/>
        </w:rPr>
        <w:t>SEER</w:t>
      </w:r>
      <w:r>
        <w:rPr>
          <w:spacing w:val="-4"/>
          <w:sz w:val="24"/>
        </w:rPr>
        <w:t> </w:t>
      </w:r>
      <w:r>
        <w:rPr>
          <w:sz w:val="24"/>
        </w:rPr>
        <w:t>Program</w:t>
      </w:r>
      <w:r>
        <w:rPr>
          <w:spacing w:val="-4"/>
          <w:sz w:val="24"/>
        </w:rPr>
        <w:t> </w:t>
      </w:r>
      <w:r>
        <w:rPr>
          <w:sz w:val="24"/>
        </w:rPr>
        <w:t>(Surveillance,</w:t>
      </w:r>
      <w:r>
        <w:rPr>
          <w:spacing w:val="-4"/>
          <w:sz w:val="24"/>
        </w:rPr>
        <w:t> </w:t>
      </w:r>
      <w:r>
        <w:rPr>
          <w:sz w:val="24"/>
        </w:rPr>
        <w:t>Epidemiology,</w:t>
      </w:r>
      <w:r>
        <w:rPr>
          <w:spacing w:val="-4"/>
          <w:sz w:val="24"/>
        </w:rPr>
        <w:t> </w:t>
      </w:r>
      <w:r>
        <w:rPr>
          <w:sz w:val="24"/>
        </w:rPr>
        <w:t>and</w:t>
      </w:r>
      <w:r>
        <w:rPr>
          <w:spacing w:val="-4"/>
          <w:sz w:val="24"/>
        </w:rPr>
        <w:t> </w:t>
      </w:r>
      <w:r>
        <w:rPr>
          <w:sz w:val="24"/>
        </w:rPr>
        <w:t>End Results Program): for coding</w:t>
      </w:r>
      <w:r>
        <w:rPr>
          <w:spacing w:val="-1"/>
          <w:sz w:val="24"/>
        </w:rPr>
        <w:t> </w:t>
      </w:r>
      <w:r>
        <w:rPr>
          <w:sz w:val="24"/>
        </w:rPr>
        <w:t>cases diagnosed in 2018 and forward for the following sites ONLY:</w:t>
      </w:r>
    </w:p>
    <w:p>
      <w:pPr>
        <w:pStyle w:val="ListParagraph"/>
        <w:numPr>
          <w:ilvl w:val="3"/>
          <w:numId w:val="38"/>
        </w:numPr>
        <w:tabs>
          <w:tab w:pos="2519" w:val="left" w:leader="none"/>
        </w:tabs>
        <w:spacing w:line="293" w:lineRule="exact" w:before="2" w:after="0"/>
        <w:ind w:left="2519" w:right="0" w:hanging="268"/>
        <w:jc w:val="left"/>
        <w:rPr>
          <w:sz w:val="24"/>
        </w:rPr>
      </w:pPr>
      <w:r>
        <w:rPr>
          <w:spacing w:val="-2"/>
          <w:sz w:val="24"/>
        </w:rPr>
        <w:t>Breast</w:t>
      </w:r>
    </w:p>
    <w:p>
      <w:pPr>
        <w:pStyle w:val="ListParagraph"/>
        <w:numPr>
          <w:ilvl w:val="3"/>
          <w:numId w:val="38"/>
        </w:numPr>
        <w:tabs>
          <w:tab w:pos="2519" w:val="left" w:leader="none"/>
        </w:tabs>
        <w:spacing w:line="293" w:lineRule="exact" w:before="0" w:after="0"/>
        <w:ind w:left="2519" w:right="0" w:hanging="268"/>
        <w:jc w:val="left"/>
        <w:rPr>
          <w:sz w:val="24"/>
        </w:rPr>
      </w:pPr>
      <w:r>
        <w:rPr>
          <w:sz w:val="24"/>
        </w:rPr>
        <w:t>Colon</w:t>
      </w:r>
      <w:r>
        <w:rPr>
          <w:spacing w:val="-4"/>
          <w:sz w:val="24"/>
        </w:rPr>
        <w:t> </w:t>
      </w:r>
      <w:r>
        <w:rPr>
          <w:sz w:val="24"/>
        </w:rPr>
        <w:t>(includes</w:t>
      </w:r>
      <w:r>
        <w:rPr>
          <w:spacing w:val="-2"/>
          <w:sz w:val="24"/>
        </w:rPr>
        <w:t> </w:t>
      </w:r>
      <w:r>
        <w:rPr>
          <w:sz w:val="24"/>
        </w:rPr>
        <w:t>rectosigmoid</w:t>
      </w:r>
      <w:r>
        <w:rPr>
          <w:spacing w:val="-1"/>
          <w:sz w:val="24"/>
        </w:rPr>
        <w:t> </w:t>
      </w:r>
      <w:r>
        <w:rPr>
          <w:sz w:val="24"/>
        </w:rPr>
        <w:t>and</w:t>
      </w:r>
      <w:r>
        <w:rPr>
          <w:spacing w:val="-2"/>
          <w:sz w:val="24"/>
        </w:rPr>
        <w:t> </w:t>
      </w:r>
      <w:r>
        <w:rPr>
          <w:sz w:val="24"/>
        </w:rPr>
        <w:t>rectum</w:t>
      </w:r>
      <w:r>
        <w:rPr>
          <w:spacing w:val="-2"/>
          <w:sz w:val="24"/>
        </w:rPr>
        <w:t> </w:t>
      </w:r>
      <w:r>
        <w:rPr>
          <w:sz w:val="24"/>
        </w:rPr>
        <w:t>for cases</w:t>
      </w:r>
      <w:r>
        <w:rPr>
          <w:spacing w:val="-2"/>
          <w:sz w:val="24"/>
        </w:rPr>
        <w:t> </w:t>
      </w:r>
      <w:r>
        <w:rPr>
          <w:sz w:val="24"/>
        </w:rPr>
        <w:t>diagnosed</w:t>
      </w:r>
      <w:r>
        <w:rPr>
          <w:spacing w:val="-2"/>
          <w:sz w:val="24"/>
        </w:rPr>
        <w:t> </w:t>
      </w:r>
      <w:r>
        <w:rPr>
          <w:sz w:val="24"/>
        </w:rPr>
        <w:t>1/1/2018</w:t>
      </w:r>
      <w:r>
        <w:rPr>
          <w:spacing w:val="-1"/>
          <w:sz w:val="24"/>
        </w:rPr>
        <w:t> </w:t>
      </w:r>
      <w:r>
        <w:rPr>
          <w:spacing w:val="-2"/>
          <w:sz w:val="24"/>
        </w:rPr>
        <w:t>forward)</w:t>
      </w:r>
    </w:p>
    <w:p>
      <w:pPr>
        <w:pStyle w:val="ListParagraph"/>
        <w:numPr>
          <w:ilvl w:val="3"/>
          <w:numId w:val="38"/>
        </w:numPr>
        <w:tabs>
          <w:tab w:pos="2519" w:val="left" w:leader="none"/>
        </w:tabs>
        <w:spacing w:line="293" w:lineRule="exact" w:before="0" w:after="0"/>
        <w:ind w:left="2519" w:right="0" w:hanging="268"/>
        <w:jc w:val="left"/>
        <w:rPr>
          <w:sz w:val="24"/>
        </w:rPr>
      </w:pPr>
      <w:r>
        <w:rPr>
          <w:sz w:val="24"/>
        </w:rPr>
        <w:t>Head</w:t>
      </w:r>
      <w:r>
        <w:rPr>
          <w:spacing w:val="-2"/>
          <w:sz w:val="24"/>
        </w:rPr>
        <w:t> </w:t>
      </w:r>
      <w:r>
        <w:rPr>
          <w:sz w:val="24"/>
        </w:rPr>
        <w:t>&amp;</w:t>
      </w:r>
      <w:r>
        <w:rPr>
          <w:spacing w:val="-3"/>
          <w:sz w:val="24"/>
        </w:rPr>
        <w:t> </w:t>
      </w:r>
      <w:r>
        <w:rPr>
          <w:spacing w:val="-4"/>
          <w:sz w:val="24"/>
        </w:rPr>
        <w:t>Neck</w:t>
      </w:r>
    </w:p>
    <w:p>
      <w:pPr>
        <w:pStyle w:val="ListParagraph"/>
        <w:numPr>
          <w:ilvl w:val="3"/>
          <w:numId w:val="38"/>
        </w:numPr>
        <w:tabs>
          <w:tab w:pos="2519" w:val="left" w:leader="none"/>
        </w:tabs>
        <w:spacing w:line="293" w:lineRule="exact" w:before="0" w:after="0"/>
        <w:ind w:left="2519" w:right="0" w:hanging="268"/>
        <w:jc w:val="left"/>
        <w:rPr>
          <w:sz w:val="24"/>
        </w:rPr>
      </w:pPr>
      <w:r>
        <w:rPr>
          <w:spacing w:val="-2"/>
          <w:sz w:val="24"/>
        </w:rPr>
        <w:t>Kidney</w:t>
      </w:r>
    </w:p>
    <w:p>
      <w:pPr>
        <w:pStyle w:val="ListParagraph"/>
        <w:numPr>
          <w:ilvl w:val="3"/>
          <w:numId w:val="38"/>
        </w:numPr>
        <w:tabs>
          <w:tab w:pos="2519" w:val="left" w:leader="none"/>
        </w:tabs>
        <w:spacing w:line="293" w:lineRule="exact" w:before="0" w:after="0"/>
        <w:ind w:left="2519" w:right="0" w:hanging="268"/>
        <w:jc w:val="left"/>
        <w:rPr>
          <w:sz w:val="24"/>
        </w:rPr>
      </w:pPr>
      <w:r>
        <w:rPr>
          <w:spacing w:val="-4"/>
          <w:sz w:val="24"/>
        </w:rPr>
        <w:t>Lung</w:t>
      </w:r>
    </w:p>
    <w:p>
      <w:pPr>
        <w:pStyle w:val="ListParagraph"/>
        <w:numPr>
          <w:ilvl w:val="3"/>
          <w:numId w:val="38"/>
        </w:numPr>
        <w:tabs>
          <w:tab w:pos="2519" w:val="left" w:leader="none"/>
        </w:tabs>
        <w:spacing w:line="293" w:lineRule="exact" w:before="0" w:after="0"/>
        <w:ind w:left="2519" w:right="0" w:hanging="268"/>
        <w:jc w:val="left"/>
        <w:rPr>
          <w:sz w:val="24"/>
        </w:rPr>
      </w:pPr>
      <w:r>
        <w:rPr>
          <w:sz w:val="24"/>
        </w:rPr>
        <w:t>Malignant</w:t>
      </w:r>
      <w:r>
        <w:rPr>
          <w:spacing w:val="-3"/>
          <w:sz w:val="24"/>
        </w:rPr>
        <w:t> </w:t>
      </w:r>
      <w:r>
        <w:rPr>
          <w:sz w:val="24"/>
        </w:rPr>
        <w:t>CNS</w:t>
      </w:r>
      <w:r>
        <w:rPr>
          <w:spacing w:val="-2"/>
          <w:sz w:val="24"/>
        </w:rPr>
        <w:t> </w:t>
      </w:r>
      <w:r>
        <w:rPr>
          <w:sz w:val="24"/>
        </w:rPr>
        <w:t>and</w:t>
      </w:r>
      <w:r>
        <w:rPr>
          <w:spacing w:val="-3"/>
          <w:sz w:val="24"/>
        </w:rPr>
        <w:t> </w:t>
      </w:r>
      <w:r>
        <w:rPr>
          <w:sz w:val="24"/>
        </w:rPr>
        <w:t>Peripheral</w:t>
      </w:r>
      <w:r>
        <w:rPr>
          <w:spacing w:val="-2"/>
          <w:sz w:val="24"/>
        </w:rPr>
        <w:t> Nerves</w:t>
      </w:r>
    </w:p>
    <w:p>
      <w:pPr>
        <w:pStyle w:val="ListParagraph"/>
        <w:numPr>
          <w:ilvl w:val="3"/>
          <w:numId w:val="38"/>
        </w:numPr>
        <w:tabs>
          <w:tab w:pos="2519" w:val="left" w:leader="none"/>
        </w:tabs>
        <w:spacing w:line="293" w:lineRule="exact" w:before="1" w:after="0"/>
        <w:ind w:left="2519" w:right="0" w:hanging="268"/>
        <w:jc w:val="left"/>
        <w:rPr>
          <w:sz w:val="24"/>
        </w:rPr>
      </w:pPr>
      <w:r>
        <w:rPr>
          <w:sz w:val="24"/>
        </w:rPr>
        <w:t>Non-malignant</w:t>
      </w:r>
      <w:r>
        <w:rPr>
          <w:spacing w:val="-6"/>
          <w:sz w:val="24"/>
        </w:rPr>
        <w:t> </w:t>
      </w:r>
      <w:r>
        <w:rPr>
          <w:spacing w:val="-5"/>
          <w:sz w:val="24"/>
        </w:rPr>
        <w:t>CNS</w:t>
      </w:r>
    </w:p>
    <w:p>
      <w:pPr>
        <w:pStyle w:val="ListParagraph"/>
        <w:numPr>
          <w:ilvl w:val="3"/>
          <w:numId w:val="38"/>
        </w:numPr>
        <w:tabs>
          <w:tab w:pos="2519" w:val="left" w:leader="none"/>
        </w:tabs>
        <w:spacing w:line="292" w:lineRule="exact" w:before="0" w:after="0"/>
        <w:ind w:left="2519" w:right="0" w:hanging="268"/>
        <w:jc w:val="left"/>
        <w:rPr>
          <w:sz w:val="24"/>
        </w:rPr>
      </w:pPr>
      <w:r>
        <w:rPr>
          <w:sz w:val="24"/>
        </w:rPr>
        <w:t>Urinary</w:t>
      </w:r>
      <w:r>
        <w:rPr>
          <w:spacing w:val="-4"/>
          <w:sz w:val="24"/>
        </w:rPr>
        <w:t> </w:t>
      </w:r>
      <w:r>
        <w:rPr>
          <w:spacing w:val="-2"/>
          <w:sz w:val="24"/>
        </w:rPr>
        <w:t>Sites</w:t>
      </w:r>
    </w:p>
    <w:p>
      <w:pPr>
        <w:pStyle w:val="BodyText"/>
        <w:ind w:left="2071" w:right="390"/>
      </w:pPr>
      <w:r>
        <w:rPr/>
        <w:t>Notes:</w:t>
      </w:r>
      <w:r>
        <w:rPr>
          <w:spacing w:val="-2"/>
        </w:rPr>
        <w:t> </w:t>
      </w:r>
      <w:r>
        <w:rPr/>
        <w:t>The</w:t>
      </w:r>
      <w:r>
        <w:rPr>
          <w:spacing w:val="-3"/>
        </w:rPr>
        <w:t> </w:t>
      </w:r>
      <w:r>
        <w:rPr/>
        <w:t>SEER</w:t>
      </w:r>
      <w:r>
        <w:rPr>
          <w:spacing w:val="-2"/>
        </w:rPr>
        <w:t> </w:t>
      </w:r>
      <w:r>
        <w:rPr/>
        <w:t>are</w:t>
      </w:r>
      <w:r>
        <w:rPr>
          <w:spacing w:val="-1"/>
        </w:rPr>
        <w:t> </w:t>
      </w:r>
      <w:r>
        <w:rPr/>
        <w:t>currently</w:t>
      </w:r>
      <w:r>
        <w:rPr>
          <w:spacing w:val="-7"/>
        </w:rPr>
        <w:t> </w:t>
      </w:r>
      <w:r>
        <w:rPr/>
        <w:t>working</w:t>
      </w:r>
      <w:r>
        <w:rPr>
          <w:spacing w:val="-5"/>
        </w:rPr>
        <w:t> </w:t>
      </w:r>
      <w:r>
        <w:rPr/>
        <w:t>on</w:t>
      </w:r>
      <w:r>
        <w:rPr>
          <w:spacing w:val="-2"/>
        </w:rPr>
        <w:t> </w:t>
      </w:r>
      <w:r>
        <w:rPr/>
        <w:t>revisions</w:t>
      </w:r>
      <w:r>
        <w:rPr>
          <w:spacing w:val="-2"/>
        </w:rPr>
        <w:t> </w:t>
      </w:r>
      <w:r>
        <w:rPr/>
        <w:t>to</w:t>
      </w:r>
      <w:r>
        <w:rPr>
          <w:spacing w:val="-2"/>
        </w:rPr>
        <w:t> </w:t>
      </w:r>
      <w:r>
        <w:rPr/>
        <w:t>the</w:t>
      </w:r>
      <w:r>
        <w:rPr>
          <w:spacing w:val="-3"/>
        </w:rPr>
        <w:t> </w:t>
      </w:r>
      <w:r>
        <w:rPr/>
        <w:t>remaining</w:t>
      </w:r>
      <w:r>
        <w:rPr>
          <w:spacing w:val="-5"/>
        </w:rPr>
        <w:t> </w:t>
      </w:r>
      <w:r>
        <w:rPr/>
        <w:t>two</w:t>
      </w:r>
      <w:r>
        <w:rPr>
          <w:spacing w:val="-2"/>
        </w:rPr>
        <w:t> </w:t>
      </w:r>
      <w:r>
        <w:rPr/>
        <w:t>site</w:t>
      </w:r>
      <w:r>
        <w:rPr>
          <w:spacing w:val="-3"/>
        </w:rPr>
        <w:t> </w:t>
      </w:r>
      <w:r>
        <w:rPr/>
        <w:t>specific coding</w:t>
      </w:r>
      <w:r>
        <w:rPr>
          <w:spacing w:val="-2"/>
        </w:rPr>
        <w:t> </w:t>
      </w:r>
      <w:r>
        <w:rPr/>
        <w:t>modules. These site groups are: Cutaneous Melanoma and Other sites. Release date has not yet been determined.</w:t>
      </w:r>
      <w:r>
        <w:rPr>
          <w:spacing w:val="40"/>
        </w:rPr>
        <w:t> </w:t>
      </w:r>
      <w:r>
        <w:rPr/>
        <w:t>The 2007 MP/H and 2007 General Instructions are to be used, with a few exceptions, for cases for the following site groups until instructed to do otherwise:</w:t>
      </w:r>
    </w:p>
    <w:p>
      <w:pPr>
        <w:pStyle w:val="ListParagraph"/>
        <w:numPr>
          <w:ilvl w:val="4"/>
          <w:numId w:val="38"/>
        </w:numPr>
        <w:tabs>
          <w:tab w:pos="2805" w:val="left" w:leader="none"/>
        </w:tabs>
        <w:spacing w:line="240" w:lineRule="auto" w:before="0" w:after="0"/>
        <w:ind w:left="2805" w:right="0" w:hanging="285"/>
        <w:jc w:val="left"/>
        <w:rPr>
          <w:sz w:val="24"/>
        </w:rPr>
      </w:pPr>
      <w:r>
        <w:rPr>
          <w:sz w:val="24"/>
        </w:rPr>
        <w:t>Cutaneous</w:t>
      </w:r>
      <w:r>
        <w:rPr>
          <w:spacing w:val="-2"/>
          <w:sz w:val="24"/>
        </w:rPr>
        <w:t> Melanoma</w:t>
      </w:r>
    </w:p>
    <w:p>
      <w:pPr>
        <w:pStyle w:val="ListParagraph"/>
        <w:numPr>
          <w:ilvl w:val="4"/>
          <w:numId w:val="38"/>
        </w:numPr>
        <w:tabs>
          <w:tab w:pos="2820" w:val="left" w:leader="none"/>
        </w:tabs>
        <w:spacing w:line="240" w:lineRule="auto" w:before="0" w:after="0"/>
        <w:ind w:left="2820" w:right="0" w:hanging="300"/>
        <w:jc w:val="left"/>
        <w:rPr>
          <w:sz w:val="24"/>
        </w:rPr>
      </w:pPr>
      <w:r>
        <w:rPr>
          <w:sz w:val="24"/>
        </w:rPr>
        <w:t>Other</w:t>
      </w:r>
      <w:r>
        <w:rPr>
          <w:spacing w:val="-5"/>
          <w:sz w:val="24"/>
        </w:rPr>
        <w:t> </w:t>
      </w:r>
      <w:r>
        <w:rPr>
          <w:spacing w:val="-2"/>
          <w:sz w:val="24"/>
        </w:rPr>
        <w:t>Sites</w:t>
      </w:r>
    </w:p>
    <w:p>
      <w:pPr>
        <w:pStyle w:val="BodyText"/>
        <w:ind w:left="2071" w:right="429"/>
      </w:pPr>
      <w:r>
        <w:rPr/>
        <w:t>The</w:t>
      </w:r>
      <w:r>
        <w:rPr>
          <w:spacing w:val="-4"/>
        </w:rPr>
        <w:t> </w:t>
      </w:r>
      <w:r>
        <w:rPr/>
        <w:t>following</w:t>
      </w:r>
      <w:r>
        <w:rPr>
          <w:spacing w:val="-6"/>
        </w:rPr>
        <w:t> </w:t>
      </w:r>
      <w:r>
        <w:rPr/>
        <w:t>primary</w:t>
      </w:r>
      <w:r>
        <w:rPr>
          <w:spacing w:val="-8"/>
        </w:rPr>
        <w:t> </w:t>
      </w:r>
      <w:r>
        <w:rPr/>
        <w:t>sites</w:t>
      </w:r>
      <w:r>
        <w:rPr>
          <w:spacing w:val="-3"/>
        </w:rPr>
        <w:t> </w:t>
      </w:r>
      <w:r>
        <w:rPr/>
        <w:t>are</w:t>
      </w:r>
      <w:r>
        <w:rPr>
          <w:spacing w:val="-2"/>
        </w:rPr>
        <w:t> </w:t>
      </w:r>
      <w:r>
        <w:rPr/>
        <w:t>excluded</w:t>
      </w:r>
      <w:r>
        <w:rPr>
          <w:spacing w:val="-3"/>
        </w:rPr>
        <w:t> </w:t>
      </w:r>
      <w:r>
        <w:rPr/>
        <w:t>for</w:t>
      </w:r>
      <w:r>
        <w:rPr>
          <w:spacing w:val="-4"/>
        </w:rPr>
        <w:t> </w:t>
      </w:r>
      <w:r>
        <w:rPr/>
        <w:t>cases</w:t>
      </w:r>
      <w:r>
        <w:rPr>
          <w:spacing w:val="-1"/>
        </w:rPr>
        <w:t> </w:t>
      </w:r>
      <w:r>
        <w:rPr/>
        <w:t>diagnosed</w:t>
      </w:r>
      <w:r>
        <w:rPr>
          <w:spacing w:val="-3"/>
        </w:rPr>
        <w:t> </w:t>
      </w:r>
      <w:r>
        <w:rPr/>
        <w:t>1/1/2018</w:t>
      </w:r>
      <w:r>
        <w:rPr>
          <w:spacing w:val="-3"/>
        </w:rPr>
        <w:t> </w:t>
      </w:r>
      <w:r>
        <w:rPr/>
        <w:t>and</w:t>
      </w:r>
      <w:r>
        <w:rPr>
          <w:spacing w:val="-3"/>
        </w:rPr>
        <w:t> </w:t>
      </w:r>
      <w:r>
        <w:rPr/>
        <w:t>forward: Rectosigmoid and rectum, which are included in 2018 Colon rules; and Peripheral nerves, which are included in the 2018 Malignant CNS rules.</w:t>
      </w:r>
    </w:p>
    <w:p>
      <w:pPr>
        <w:pStyle w:val="BodyText"/>
        <w:spacing w:after="0"/>
        <w:sectPr>
          <w:pgSz w:w="12240" w:h="15840"/>
          <w:pgMar w:header="0" w:footer="794" w:top="1360" w:bottom="980" w:left="720" w:right="720"/>
        </w:sectPr>
      </w:pPr>
    </w:p>
    <w:p>
      <w:pPr>
        <w:pStyle w:val="ListParagraph"/>
        <w:numPr>
          <w:ilvl w:val="2"/>
          <w:numId w:val="38"/>
        </w:numPr>
        <w:tabs>
          <w:tab w:pos="2069" w:val="left" w:leader="none"/>
          <w:tab w:pos="2071" w:val="left" w:leader="none"/>
        </w:tabs>
        <w:spacing w:line="240" w:lineRule="auto" w:before="72" w:after="0"/>
        <w:ind w:left="2071" w:right="419" w:hanging="272"/>
        <w:jc w:val="left"/>
        <w:rPr>
          <w:sz w:val="24"/>
        </w:rPr>
      </w:pPr>
      <w:r>
        <w:rPr>
          <w:sz w:val="24"/>
        </w:rPr>
        <w:t>Hematopoietic</w:t>
      </w:r>
      <w:r>
        <w:rPr>
          <w:spacing w:val="-7"/>
          <w:sz w:val="24"/>
        </w:rPr>
        <w:t> </w:t>
      </w:r>
      <w:r>
        <w:rPr>
          <w:sz w:val="24"/>
        </w:rPr>
        <w:t>and</w:t>
      </w:r>
      <w:r>
        <w:rPr>
          <w:spacing w:val="-4"/>
          <w:sz w:val="24"/>
        </w:rPr>
        <w:t> </w:t>
      </w:r>
      <w:r>
        <w:rPr>
          <w:sz w:val="24"/>
        </w:rPr>
        <w:t>Lymphoid</w:t>
      </w:r>
      <w:r>
        <w:rPr>
          <w:spacing w:val="-6"/>
          <w:sz w:val="24"/>
        </w:rPr>
        <w:t> </w:t>
      </w:r>
      <w:r>
        <w:rPr>
          <w:sz w:val="24"/>
        </w:rPr>
        <w:t>Neoplasm</w:t>
      </w:r>
      <w:r>
        <w:rPr>
          <w:spacing w:val="-6"/>
          <w:sz w:val="24"/>
        </w:rPr>
        <w:t> </w:t>
      </w:r>
      <w:r>
        <w:rPr>
          <w:sz w:val="24"/>
        </w:rPr>
        <w:t>Database</w:t>
      </w:r>
      <w:r>
        <w:rPr>
          <w:spacing w:val="-5"/>
          <w:sz w:val="24"/>
        </w:rPr>
        <w:t> </w:t>
      </w:r>
      <w:r>
        <w:rPr>
          <w:sz w:val="24"/>
        </w:rPr>
        <w:t>from</w:t>
      </w:r>
      <w:r>
        <w:rPr>
          <w:spacing w:val="-6"/>
          <w:sz w:val="24"/>
        </w:rPr>
        <w:t> </w:t>
      </w:r>
      <w:r>
        <w:rPr>
          <w:sz w:val="24"/>
        </w:rPr>
        <w:t>SEER</w:t>
      </w:r>
      <w:r>
        <w:rPr>
          <w:spacing w:val="-6"/>
          <w:sz w:val="24"/>
        </w:rPr>
        <w:t> </w:t>
      </w:r>
      <w:r>
        <w:rPr>
          <w:sz w:val="24"/>
        </w:rPr>
        <w:t>Program</w:t>
      </w:r>
      <w:r>
        <w:rPr>
          <w:spacing w:val="-6"/>
          <w:sz w:val="24"/>
        </w:rPr>
        <w:t> </w:t>
      </w:r>
      <w:r>
        <w:rPr>
          <w:sz w:val="24"/>
        </w:rPr>
        <w:t>(Surveillance, Epidemiology, and End Results Program): for coding cases diagnosed in 2010 and </w:t>
      </w:r>
      <w:r>
        <w:rPr>
          <w:spacing w:val="-2"/>
          <w:sz w:val="24"/>
        </w:rPr>
        <w:t>forward.</w:t>
      </w:r>
    </w:p>
    <w:p>
      <w:pPr>
        <w:pStyle w:val="ListParagraph"/>
        <w:numPr>
          <w:ilvl w:val="2"/>
          <w:numId w:val="38"/>
        </w:numPr>
        <w:tabs>
          <w:tab w:pos="2069" w:val="left" w:leader="none"/>
          <w:tab w:pos="2071" w:val="left" w:leader="none"/>
        </w:tabs>
        <w:spacing w:line="240" w:lineRule="auto" w:before="0" w:after="0"/>
        <w:ind w:left="2071" w:right="668" w:hanging="272"/>
        <w:jc w:val="left"/>
        <w:rPr>
          <w:sz w:val="24"/>
        </w:rPr>
      </w:pPr>
      <w:r>
        <w:rPr>
          <w:sz w:val="24"/>
        </w:rPr>
        <w:t>Summary</w:t>
      </w:r>
      <w:r>
        <w:rPr>
          <w:spacing w:val="-9"/>
          <w:sz w:val="24"/>
        </w:rPr>
        <w:t> </w:t>
      </w:r>
      <w:r>
        <w:rPr>
          <w:sz w:val="24"/>
        </w:rPr>
        <w:t>Staging</w:t>
      </w:r>
      <w:r>
        <w:rPr>
          <w:spacing w:val="-7"/>
          <w:sz w:val="24"/>
        </w:rPr>
        <w:t> </w:t>
      </w:r>
      <w:r>
        <w:rPr>
          <w:sz w:val="24"/>
        </w:rPr>
        <w:t>2000</w:t>
      </w:r>
      <w:r>
        <w:rPr>
          <w:spacing w:val="-4"/>
          <w:sz w:val="24"/>
        </w:rPr>
        <w:t> </w:t>
      </w:r>
      <w:r>
        <w:rPr>
          <w:sz w:val="24"/>
        </w:rPr>
        <w:t>from</w:t>
      </w:r>
      <w:r>
        <w:rPr>
          <w:spacing w:val="-4"/>
          <w:sz w:val="24"/>
        </w:rPr>
        <w:t> </w:t>
      </w:r>
      <w:r>
        <w:rPr>
          <w:sz w:val="24"/>
        </w:rPr>
        <w:t>SEER</w:t>
      </w:r>
      <w:r>
        <w:rPr>
          <w:spacing w:val="-4"/>
          <w:sz w:val="24"/>
        </w:rPr>
        <w:t> </w:t>
      </w:r>
      <w:r>
        <w:rPr>
          <w:sz w:val="24"/>
        </w:rPr>
        <w:t>Program</w:t>
      </w:r>
      <w:r>
        <w:rPr>
          <w:spacing w:val="-4"/>
          <w:sz w:val="24"/>
        </w:rPr>
        <w:t> </w:t>
      </w:r>
      <w:r>
        <w:rPr>
          <w:sz w:val="24"/>
        </w:rPr>
        <w:t>(Surveillance,</w:t>
      </w:r>
      <w:r>
        <w:rPr>
          <w:spacing w:val="-4"/>
          <w:sz w:val="24"/>
        </w:rPr>
        <w:t> </w:t>
      </w:r>
      <w:r>
        <w:rPr>
          <w:sz w:val="24"/>
        </w:rPr>
        <w:t>Epidemiology,</w:t>
      </w:r>
      <w:r>
        <w:rPr>
          <w:spacing w:val="-2"/>
          <w:sz w:val="24"/>
        </w:rPr>
        <w:t> </w:t>
      </w:r>
      <w:r>
        <w:rPr>
          <w:sz w:val="24"/>
        </w:rPr>
        <w:t>and</w:t>
      </w:r>
      <w:r>
        <w:rPr>
          <w:spacing w:val="-4"/>
          <w:sz w:val="24"/>
        </w:rPr>
        <w:t> </w:t>
      </w:r>
      <w:r>
        <w:rPr>
          <w:sz w:val="24"/>
        </w:rPr>
        <w:t>End Results Program): for coding cases diagnosed in 2001-2017</w:t>
      </w:r>
    </w:p>
    <w:p>
      <w:pPr>
        <w:pStyle w:val="ListParagraph"/>
        <w:numPr>
          <w:ilvl w:val="2"/>
          <w:numId w:val="38"/>
        </w:numPr>
        <w:tabs>
          <w:tab w:pos="2069" w:val="left" w:leader="none"/>
          <w:tab w:pos="2071" w:val="left" w:leader="none"/>
        </w:tabs>
        <w:spacing w:line="240" w:lineRule="auto" w:before="0" w:after="0"/>
        <w:ind w:left="2071" w:right="668" w:hanging="272"/>
        <w:jc w:val="left"/>
        <w:rPr>
          <w:sz w:val="24"/>
        </w:rPr>
      </w:pPr>
      <w:r>
        <w:rPr>
          <w:sz w:val="24"/>
        </w:rPr>
        <w:t>Summary</w:t>
      </w:r>
      <w:r>
        <w:rPr>
          <w:spacing w:val="-9"/>
          <w:sz w:val="24"/>
        </w:rPr>
        <w:t> </w:t>
      </w:r>
      <w:r>
        <w:rPr>
          <w:sz w:val="24"/>
        </w:rPr>
        <w:t>Staging</w:t>
      </w:r>
      <w:r>
        <w:rPr>
          <w:spacing w:val="-7"/>
          <w:sz w:val="24"/>
        </w:rPr>
        <w:t> </w:t>
      </w:r>
      <w:r>
        <w:rPr>
          <w:sz w:val="24"/>
        </w:rPr>
        <w:t>2018</w:t>
      </w:r>
      <w:r>
        <w:rPr>
          <w:spacing w:val="-4"/>
          <w:sz w:val="24"/>
        </w:rPr>
        <w:t> </w:t>
      </w:r>
      <w:r>
        <w:rPr>
          <w:sz w:val="24"/>
        </w:rPr>
        <w:t>from</w:t>
      </w:r>
      <w:r>
        <w:rPr>
          <w:spacing w:val="-4"/>
          <w:sz w:val="24"/>
        </w:rPr>
        <w:t> </w:t>
      </w:r>
      <w:r>
        <w:rPr>
          <w:sz w:val="24"/>
        </w:rPr>
        <w:t>SEER</w:t>
      </w:r>
      <w:r>
        <w:rPr>
          <w:spacing w:val="-4"/>
          <w:sz w:val="24"/>
        </w:rPr>
        <w:t> </w:t>
      </w:r>
      <w:r>
        <w:rPr>
          <w:sz w:val="24"/>
        </w:rPr>
        <w:t>Program</w:t>
      </w:r>
      <w:r>
        <w:rPr>
          <w:spacing w:val="-4"/>
          <w:sz w:val="24"/>
        </w:rPr>
        <w:t> </w:t>
      </w:r>
      <w:r>
        <w:rPr>
          <w:sz w:val="24"/>
        </w:rPr>
        <w:t>(Surveillance,</w:t>
      </w:r>
      <w:r>
        <w:rPr>
          <w:spacing w:val="-4"/>
          <w:sz w:val="24"/>
        </w:rPr>
        <w:t> </w:t>
      </w:r>
      <w:r>
        <w:rPr>
          <w:sz w:val="24"/>
        </w:rPr>
        <w:t>Epidemiology,</w:t>
      </w:r>
      <w:r>
        <w:rPr>
          <w:spacing w:val="-2"/>
          <w:sz w:val="24"/>
        </w:rPr>
        <w:t> </w:t>
      </w:r>
      <w:r>
        <w:rPr>
          <w:sz w:val="24"/>
        </w:rPr>
        <w:t>and</w:t>
      </w:r>
      <w:r>
        <w:rPr>
          <w:spacing w:val="-4"/>
          <w:sz w:val="24"/>
        </w:rPr>
        <w:t> </w:t>
      </w:r>
      <w:r>
        <w:rPr>
          <w:sz w:val="24"/>
        </w:rPr>
        <w:t>End Results Program): for coding cases diagnosed in 2018 and forward</w:t>
      </w:r>
    </w:p>
    <w:p>
      <w:pPr>
        <w:pStyle w:val="ListParagraph"/>
        <w:numPr>
          <w:ilvl w:val="2"/>
          <w:numId w:val="38"/>
        </w:numPr>
        <w:tabs>
          <w:tab w:pos="2069" w:val="left" w:leader="none"/>
          <w:tab w:pos="2071" w:val="left" w:leader="none"/>
        </w:tabs>
        <w:spacing w:line="240" w:lineRule="auto" w:before="0" w:after="0"/>
        <w:ind w:left="2071" w:right="411" w:hanging="272"/>
        <w:jc w:val="left"/>
        <w:rPr>
          <w:sz w:val="24"/>
        </w:rPr>
      </w:pPr>
      <w:r>
        <w:rPr>
          <w:sz w:val="24"/>
        </w:rPr>
        <w:t>ICD-O</w:t>
      </w:r>
      <w:r>
        <w:rPr>
          <w:spacing w:val="-4"/>
          <w:sz w:val="24"/>
        </w:rPr>
        <w:t> </w:t>
      </w:r>
      <w:r>
        <w:rPr>
          <w:sz w:val="24"/>
        </w:rPr>
        <w:t>3rd</w:t>
      </w:r>
      <w:r>
        <w:rPr>
          <w:spacing w:val="-3"/>
          <w:sz w:val="24"/>
        </w:rPr>
        <w:t> </w:t>
      </w:r>
      <w:r>
        <w:rPr>
          <w:sz w:val="24"/>
        </w:rPr>
        <w:t>ED</w:t>
      </w:r>
      <w:r>
        <w:rPr>
          <w:spacing w:val="-2"/>
          <w:sz w:val="24"/>
        </w:rPr>
        <w:t> </w:t>
      </w:r>
      <w:r>
        <w:rPr>
          <w:sz w:val="24"/>
        </w:rPr>
        <w:t>from</w:t>
      </w:r>
      <w:r>
        <w:rPr>
          <w:spacing w:val="-3"/>
          <w:sz w:val="24"/>
        </w:rPr>
        <w:t> </w:t>
      </w:r>
      <w:r>
        <w:rPr>
          <w:sz w:val="24"/>
        </w:rPr>
        <w:t>the</w:t>
      </w:r>
      <w:r>
        <w:rPr>
          <w:spacing w:val="-2"/>
          <w:sz w:val="24"/>
        </w:rPr>
        <w:t> </w:t>
      </w:r>
      <w:r>
        <w:rPr>
          <w:sz w:val="24"/>
        </w:rPr>
        <w:t>World</w:t>
      </w:r>
      <w:r>
        <w:rPr>
          <w:spacing w:val="-3"/>
          <w:sz w:val="24"/>
        </w:rPr>
        <w:t> </w:t>
      </w:r>
      <w:r>
        <w:rPr>
          <w:sz w:val="24"/>
        </w:rPr>
        <w:t>Health</w:t>
      </w:r>
      <w:r>
        <w:rPr>
          <w:spacing w:val="-3"/>
          <w:sz w:val="24"/>
        </w:rPr>
        <w:t> </w:t>
      </w:r>
      <w:r>
        <w:rPr>
          <w:sz w:val="24"/>
        </w:rPr>
        <w:t>Organization</w:t>
      </w:r>
      <w:r>
        <w:rPr>
          <w:spacing w:val="-3"/>
          <w:sz w:val="24"/>
        </w:rPr>
        <w:t> </w:t>
      </w:r>
      <w:r>
        <w:rPr>
          <w:sz w:val="24"/>
        </w:rPr>
        <w:t>for</w:t>
      </w:r>
      <w:r>
        <w:rPr>
          <w:spacing w:val="-4"/>
          <w:sz w:val="24"/>
        </w:rPr>
        <w:t> </w:t>
      </w:r>
      <w:r>
        <w:rPr>
          <w:sz w:val="24"/>
        </w:rPr>
        <w:t>coding</w:t>
      </w:r>
      <w:r>
        <w:rPr>
          <w:spacing w:val="-6"/>
          <w:sz w:val="24"/>
        </w:rPr>
        <w:t> </w:t>
      </w:r>
      <w:r>
        <w:rPr>
          <w:sz w:val="24"/>
        </w:rPr>
        <w:t>tumor</w:t>
      </w:r>
      <w:r>
        <w:rPr>
          <w:spacing w:val="-4"/>
          <w:sz w:val="24"/>
        </w:rPr>
        <w:t> </w:t>
      </w:r>
      <w:r>
        <w:rPr>
          <w:sz w:val="24"/>
        </w:rPr>
        <w:t>Topography</w:t>
      </w:r>
      <w:r>
        <w:rPr>
          <w:spacing w:val="-8"/>
          <w:sz w:val="24"/>
        </w:rPr>
        <w:t> </w:t>
      </w:r>
      <w:r>
        <w:rPr>
          <w:sz w:val="24"/>
        </w:rPr>
        <w:t>and </w:t>
      </w:r>
      <w:r>
        <w:rPr>
          <w:spacing w:val="-2"/>
          <w:sz w:val="24"/>
        </w:rPr>
        <w:t>morphology</w:t>
      </w:r>
    </w:p>
    <w:p>
      <w:pPr>
        <w:pStyle w:val="ListParagraph"/>
        <w:numPr>
          <w:ilvl w:val="2"/>
          <w:numId w:val="38"/>
        </w:numPr>
        <w:tabs>
          <w:tab w:pos="2070" w:val="left" w:leader="none"/>
        </w:tabs>
        <w:spacing w:line="240" w:lineRule="auto" w:before="0" w:after="0"/>
        <w:ind w:left="2070" w:right="0" w:hanging="270"/>
        <w:jc w:val="left"/>
        <w:rPr>
          <w:sz w:val="24"/>
        </w:rPr>
      </w:pPr>
      <w:r>
        <w:rPr>
          <w:sz w:val="24"/>
        </w:rPr>
        <w:t>2018</w:t>
      </w:r>
      <w:r>
        <w:rPr>
          <w:spacing w:val="-1"/>
          <w:sz w:val="24"/>
        </w:rPr>
        <w:t> </w:t>
      </w:r>
      <w:r>
        <w:rPr>
          <w:sz w:val="24"/>
        </w:rPr>
        <w:t>ICD-O-3</w:t>
      </w:r>
      <w:r>
        <w:rPr>
          <w:spacing w:val="-2"/>
          <w:sz w:val="24"/>
        </w:rPr>
        <w:t> </w:t>
      </w:r>
      <w:r>
        <w:rPr>
          <w:sz w:val="24"/>
        </w:rPr>
        <w:t>Update</w:t>
      </w:r>
      <w:r>
        <w:rPr>
          <w:spacing w:val="-3"/>
          <w:sz w:val="24"/>
        </w:rPr>
        <w:t> </w:t>
      </w:r>
      <w:r>
        <w:rPr>
          <w:sz w:val="24"/>
        </w:rPr>
        <w:t>Table,</w:t>
      </w:r>
      <w:r>
        <w:rPr>
          <w:spacing w:val="-2"/>
          <w:sz w:val="24"/>
        </w:rPr>
        <w:t> </w:t>
      </w:r>
      <w:r>
        <w:rPr>
          <w:sz w:val="24"/>
        </w:rPr>
        <w:t>effective</w:t>
      </w:r>
      <w:r>
        <w:rPr>
          <w:spacing w:val="-3"/>
          <w:sz w:val="24"/>
        </w:rPr>
        <w:t> </w:t>
      </w:r>
      <w:r>
        <w:rPr>
          <w:spacing w:val="-2"/>
          <w:sz w:val="24"/>
        </w:rPr>
        <w:t>1/1/2018</w:t>
      </w:r>
    </w:p>
    <w:p>
      <w:pPr>
        <w:pStyle w:val="ListParagraph"/>
        <w:numPr>
          <w:ilvl w:val="2"/>
          <w:numId w:val="38"/>
        </w:numPr>
        <w:tabs>
          <w:tab w:pos="2069" w:val="left" w:leader="none"/>
          <w:tab w:pos="2071" w:val="left" w:leader="none"/>
        </w:tabs>
        <w:spacing w:line="240" w:lineRule="auto" w:before="0" w:after="0"/>
        <w:ind w:left="2071" w:right="458" w:hanging="272"/>
        <w:jc w:val="left"/>
        <w:rPr>
          <w:sz w:val="24"/>
        </w:rPr>
      </w:pPr>
      <w:r>
        <w:rPr>
          <w:sz w:val="24"/>
        </w:rPr>
        <w:t>ICD-10</w:t>
      </w:r>
      <w:r>
        <w:rPr>
          <w:spacing w:val="-3"/>
          <w:sz w:val="24"/>
        </w:rPr>
        <w:t> </w:t>
      </w:r>
      <w:r>
        <w:rPr>
          <w:sz w:val="24"/>
        </w:rPr>
        <w:t>from</w:t>
      </w:r>
      <w:r>
        <w:rPr>
          <w:spacing w:val="-3"/>
          <w:sz w:val="24"/>
        </w:rPr>
        <w:t> </w:t>
      </w:r>
      <w:r>
        <w:rPr>
          <w:sz w:val="24"/>
        </w:rPr>
        <w:t>the</w:t>
      </w:r>
      <w:r>
        <w:rPr>
          <w:spacing w:val="-4"/>
          <w:sz w:val="24"/>
        </w:rPr>
        <w:t> </w:t>
      </w:r>
      <w:r>
        <w:rPr>
          <w:sz w:val="24"/>
        </w:rPr>
        <w:t>World</w:t>
      </w:r>
      <w:r>
        <w:rPr>
          <w:spacing w:val="-1"/>
          <w:sz w:val="24"/>
        </w:rPr>
        <w:t> </w:t>
      </w:r>
      <w:r>
        <w:rPr>
          <w:sz w:val="24"/>
        </w:rPr>
        <w:t>Health</w:t>
      </w:r>
      <w:r>
        <w:rPr>
          <w:spacing w:val="-3"/>
          <w:sz w:val="24"/>
        </w:rPr>
        <w:t> </w:t>
      </w:r>
      <w:r>
        <w:rPr>
          <w:sz w:val="24"/>
        </w:rPr>
        <w:t>Organization</w:t>
      </w:r>
      <w:r>
        <w:rPr>
          <w:spacing w:val="-3"/>
          <w:sz w:val="24"/>
        </w:rPr>
        <w:t> </w:t>
      </w:r>
      <w:r>
        <w:rPr>
          <w:sz w:val="24"/>
        </w:rPr>
        <w:t>for</w:t>
      </w:r>
      <w:r>
        <w:rPr>
          <w:spacing w:val="-2"/>
          <w:sz w:val="24"/>
        </w:rPr>
        <w:t> </w:t>
      </w:r>
      <w:r>
        <w:rPr>
          <w:sz w:val="24"/>
        </w:rPr>
        <w:t>coding</w:t>
      </w:r>
      <w:r>
        <w:rPr>
          <w:spacing w:val="-3"/>
          <w:sz w:val="24"/>
        </w:rPr>
        <w:t> </w:t>
      </w:r>
      <w:r>
        <w:rPr>
          <w:sz w:val="24"/>
        </w:rPr>
        <w:t>cause</w:t>
      </w:r>
      <w:r>
        <w:rPr>
          <w:spacing w:val="-4"/>
          <w:sz w:val="24"/>
        </w:rPr>
        <w:t> </w:t>
      </w:r>
      <w:r>
        <w:rPr>
          <w:sz w:val="24"/>
        </w:rPr>
        <w:t>of</w:t>
      </w:r>
      <w:r>
        <w:rPr>
          <w:spacing w:val="-4"/>
          <w:sz w:val="24"/>
        </w:rPr>
        <w:t> </w:t>
      </w:r>
      <w:r>
        <w:rPr>
          <w:sz w:val="24"/>
        </w:rPr>
        <w:t>death and</w:t>
      </w:r>
      <w:r>
        <w:rPr>
          <w:spacing w:val="-3"/>
          <w:sz w:val="24"/>
        </w:rPr>
        <w:t> </w:t>
      </w:r>
      <w:r>
        <w:rPr>
          <w:sz w:val="24"/>
        </w:rPr>
        <w:t>Secondary Diagnosis #1-#10</w:t>
      </w:r>
    </w:p>
    <w:p>
      <w:pPr>
        <w:pStyle w:val="ListParagraph"/>
        <w:numPr>
          <w:ilvl w:val="2"/>
          <w:numId w:val="38"/>
        </w:numPr>
        <w:tabs>
          <w:tab w:pos="2070" w:val="left" w:leader="none"/>
        </w:tabs>
        <w:spacing w:line="240" w:lineRule="auto" w:before="0" w:after="0"/>
        <w:ind w:left="2070" w:right="0" w:hanging="270"/>
        <w:jc w:val="left"/>
        <w:rPr>
          <w:sz w:val="24"/>
        </w:rPr>
      </w:pPr>
      <w:r>
        <w:rPr>
          <w:sz w:val="24"/>
        </w:rPr>
        <w:t>Site-Specific</w:t>
      </w:r>
      <w:r>
        <w:rPr>
          <w:spacing w:val="-5"/>
          <w:sz w:val="24"/>
        </w:rPr>
        <w:t> </w:t>
      </w:r>
      <w:r>
        <w:rPr>
          <w:sz w:val="24"/>
        </w:rPr>
        <w:t>Data</w:t>
      </w:r>
      <w:r>
        <w:rPr>
          <w:spacing w:val="1"/>
          <w:sz w:val="24"/>
        </w:rPr>
        <w:t> </w:t>
      </w:r>
      <w:r>
        <w:rPr>
          <w:sz w:val="24"/>
        </w:rPr>
        <w:t>Item</w:t>
      </w:r>
      <w:r>
        <w:rPr>
          <w:spacing w:val="-2"/>
          <w:sz w:val="24"/>
        </w:rPr>
        <w:t> </w:t>
      </w:r>
      <w:r>
        <w:rPr>
          <w:sz w:val="24"/>
        </w:rPr>
        <w:t>(SSDI)</w:t>
      </w:r>
      <w:r>
        <w:rPr>
          <w:spacing w:val="-3"/>
          <w:sz w:val="24"/>
        </w:rPr>
        <w:t> </w:t>
      </w:r>
      <w:r>
        <w:rPr>
          <w:sz w:val="24"/>
        </w:rPr>
        <w:t>Manual</w:t>
      </w:r>
      <w:r>
        <w:rPr>
          <w:spacing w:val="-2"/>
          <w:sz w:val="24"/>
        </w:rPr>
        <w:t> </w:t>
      </w:r>
      <w:r>
        <w:rPr>
          <w:sz w:val="24"/>
        </w:rPr>
        <w:t>by</w:t>
      </w:r>
      <w:r>
        <w:rPr>
          <w:spacing w:val="-7"/>
          <w:sz w:val="24"/>
        </w:rPr>
        <w:t> </w:t>
      </w:r>
      <w:r>
        <w:rPr>
          <w:sz w:val="24"/>
        </w:rPr>
        <w:t>NAACCR,</w:t>
      </w:r>
      <w:r>
        <w:rPr>
          <w:spacing w:val="-1"/>
          <w:sz w:val="24"/>
        </w:rPr>
        <w:t> </w:t>
      </w:r>
      <w:r>
        <w:rPr>
          <w:spacing w:val="-4"/>
          <w:sz w:val="24"/>
        </w:rPr>
        <w:t>2018</w:t>
      </w:r>
    </w:p>
    <w:p>
      <w:pPr>
        <w:pStyle w:val="ListParagraph"/>
        <w:numPr>
          <w:ilvl w:val="2"/>
          <w:numId w:val="38"/>
        </w:numPr>
        <w:tabs>
          <w:tab w:pos="2070" w:val="left" w:leader="none"/>
        </w:tabs>
        <w:spacing w:line="240" w:lineRule="auto" w:before="0" w:after="0"/>
        <w:ind w:left="2070" w:right="0" w:hanging="270"/>
        <w:jc w:val="left"/>
        <w:rPr>
          <w:sz w:val="24"/>
        </w:rPr>
      </w:pPr>
      <w:r>
        <w:rPr>
          <w:sz w:val="24"/>
        </w:rPr>
        <w:t>Grade</w:t>
      </w:r>
      <w:r>
        <w:rPr>
          <w:spacing w:val="-2"/>
          <w:sz w:val="24"/>
        </w:rPr>
        <w:t> </w:t>
      </w:r>
      <w:r>
        <w:rPr>
          <w:sz w:val="24"/>
        </w:rPr>
        <w:t>Coding</w:t>
      </w:r>
      <w:r>
        <w:rPr>
          <w:spacing w:val="-1"/>
          <w:sz w:val="24"/>
        </w:rPr>
        <w:t> </w:t>
      </w:r>
      <w:r>
        <w:rPr>
          <w:sz w:val="24"/>
        </w:rPr>
        <w:t>Instructions</w:t>
      </w:r>
      <w:r>
        <w:rPr>
          <w:spacing w:val="-1"/>
          <w:sz w:val="24"/>
        </w:rPr>
        <w:t> </w:t>
      </w:r>
      <w:r>
        <w:rPr>
          <w:sz w:val="24"/>
        </w:rPr>
        <w:t>and</w:t>
      </w:r>
      <w:r>
        <w:rPr>
          <w:spacing w:val="-1"/>
          <w:sz w:val="24"/>
        </w:rPr>
        <w:t> </w:t>
      </w:r>
      <w:r>
        <w:rPr>
          <w:sz w:val="24"/>
        </w:rPr>
        <w:t>Tables</w:t>
      </w:r>
      <w:r>
        <w:rPr>
          <w:spacing w:val="-1"/>
          <w:sz w:val="24"/>
        </w:rPr>
        <w:t> </w:t>
      </w:r>
      <w:r>
        <w:rPr>
          <w:sz w:val="24"/>
        </w:rPr>
        <w:t>by</w:t>
      </w:r>
      <w:r>
        <w:rPr>
          <w:spacing w:val="-6"/>
          <w:sz w:val="24"/>
        </w:rPr>
        <w:t> </w:t>
      </w:r>
      <w:r>
        <w:rPr>
          <w:sz w:val="24"/>
        </w:rPr>
        <w:t>NAACCR, </w:t>
      </w:r>
      <w:r>
        <w:rPr>
          <w:spacing w:val="-4"/>
          <w:sz w:val="24"/>
        </w:rPr>
        <w:t>2018</w:t>
      </w:r>
    </w:p>
    <w:p>
      <w:pPr>
        <w:pStyle w:val="ListParagraph"/>
        <w:numPr>
          <w:ilvl w:val="2"/>
          <w:numId w:val="38"/>
        </w:numPr>
        <w:tabs>
          <w:tab w:pos="2070" w:val="left" w:leader="none"/>
        </w:tabs>
        <w:spacing w:line="240" w:lineRule="auto" w:before="0" w:after="0"/>
        <w:ind w:left="2070" w:right="0" w:hanging="270"/>
        <w:jc w:val="left"/>
        <w:rPr>
          <w:sz w:val="24"/>
        </w:rPr>
      </w:pPr>
      <w:r>
        <w:rPr>
          <w:sz w:val="24"/>
        </w:rPr>
        <w:t>NPCR</w:t>
      </w:r>
      <w:r>
        <w:rPr>
          <w:spacing w:val="-4"/>
          <w:sz w:val="24"/>
        </w:rPr>
        <w:t> </w:t>
      </w:r>
      <w:r>
        <w:rPr>
          <w:sz w:val="24"/>
        </w:rPr>
        <w:t>Program</w:t>
      </w:r>
      <w:r>
        <w:rPr>
          <w:spacing w:val="-3"/>
          <w:sz w:val="24"/>
        </w:rPr>
        <w:t> </w:t>
      </w:r>
      <w:r>
        <w:rPr>
          <w:spacing w:val="-2"/>
          <w:sz w:val="24"/>
        </w:rPr>
        <w:t>Manual</w:t>
      </w:r>
    </w:p>
    <w:p>
      <w:pPr>
        <w:pStyle w:val="ListParagraph"/>
        <w:numPr>
          <w:ilvl w:val="2"/>
          <w:numId w:val="38"/>
        </w:numPr>
        <w:tabs>
          <w:tab w:pos="2069" w:val="left" w:leader="none"/>
          <w:tab w:pos="2071" w:val="left" w:leader="none"/>
        </w:tabs>
        <w:spacing w:line="240" w:lineRule="auto" w:before="0" w:after="0"/>
        <w:ind w:left="2071" w:right="1060" w:hanging="272"/>
        <w:jc w:val="left"/>
        <w:rPr>
          <w:sz w:val="24"/>
        </w:rPr>
      </w:pPr>
      <w:r>
        <w:rPr>
          <w:sz w:val="24"/>
        </w:rPr>
        <w:t>Cancer</w:t>
      </w:r>
      <w:r>
        <w:rPr>
          <w:spacing w:val="-5"/>
          <w:sz w:val="24"/>
        </w:rPr>
        <w:t> </w:t>
      </w:r>
      <w:r>
        <w:rPr>
          <w:sz w:val="24"/>
        </w:rPr>
        <w:t>Registry</w:t>
      </w:r>
      <w:r>
        <w:rPr>
          <w:spacing w:val="-9"/>
          <w:sz w:val="24"/>
        </w:rPr>
        <w:t> </w:t>
      </w:r>
      <w:r>
        <w:rPr>
          <w:sz w:val="24"/>
        </w:rPr>
        <w:t>Management:</w:t>
      </w:r>
      <w:r>
        <w:rPr>
          <w:spacing w:val="-4"/>
          <w:sz w:val="24"/>
        </w:rPr>
        <w:t> </w:t>
      </w:r>
      <w:r>
        <w:rPr>
          <w:sz w:val="24"/>
        </w:rPr>
        <w:t>Principles</w:t>
      </w:r>
      <w:r>
        <w:rPr>
          <w:spacing w:val="-4"/>
          <w:sz w:val="24"/>
        </w:rPr>
        <w:t> </w:t>
      </w:r>
      <w:r>
        <w:rPr>
          <w:sz w:val="24"/>
        </w:rPr>
        <w:t>and</w:t>
      </w:r>
      <w:r>
        <w:rPr>
          <w:spacing w:val="-4"/>
          <w:sz w:val="24"/>
        </w:rPr>
        <w:t> </w:t>
      </w:r>
      <w:r>
        <w:rPr>
          <w:sz w:val="24"/>
        </w:rPr>
        <w:t>Practices</w:t>
      </w:r>
      <w:r>
        <w:rPr>
          <w:spacing w:val="-4"/>
          <w:sz w:val="24"/>
        </w:rPr>
        <w:t> </w:t>
      </w:r>
      <w:r>
        <w:rPr>
          <w:sz w:val="24"/>
        </w:rPr>
        <w:t>for</w:t>
      </w:r>
      <w:r>
        <w:rPr>
          <w:spacing w:val="-5"/>
          <w:sz w:val="24"/>
        </w:rPr>
        <w:t> </w:t>
      </w:r>
      <w:r>
        <w:rPr>
          <w:sz w:val="24"/>
        </w:rPr>
        <w:t>Hospital</w:t>
      </w:r>
      <w:r>
        <w:rPr>
          <w:spacing w:val="-3"/>
          <w:sz w:val="24"/>
        </w:rPr>
        <w:t> </w:t>
      </w:r>
      <w:r>
        <w:rPr>
          <w:sz w:val="24"/>
        </w:rPr>
        <w:t>and</w:t>
      </w:r>
      <w:r>
        <w:rPr>
          <w:spacing w:val="-4"/>
          <w:sz w:val="24"/>
        </w:rPr>
        <w:t> </w:t>
      </w:r>
      <w:r>
        <w:rPr>
          <w:sz w:val="24"/>
        </w:rPr>
        <w:t>Central Registries 3</w:t>
      </w:r>
      <w:r>
        <w:rPr>
          <w:sz w:val="24"/>
          <w:vertAlign w:val="superscript"/>
        </w:rPr>
        <w:t>rd</w:t>
      </w:r>
      <w:r>
        <w:rPr>
          <w:sz w:val="24"/>
          <w:vertAlign w:val="baseline"/>
        </w:rPr>
        <w:t> Edition, published by Kendall Hunt Publishing, 2011</w:t>
      </w:r>
    </w:p>
    <w:p>
      <w:pPr>
        <w:pStyle w:val="ListParagraph"/>
        <w:numPr>
          <w:ilvl w:val="2"/>
          <w:numId w:val="38"/>
        </w:numPr>
        <w:tabs>
          <w:tab w:pos="2070" w:val="left" w:leader="none"/>
        </w:tabs>
        <w:spacing w:line="240" w:lineRule="auto" w:before="0" w:after="0"/>
        <w:ind w:left="2070" w:right="0" w:hanging="270"/>
        <w:jc w:val="left"/>
        <w:rPr>
          <w:sz w:val="24"/>
        </w:rPr>
      </w:pPr>
      <w:r>
        <w:rPr>
          <w:sz w:val="24"/>
        </w:rPr>
        <w:t>NAACCR</w:t>
      </w:r>
      <w:r>
        <w:rPr>
          <w:spacing w:val="-2"/>
          <w:sz w:val="24"/>
        </w:rPr>
        <w:t> </w:t>
      </w:r>
      <w:r>
        <w:rPr>
          <w:sz w:val="24"/>
        </w:rPr>
        <w:t>Volume II</w:t>
      </w:r>
      <w:r>
        <w:rPr>
          <w:spacing w:val="-6"/>
          <w:sz w:val="24"/>
        </w:rPr>
        <w:t> </w:t>
      </w:r>
      <w:r>
        <w:rPr>
          <w:sz w:val="24"/>
        </w:rPr>
        <w:t>Data</w:t>
      </w:r>
      <w:r>
        <w:rPr>
          <w:spacing w:val="-2"/>
          <w:sz w:val="24"/>
        </w:rPr>
        <w:t> </w:t>
      </w:r>
      <w:r>
        <w:rPr>
          <w:sz w:val="24"/>
        </w:rPr>
        <w:t>Standards</w:t>
      </w:r>
      <w:r>
        <w:rPr>
          <w:spacing w:val="-2"/>
          <w:sz w:val="24"/>
        </w:rPr>
        <w:t> </w:t>
      </w:r>
      <w:r>
        <w:rPr>
          <w:sz w:val="24"/>
        </w:rPr>
        <w:t>&amp;</w:t>
      </w:r>
      <w:r>
        <w:rPr>
          <w:spacing w:val="-1"/>
          <w:sz w:val="24"/>
        </w:rPr>
        <w:t> </w:t>
      </w:r>
      <w:r>
        <w:rPr>
          <w:sz w:val="24"/>
        </w:rPr>
        <w:t>Data</w:t>
      </w:r>
      <w:r>
        <w:rPr>
          <w:spacing w:val="-2"/>
          <w:sz w:val="24"/>
        </w:rPr>
        <w:t> Dictionary</w:t>
      </w:r>
    </w:p>
    <w:p>
      <w:pPr>
        <w:pStyle w:val="ListParagraph"/>
        <w:numPr>
          <w:ilvl w:val="2"/>
          <w:numId w:val="38"/>
        </w:numPr>
        <w:tabs>
          <w:tab w:pos="2070" w:val="left" w:leader="none"/>
        </w:tabs>
        <w:spacing w:line="240" w:lineRule="auto" w:before="0" w:after="0"/>
        <w:ind w:left="2070" w:right="0" w:hanging="270"/>
        <w:jc w:val="left"/>
        <w:rPr>
          <w:sz w:val="24"/>
        </w:rPr>
      </w:pPr>
      <w:r>
        <w:rPr>
          <w:sz w:val="24"/>
        </w:rPr>
        <w:t>NAACCR</w:t>
      </w:r>
      <w:r>
        <w:rPr>
          <w:spacing w:val="-3"/>
          <w:sz w:val="24"/>
        </w:rPr>
        <w:t> </w:t>
      </w:r>
      <w:r>
        <w:rPr>
          <w:sz w:val="24"/>
        </w:rPr>
        <w:t>Implementation</w:t>
      </w:r>
      <w:r>
        <w:rPr>
          <w:spacing w:val="-4"/>
          <w:sz w:val="24"/>
        </w:rPr>
        <w:t> </w:t>
      </w:r>
      <w:r>
        <w:rPr>
          <w:sz w:val="24"/>
        </w:rPr>
        <w:t>Guidelines</w:t>
      </w:r>
      <w:r>
        <w:rPr>
          <w:spacing w:val="-3"/>
          <w:sz w:val="24"/>
        </w:rPr>
        <w:t> </w:t>
      </w:r>
      <w:r>
        <w:rPr>
          <w:sz w:val="24"/>
        </w:rPr>
        <w:t>and</w:t>
      </w:r>
      <w:r>
        <w:rPr>
          <w:spacing w:val="-3"/>
          <w:sz w:val="24"/>
        </w:rPr>
        <w:t> </w:t>
      </w:r>
      <w:r>
        <w:rPr>
          <w:spacing w:val="-2"/>
          <w:sz w:val="24"/>
        </w:rPr>
        <w:t>Recommendations</w:t>
      </w:r>
    </w:p>
    <w:p>
      <w:pPr>
        <w:pStyle w:val="ListParagraph"/>
        <w:numPr>
          <w:ilvl w:val="2"/>
          <w:numId w:val="38"/>
        </w:numPr>
        <w:tabs>
          <w:tab w:pos="2069" w:val="left" w:leader="none"/>
          <w:tab w:pos="2071" w:val="left" w:leader="none"/>
        </w:tabs>
        <w:spacing w:line="240" w:lineRule="auto" w:before="0" w:after="0"/>
        <w:ind w:left="2071" w:right="1408" w:hanging="272"/>
        <w:jc w:val="left"/>
        <w:rPr>
          <w:sz w:val="24"/>
        </w:rPr>
      </w:pPr>
      <w:r>
        <w:rPr>
          <w:sz w:val="24"/>
        </w:rPr>
        <w:t>ND City, County/Zip Code Directories at </w:t>
      </w:r>
      <w:hyperlink r:id="rId858">
        <w:r>
          <w:rPr>
            <w:color w:val="0563C1"/>
            <w:spacing w:val="-2"/>
            <w:sz w:val="24"/>
            <w:u w:val="single" w:color="0563C1"/>
          </w:rPr>
          <w:t>https://ndcancer.org/files/NorthDakotaCityCountyandZipCodeDirectory.pdf</w:t>
        </w:r>
      </w:hyperlink>
    </w:p>
    <w:p>
      <w:pPr>
        <w:pStyle w:val="BodyText"/>
      </w:pPr>
    </w:p>
    <w:p>
      <w:pPr>
        <w:pStyle w:val="BodyText"/>
        <w:ind w:left="1800" w:right="429"/>
      </w:pPr>
      <w:r>
        <w:rPr/>
        <w:t>It is the responsibility of every abstractor to know the update of these standards upon receipt or notification of any changes. The abstractor should read and follow the standards</w:t>
      </w:r>
      <w:r>
        <w:rPr>
          <w:spacing w:val="-3"/>
        </w:rPr>
        <w:t> </w:t>
      </w:r>
      <w:r>
        <w:rPr/>
        <w:t>for</w:t>
      </w:r>
      <w:r>
        <w:rPr>
          <w:spacing w:val="-2"/>
        </w:rPr>
        <w:t> </w:t>
      </w:r>
      <w:r>
        <w:rPr/>
        <w:t>correct</w:t>
      </w:r>
      <w:r>
        <w:rPr>
          <w:spacing w:val="-3"/>
        </w:rPr>
        <w:t> </w:t>
      </w:r>
      <w:r>
        <w:rPr/>
        <w:t>abstracting</w:t>
      </w:r>
      <w:r>
        <w:rPr>
          <w:spacing w:val="-6"/>
        </w:rPr>
        <w:t> </w:t>
      </w:r>
      <w:r>
        <w:rPr/>
        <w:t>and</w:t>
      </w:r>
      <w:r>
        <w:rPr>
          <w:spacing w:val="-3"/>
        </w:rPr>
        <w:t> </w:t>
      </w:r>
      <w:r>
        <w:rPr/>
        <w:t>coding</w:t>
      </w:r>
      <w:r>
        <w:rPr>
          <w:spacing w:val="-6"/>
        </w:rPr>
        <w:t> </w:t>
      </w:r>
      <w:r>
        <w:rPr/>
        <w:t>of</w:t>
      </w:r>
      <w:r>
        <w:rPr>
          <w:spacing w:val="-4"/>
        </w:rPr>
        <w:t> </w:t>
      </w:r>
      <w:r>
        <w:rPr/>
        <w:t>data.</w:t>
      </w:r>
      <w:r>
        <w:rPr>
          <w:spacing w:val="-3"/>
        </w:rPr>
        <w:t> </w:t>
      </w:r>
      <w:r>
        <w:rPr/>
        <w:t>Do</w:t>
      </w:r>
      <w:r>
        <w:rPr>
          <w:spacing w:val="-3"/>
        </w:rPr>
        <w:t> </w:t>
      </w:r>
      <w:r>
        <w:rPr/>
        <w:t>not</w:t>
      </w:r>
      <w:r>
        <w:rPr>
          <w:spacing w:val="-3"/>
        </w:rPr>
        <w:t> </w:t>
      </w:r>
      <w:r>
        <w:rPr/>
        <w:t>rely</w:t>
      </w:r>
      <w:r>
        <w:rPr>
          <w:spacing w:val="-8"/>
        </w:rPr>
        <w:t> </w:t>
      </w:r>
      <w:r>
        <w:rPr/>
        <w:t>on</w:t>
      </w:r>
      <w:r>
        <w:rPr>
          <w:spacing w:val="-3"/>
        </w:rPr>
        <w:t> </w:t>
      </w:r>
      <w:r>
        <w:rPr/>
        <w:t>memory,</w:t>
      </w:r>
      <w:r>
        <w:rPr>
          <w:spacing w:val="-1"/>
        </w:rPr>
        <w:t> </w:t>
      </w:r>
      <w:r>
        <w:rPr/>
        <w:t>since</w:t>
      </w:r>
      <w:r>
        <w:rPr>
          <w:spacing w:val="-2"/>
        </w:rPr>
        <w:t> </w:t>
      </w:r>
      <w:r>
        <w:rPr/>
        <w:t>codes and abstracting rules change frequently.</w:t>
      </w:r>
    </w:p>
    <w:p>
      <w:pPr>
        <w:pStyle w:val="BodyText"/>
      </w:pPr>
    </w:p>
    <w:p>
      <w:pPr>
        <w:pStyle w:val="BodyText"/>
      </w:pPr>
    </w:p>
    <w:p>
      <w:pPr>
        <w:pStyle w:val="BodyText"/>
        <w:ind w:left="1800" w:right="429"/>
      </w:pPr>
      <w:r>
        <w:rPr>
          <w:u w:val="single"/>
        </w:rPr>
        <w:t>All </w:t>
      </w:r>
      <w:r>
        <w:rPr>
          <w:b/>
          <w:u w:val="single"/>
        </w:rPr>
        <w:t>TEXT </w:t>
      </w:r>
      <w:r>
        <w:rPr>
          <w:u w:val="single"/>
        </w:rPr>
        <w:t>fields are to be completed for coding justification and to substantiate the</w:t>
      </w:r>
      <w:r>
        <w:rPr/>
        <w:t> </w:t>
      </w:r>
      <w:r>
        <w:rPr>
          <w:u w:val="single"/>
        </w:rPr>
        <w:t>coding of the data items for which they are identified. Documentation </w:t>
      </w:r>
      <w:r>
        <w:rPr>
          <w:b/>
          <w:u w:val="single"/>
        </w:rPr>
        <w:t>must include</w:t>
      </w:r>
      <w:r>
        <w:rPr>
          <w:b/>
        </w:rPr>
        <w:t> </w:t>
      </w:r>
      <w:r>
        <w:rPr>
          <w:u w:val="single"/>
        </w:rPr>
        <w:t>treatment</w:t>
      </w:r>
      <w:r>
        <w:rPr>
          <w:spacing w:val="-3"/>
          <w:u w:val="single"/>
        </w:rPr>
        <w:t> </w:t>
      </w:r>
      <w:r>
        <w:rPr>
          <w:u w:val="single"/>
        </w:rPr>
        <w:t>dates,</w:t>
      </w:r>
      <w:r>
        <w:rPr>
          <w:spacing w:val="-3"/>
          <w:u w:val="single"/>
        </w:rPr>
        <w:t> </w:t>
      </w:r>
      <w:r>
        <w:rPr>
          <w:u w:val="single"/>
        </w:rPr>
        <w:t>justification</w:t>
      </w:r>
      <w:r>
        <w:rPr>
          <w:spacing w:val="-3"/>
          <w:u w:val="single"/>
        </w:rPr>
        <w:t> </w:t>
      </w:r>
      <w:r>
        <w:rPr>
          <w:u w:val="single"/>
        </w:rPr>
        <w:t>of</w:t>
      </w:r>
      <w:r>
        <w:rPr>
          <w:spacing w:val="-4"/>
          <w:u w:val="single"/>
        </w:rPr>
        <w:t> </w:t>
      </w:r>
      <w:r>
        <w:rPr>
          <w:u w:val="single"/>
        </w:rPr>
        <w:t>primary</w:t>
      </w:r>
      <w:r>
        <w:rPr>
          <w:spacing w:val="-8"/>
          <w:u w:val="single"/>
        </w:rPr>
        <w:t> </w:t>
      </w:r>
      <w:r>
        <w:rPr>
          <w:u w:val="single"/>
        </w:rPr>
        <w:t>site,</w:t>
      </w:r>
      <w:r>
        <w:rPr>
          <w:spacing w:val="-3"/>
          <w:u w:val="single"/>
        </w:rPr>
        <w:t> </w:t>
      </w:r>
      <w:r>
        <w:rPr>
          <w:u w:val="single"/>
        </w:rPr>
        <w:t>histology</w:t>
      </w:r>
      <w:r>
        <w:rPr>
          <w:spacing w:val="-8"/>
          <w:u w:val="single"/>
        </w:rPr>
        <w:t> </w:t>
      </w:r>
      <w:r>
        <w:rPr>
          <w:u w:val="single"/>
        </w:rPr>
        <w:t>and</w:t>
      </w:r>
      <w:r>
        <w:rPr>
          <w:spacing w:val="-1"/>
          <w:u w:val="single"/>
        </w:rPr>
        <w:t> </w:t>
      </w:r>
      <w:r>
        <w:rPr>
          <w:u w:val="single"/>
        </w:rPr>
        <w:t>collaborative</w:t>
      </w:r>
      <w:r>
        <w:rPr>
          <w:spacing w:val="-4"/>
          <w:u w:val="single"/>
        </w:rPr>
        <w:t> </w:t>
      </w:r>
      <w:r>
        <w:rPr>
          <w:u w:val="single"/>
        </w:rPr>
        <w:t>staging</w:t>
      </w:r>
      <w:r>
        <w:rPr>
          <w:spacing w:val="-6"/>
          <w:u w:val="single"/>
        </w:rPr>
        <w:t> </w:t>
      </w:r>
      <w:r>
        <w:rPr>
          <w:u w:val="single"/>
        </w:rPr>
        <w:t>coding</w:t>
      </w:r>
      <w:r>
        <w:rPr/>
        <w:t> </w:t>
      </w:r>
      <w:r>
        <w:rPr>
          <w:spacing w:val="-2"/>
          <w:u w:val="single"/>
        </w:rPr>
        <w:t>selections.</w:t>
      </w:r>
    </w:p>
    <w:p>
      <w:pPr>
        <w:pStyle w:val="BodyText"/>
        <w:spacing w:before="5"/>
      </w:pPr>
    </w:p>
    <w:p>
      <w:pPr>
        <w:pStyle w:val="Heading3"/>
        <w:rPr>
          <w:u w:val="none"/>
        </w:rPr>
      </w:pPr>
      <w:r>
        <w:rPr>
          <w:u w:val="single"/>
        </w:rPr>
        <w:t>Case</w:t>
      </w:r>
      <w:r>
        <w:rPr>
          <w:spacing w:val="-2"/>
          <w:u w:val="single"/>
        </w:rPr>
        <w:t> Ascertainment</w:t>
      </w:r>
    </w:p>
    <w:p>
      <w:pPr>
        <w:pStyle w:val="BodyText"/>
        <w:spacing w:before="235"/>
        <w:ind w:left="1799" w:right="543"/>
      </w:pPr>
      <w:r>
        <w:rPr/>
        <w:t>The</w:t>
      </w:r>
      <w:r>
        <w:rPr>
          <w:spacing w:val="-4"/>
        </w:rPr>
        <w:t> </w:t>
      </w:r>
      <w:r>
        <w:rPr/>
        <w:t>central</w:t>
      </w:r>
      <w:r>
        <w:rPr>
          <w:spacing w:val="-3"/>
        </w:rPr>
        <w:t> </w:t>
      </w:r>
      <w:r>
        <w:rPr/>
        <w:t>cancer</w:t>
      </w:r>
      <w:r>
        <w:rPr>
          <w:spacing w:val="-1"/>
        </w:rPr>
        <w:t> </w:t>
      </w:r>
      <w:r>
        <w:rPr/>
        <w:t>registry</w:t>
      </w:r>
      <w:r>
        <w:rPr>
          <w:spacing w:val="-6"/>
        </w:rPr>
        <w:t> </w:t>
      </w:r>
      <w:r>
        <w:rPr/>
        <w:t>is</w:t>
      </w:r>
      <w:r>
        <w:rPr>
          <w:spacing w:val="-3"/>
        </w:rPr>
        <w:t> </w:t>
      </w:r>
      <w:r>
        <w:rPr/>
        <w:t>ultimately</w:t>
      </w:r>
      <w:r>
        <w:rPr>
          <w:spacing w:val="-6"/>
        </w:rPr>
        <w:t> </w:t>
      </w:r>
      <w:r>
        <w:rPr/>
        <w:t>responsible</w:t>
      </w:r>
      <w:r>
        <w:rPr>
          <w:spacing w:val="-4"/>
        </w:rPr>
        <w:t> </w:t>
      </w:r>
      <w:r>
        <w:rPr/>
        <w:t>for</w:t>
      </w:r>
      <w:r>
        <w:rPr>
          <w:spacing w:val="-4"/>
        </w:rPr>
        <w:t> </w:t>
      </w:r>
      <w:r>
        <w:rPr/>
        <w:t>accurate</w:t>
      </w:r>
      <w:r>
        <w:rPr>
          <w:spacing w:val="-4"/>
        </w:rPr>
        <w:t> </w:t>
      </w:r>
      <w:r>
        <w:rPr/>
        <w:t>and</w:t>
      </w:r>
      <w:r>
        <w:rPr>
          <w:spacing w:val="-1"/>
        </w:rPr>
        <w:t> </w:t>
      </w:r>
      <w:r>
        <w:rPr/>
        <w:t>complete</w:t>
      </w:r>
      <w:r>
        <w:rPr>
          <w:spacing w:val="-4"/>
        </w:rPr>
        <w:t> </w:t>
      </w:r>
      <w:r>
        <w:rPr/>
        <w:t>reporting of cancer incidence for the state. This requires collaboration with all reporting sources. The</w:t>
      </w:r>
      <w:r>
        <w:rPr>
          <w:spacing w:val="-3"/>
        </w:rPr>
        <w:t> </w:t>
      </w:r>
      <w:r>
        <w:rPr/>
        <w:t>reporting</w:t>
      </w:r>
      <w:r>
        <w:rPr>
          <w:spacing w:val="-5"/>
        </w:rPr>
        <w:t> </w:t>
      </w:r>
      <w:r>
        <w:rPr/>
        <w:t>of</w:t>
      </w:r>
      <w:r>
        <w:rPr>
          <w:spacing w:val="-1"/>
        </w:rPr>
        <w:t> </w:t>
      </w:r>
      <w:r>
        <w:rPr/>
        <w:t>cancers is</w:t>
      </w:r>
      <w:r>
        <w:rPr>
          <w:spacing w:val="-2"/>
        </w:rPr>
        <w:t> </w:t>
      </w:r>
      <w:r>
        <w:rPr/>
        <w:t>mandated</w:t>
      </w:r>
      <w:r>
        <w:rPr>
          <w:spacing w:val="-2"/>
        </w:rPr>
        <w:t> </w:t>
      </w:r>
      <w:r>
        <w:rPr/>
        <w:t>by</w:t>
      </w:r>
      <w:r>
        <w:rPr>
          <w:spacing w:val="-7"/>
        </w:rPr>
        <w:t> </w:t>
      </w:r>
      <w:r>
        <w:rPr/>
        <w:t>state</w:t>
      </w:r>
      <w:r>
        <w:rPr>
          <w:spacing w:val="-3"/>
        </w:rPr>
        <w:t> </w:t>
      </w:r>
      <w:r>
        <w:rPr/>
        <w:t>law NDCC</w:t>
      </w:r>
      <w:r>
        <w:rPr>
          <w:spacing w:val="-2"/>
        </w:rPr>
        <w:t> </w:t>
      </w:r>
      <w:r>
        <w:rPr/>
        <w:t>23-07-02(2)(a)</w:t>
      </w:r>
      <w:r>
        <w:rPr>
          <w:spacing w:val="-3"/>
        </w:rPr>
        <w:t> </w:t>
      </w:r>
      <w:r>
        <w:rPr/>
        <w:t>and</w:t>
      </w:r>
      <w:r>
        <w:rPr>
          <w:spacing w:val="-2"/>
        </w:rPr>
        <w:t> </w:t>
      </w:r>
      <w:r>
        <w:rPr/>
        <w:t>NDCC23- 12-07 and Administrative Rule Chapter 33-06.</w:t>
      </w:r>
    </w:p>
    <w:p>
      <w:pPr>
        <w:pStyle w:val="BodyText"/>
      </w:pPr>
    </w:p>
    <w:p>
      <w:pPr>
        <w:pStyle w:val="BodyText"/>
        <w:spacing w:before="1"/>
        <w:ind w:left="1799" w:right="1156"/>
      </w:pPr>
      <w:r>
        <w:rPr/>
        <w:t>Case</w:t>
      </w:r>
      <w:r>
        <w:rPr>
          <w:spacing w:val="-4"/>
        </w:rPr>
        <w:t> </w:t>
      </w:r>
      <w:r>
        <w:rPr/>
        <w:t>ascertainment</w:t>
      </w:r>
      <w:r>
        <w:rPr>
          <w:spacing w:val="-3"/>
        </w:rPr>
        <w:t> </w:t>
      </w:r>
      <w:r>
        <w:rPr/>
        <w:t>or</w:t>
      </w:r>
      <w:r>
        <w:rPr>
          <w:spacing w:val="-4"/>
        </w:rPr>
        <w:t> </w:t>
      </w:r>
      <w:r>
        <w:rPr/>
        <w:t>collection</w:t>
      </w:r>
      <w:r>
        <w:rPr>
          <w:spacing w:val="-3"/>
        </w:rPr>
        <w:t> </w:t>
      </w:r>
      <w:r>
        <w:rPr/>
        <w:t>and/or</w:t>
      </w:r>
      <w:r>
        <w:rPr>
          <w:spacing w:val="-4"/>
        </w:rPr>
        <w:t> </w:t>
      </w:r>
      <w:r>
        <w:rPr/>
        <w:t>abstracting</w:t>
      </w:r>
      <w:r>
        <w:rPr>
          <w:spacing w:val="-6"/>
        </w:rPr>
        <w:t> </w:t>
      </w:r>
      <w:r>
        <w:rPr/>
        <w:t>are</w:t>
      </w:r>
      <w:r>
        <w:rPr>
          <w:spacing w:val="-4"/>
        </w:rPr>
        <w:t> </w:t>
      </w:r>
      <w:r>
        <w:rPr/>
        <w:t>performed</w:t>
      </w:r>
      <w:r>
        <w:rPr>
          <w:spacing w:val="-3"/>
        </w:rPr>
        <w:t> </w:t>
      </w:r>
      <w:r>
        <w:rPr/>
        <w:t>by</w:t>
      </w:r>
      <w:r>
        <w:rPr>
          <w:spacing w:val="-8"/>
        </w:rPr>
        <w:t> </w:t>
      </w:r>
      <w:r>
        <w:rPr/>
        <w:t>all</w:t>
      </w:r>
      <w:r>
        <w:rPr>
          <w:spacing w:val="-3"/>
        </w:rPr>
        <w:t> </w:t>
      </w:r>
      <w:r>
        <w:rPr/>
        <w:t>central registry staff.</w:t>
      </w:r>
    </w:p>
    <w:p>
      <w:pPr>
        <w:pStyle w:val="BodyText"/>
        <w:spacing w:before="4"/>
      </w:pPr>
    </w:p>
    <w:p>
      <w:pPr>
        <w:pStyle w:val="Heading3"/>
        <w:rPr>
          <w:u w:val="none"/>
        </w:rPr>
      </w:pPr>
      <w:r>
        <w:rPr>
          <w:u w:val="single"/>
        </w:rPr>
        <w:t>Case</w:t>
      </w:r>
      <w:r>
        <w:rPr>
          <w:spacing w:val="-3"/>
          <w:u w:val="single"/>
        </w:rPr>
        <w:t> </w:t>
      </w:r>
      <w:r>
        <w:rPr>
          <w:u w:val="single"/>
        </w:rPr>
        <w:t>Abstracting</w:t>
      </w:r>
      <w:r>
        <w:rPr>
          <w:spacing w:val="-2"/>
          <w:u w:val="single"/>
        </w:rPr>
        <w:t> Requirements</w:t>
      </w:r>
    </w:p>
    <w:p>
      <w:pPr>
        <w:pStyle w:val="BodyText"/>
        <w:spacing w:before="272"/>
        <w:ind w:left="1800" w:right="1156"/>
      </w:pPr>
      <w:r>
        <w:rPr/>
        <w:t>Individual</w:t>
      </w:r>
      <w:r>
        <w:rPr>
          <w:spacing w:val="-3"/>
        </w:rPr>
        <w:t> </w:t>
      </w:r>
      <w:r>
        <w:rPr/>
        <w:t>cases</w:t>
      </w:r>
      <w:r>
        <w:rPr>
          <w:spacing w:val="-3"/>
        </w:rPr>
        <w:t> </w:t>
      </w:r>
      <w:r>
        <w:rPr/>
        <w:t>must</w:t>
      </w:r>
      <w:r>
        <w:rPr>
          <w:spacing w:val="-3"/>
        </w:rPr>
        <w:t> </w:t>
      </w:r>
      <w:r>
        <w:rPr/>
        <w:t>be</w:t>
      </w:r>
      <w:r>
        <w:rPr>
          <w:spacing w:val="-2"/>
        </w:rPr>
        <w:t> </w:t>
      </w:r>
      <w:r>
        <w:rPr/>
        <w:t>abstracted</w:t>
      </w:r>
      <w:r>
        <w:rPr>
          <w:spacing w:val="-3"/>
        </w:rPr>
        <w:t> </w:t>
      </w:r>
      <w:r>
        <w:rPr/>
        <w:t>no</w:t>
      </w:r>
      <w:r>
        <w:rPr>
          <w:spacing w:val="-3"/>
        </w:rPr>
        <w:t> </w:t>
      </w:r>
      <w:r>
        <w:rPr/>
        <w:t>later</w:t>
      </w:r>
      <w:r>
        <w:rPr>
          <w:spacing w:val="-4"/>
        </w:rPr>
        <w:t> </w:t>
      </w:r>
      <w:r>
        <w:rPr/>
        <w:t>than</w:t>
      </w:r>
      <w:r>
        <w:rPr>
          <w:spacing w:val="-3"/>
        </w:rPr>
        <w:t> </w:t>
      </w:r>
      <w:r>
        <w:rPr/>
        <w:t>six</w:t>
      </w:r>
      <w:r>
        <w:rPr>
          <w:spacing w:val="-1"/>
        </w:rPr>
        <w:t> </w:t>
      </w:r>
      <w:r>
        <w:rPr/>
        <w:t>months</w:t>
      </w:r>
      <w:r>
        <w:rPr>
          <w:spacing w:val="-3"/>
        </w:rPr>
        <w:t> </w:t>
      </w:r>
      <w:r>
        <w:rPr/>
        <w:t>after</w:t>
      </w:r>
      <w:r>
        <w:rPr>
          <w:spacing w:val="-4"/>
        </w:rPr>
        <w:t> </w:t>
      </w:r>
      <w:r>
        <w:rPr/>
        <w:t>the</w:t>
      </w:r>
      <w:r>
        <w:rPr>
          <w:spacing w:val="-4"/>
        </w:rPr>
        <w:t> </w:t>
      </w:r>
      <w:r>
        <w:rPr/>
        <w:t>date</w:t>
      </w:r>
      <w:r>
        <w:rPr>
          <w:spacing w:val="-4"/>
        </w:rPr>
        <w:t> </w:t>
      </w:r>
      <w:r>
        <w:rPr/>
        <w:t>of </w:t>
      </w:r>
      <w:r>
        <w:rPr>
          <w:spacing w:val="-2"/>
        </w:rPr>
        <w:t>diagnosis.</w:t>
      </w:r>
    </w:p>
    <w:p>
      <w:pPr>
        <w:pStyle w:val="BodyText"/>
        <w:spacing w:after="0"/>
        <w:sectPr>
          <w:pgSz w:w="12240" w:h="15840"/>
          <w:pgMar w:header="0" w:footer="794" w:top="1360" w:bottom="980" w:left="720" w:right="720"/>
        </w:sectPr>
      </w:pPr>
    </w:p>
    <w:p>
      <w:pPr>
        <w:pStyle w:val="Heading3"/>
        <w:spacing w:before="72"/>
        <w:rPr>
          <w:u w:val="none"/>
        </w:rPr>
      </w:pPr>
      <w:r>
        <w:rPr>
          <w:u w:val="single"/>
        </w:rPr>
        <w:t>Analytic/Non-analytic</w:t>
      </w:r>
      <w:r>
        <w:rPr>
          <w:spacing w:val="-4"/>
          <w:u w:val="single"/>
        </w:rPr>
        <w:t> </w:t>
      </w:r>
      <w:r>
        <w:rPr>
          <w:u w:val="single"/>
        </w:rPr>
        <w:t>Cases</w:t>
      </w:r>
      <w:r>
        <w:rPr>
          <w:spacing w:val="-2"/>
          <w:u w:val="single"/>
        </w:rPr>
        <w:t> </w:t>
      </w:r>
      <w:r>
        <w:rPr>
          <w:u w:val="single"/>
        </w:rPr>
        <w:t>(Class</w:t>
      </w:r>
      <w:r>
        <w:rPr>
          <w:spacing w:val="-3"/>
          <w:u w:val="single"/>
        </w:rPr>
        <w:t> </w:t>
      </w:r>
      <w:r>
        <w:rPr>
          <w:u w:val="single"/>
        </w:rPr>
        <w:t>of</w:t>
      </w:r>
      <w:r>
        <w:rPr>
          <w:spacing w:val="-1"/>
          <w:u w:val="single"/>
        </w:rPr>
        <w:t> </w:t>
      </w:r>
      <w:r>
        <w:rPr>
          <w:spacing w:val="-4"/>
          <w:u w:val="single"/>
        </w:rPr>
        <w:t>Case)</w:t>
      </w:r>
    </w:p>
    <w:p>
      <w:pPr>
        <w:pStyle w:val="BodyText"/>
        <w:spacing w:before="272"/>
        <w:ind w:left="1080" w:right="523"/>
      </w:pPr>
      <w:r>
        <w:rPr/>
        <w:t>The class of case registry data item is used to designate a case as analytic or non-analytic. An analytic</w:t>
      </w:r>
      <w:r>
        <w:rPr>
          <w:spacing w:val="-4"/>
        </w:rPr>
        <w:t> </w:t>
      </w:r>
      <w:r>
        <w:rPr/>
        <w:t>case</w:t>
      </w:r>
      <w:r>
        <w:rPr>
          <w:spacing w:val="-4"/>
        </w:rPr>
        <w:t> </w:t>
      </w:r>
      <w:r>
        <w:rPr/>
        <w:t>is</w:t>
      </w:r>
      <w:r>
        <w:rPr>
          <w:spacing w:val="-3"/>
        </w:rPr>
        <w:t> </w:t>
      </w:r>
      <w:r>
        <w:rPr/>
        <w:t>diagnosed</w:t>
      </w:r>
      <w:r>
        <w:rPr>
          <w:spacing w:val="-3"/>
        </w:rPr>
        <w:t> </w:t>
      </w:r>
      <w:r>
        <w:rPr/>
        <w:t>and/or</w:t>
      </w:r>
      <w:r>
        <w:rPr>
          <w:spacing w:val="-4"/>
        </w:rPr>
        <w:t> </w:t>
      </w:r>
      <w:r>
        <w:rPr/>
        <w:t>administered</w:t>
      </w:r>
      <w:r>
        <w:rPr>
          <w:spacing w:val="-3"/>
        </w:rPr>
        <w:t> </w:t>
      </w:r>
      <w:r>
        <w:rPr/>
        <w:t>any</w:t>
      </w:r>
      <w:r>
        <w:rPr>
          <w:spacing w:val="-6"/>
        </w:rPr>
        <w:t> </w:t>
      </w:r>
      <w:r>
        <w:rPr/>
        <w:t>of</w:t>
      </w:r>
      <w:r>
        <w:rPr>
          <w:spacing w:val="-4"/>
        </w:rPr>
        <w:t> </w:t>
      </w:r>
      <w:r>
        <w:rPr/>
        <w:t>the</w:t>
      </w:r>
      <w:r>
        <w:rPr>
          <w:spacing w:val="-2"/>
        </w:rPr>
        <w:t> </w:t>
      </w:r>
      <w:r>
        <w:rPr/>
        <w:t>first</w:t>
      </w:r>
      <w:r>
        <w:rPr>
          <w:spacing w:val="-3"/>
        </w:rPr>
        <w:t> </w:t>
      </w:r>
      <w:r>
        <w:rPr/>
        <w:t>course</w:t>
      </w:r>
      <w:r>
        <w:rPr>
          <w:spacing w:val="-4"/>
        </w:rPr>
        <w:t> </w:t>
      </w:r>
      <w:r>
        <w:rPr/>
        <w:t>of</w:t>
      </w:r>
      <w:r>
        <w:rPr>
          <w:spacing w:val="-3"/>
        </w:rPr>
        <w:t> </w:t>
      </w:r>
      <w:r>
        <w:rPr/>
        <w:t>treatment</w:t>
      </w:r>
      <w:r>
        <w:rPr>
          <w:spacing w:val="-3"/>
        </w:rPr>
        <w:t> </w:t>
      </w:r>
      <w:r>
        <w:rPr/>
        <w:t>at</w:t>
      </w:r>
      <w:r>
        <w:rPr>
          <w:spacing w:val="-3"/>
        </w:rPr>
        <w:t> </w:t>
      </w:r>
      <w:r>
        <w:rPr/>
        <w:t>a</w:t>
      </w:r>
      <w:r>
        <w:rPr>
          <w:spacing w:val="-4"/>
        </w:rPr>
        <w:t> </w:t>
      </w:r>
      <w:r>
        <w:rPr/>
        <w:t>reporting facility. A non-analytic case is one that is diagnosed and received the first course of therapy</w:t>
      </w:r>
      <w:r>
        <w:rPr>
          <w:spacing w:val="-1"/>
        </w:rPr>
        <w:t> </w:t>
      </w:r>
      <w:r>
        <w:rPr/>
        <w:t>or all treatment before admission to the reporting facility. Although the ACoS does not require accredited</w:t>
      </w:r>
      <w:r>
        <w:rPr>
          <w:spacing w:val="-1"/>
        </w:rPr>
        <w:t> </w:t>
      </w:r>
      <w:r>
        <w:rPr/>
        <w:t>facilities</w:t>
      </w:r>
      <w:r>
        <w:rPr>
          <w:spacing w:val="-1"/>
        </w:rPr>
        <w:t> </w:t>
      </w:r>
      <w:r>
        <w:rPr/>
        <w:t>to</w:t>
      </w:r>
      <w:r>
        <w:rPr>
          <w:spacing w:val="-2"/>
        </w:rPr>
        <w:t> </w:t>
      </w:r>
      <w:r>
        <w:rPr/>
        <w:t>abstract</w:t>
      </w:r>
      <w:r>
        <w:rPr>
          <w:spacing w:val="-1"/>
        </w:rPr>
        <w:t> </w:t>
      </w:r>
      <w:r>
        <w:rPr/>
        <w:t>non-analytic cases,</w:t>
      </w:r>
      <w:r>
        <w:rPr>
          <w:spacing w:val="-1"/>
        </w:rPr>
        <w:t> </w:t>
      </w:r>
      <w:r>
        <w:rPr/>
        <w:t>as</w:t>
      </w:r>
      <w:r>
        <w:rPr>
          <w:spacing w:val="-1"/>
        </w:rPr>
        <w:t> </w:t>
      </w:r>
      <w:r>
        <w:rPr/>
        <w:t>population-based</w:t>
      </w:r>
      <w:r>
        <w:rPr>
          <w:spacing w:val="-1"/>
        </w:rPr>
        <w:t> </w:t>
      </w:r>
      <w:r>
        <w:rPr/>
        <w:t>cancer</w:t>
      </w:r>
      <w:r>
        <w:rPr>
          <w:spacing w:val="-2"/>
        </w:rPr>
        <w:t> </w:t>
      </w:r>
      <w:r>
        <w:rPr/>
        <w:t>registry</w:t>
      </w:r>
      <w:r>
        <w:rPr>
          <w:spacing w:val="-6"/>
        </w:rPr>
        <w:t> </w:t>
      </w:r>
      <w:r>
        <w:rPr>
          <w:b/>
        </w:rPr>
        <w:t>NDSCR </w:t>
      </w:r>
      <w:r>
        <w:rPr>
          <w:b/>
          <w:i/>
        </w:rPr>
        <w:t>must record </w:t>
      </w:r>
      <w:r>
        <w:rPr>
          <w:b/>
          <w:i/>
          <w:u w:val="single"/>
        </w:rPr>
        <w:t>all</w:t>
      </w:r>
      <w:r>
        <w:rPr>
          <w:b/>
          <w:i/>
        </w:rPr>
        <w:t> cancer cases regardless of class of case, place of diagnosis or date of diagnosis. </w:t>
      </w:r>
      <w:r>
        <w:rPr/>
        <w:t>Non-reporting of these cases to the state central cancer registry affects the overall statewide cancer totals and inhibits accurate reporting to surveillance, research and cancer prevention activities; therefore, it is important that they are submitted to the central cancer </w:t>
      </w:r>
      <w:r>
        <w:rPr>
          <w:spacing w:val="-2"/>
        </w:rPr>
        <w:t>registry.</w:t>
      </w:r>
    </w:p>
    <w:p>
      <w:pPr>
        <w:pStyle w:val="Heading3"/>
        <w:spacing w:before="5"/>
        <w:rPr>
          <w:u w:val="none"/>
        </w:rPr>
      </w:pPr>
      <w:r>
        <w:rPr>
          <w:u w:val="single"/>
        </w:rPr>
        <w:t>Multiple</w:t>
      </w:r>
      <w:r>
        <w:rPr>
          <w:spacing w:val="-3"/>
          <w:u w:val="single"/>
        </w:rPr>
        <w:t> </w:t>
      </w:r>
      <w:r>
        <w:rPr>
          <w:spacing w:val="-2"/>
          <w:u w:val="single"/>
        </w:rPr>
        <w:t>Primaries</w:t>
      </w:r>
    </w:p>
    <w:p>
      <w:pPr>
        <w:pStyle w:val="BodyText"/>
        <w:spacing w:before="271"/>
        <w:ind w:left="1800" w:right="521"/>
        <w:jc w:val="both"/>
      </w:pPr>
      <w:r>
        <w:rPr/>
        <w:t>The</w:t>
      </w:r>
      <w:r>
        <w:rPr>
          <w:spacing w:val="-3"/>
        </w:rPr>
        <w:t> </w:t>
      </w:r>
      <w:r>
        <w:rPr/>
        <w:t>determination</w:t>
      </w:r>
      <w:r>
        <w:rPr>
          <w:spacing w:val="-2"/>
        </w:rPr>
        <w:t> </w:t>
      </w:r>
      <w:r>
        <w:rPr/>
        <w:t>of</w:t>
      </w:r>
      <w:r>
        <w:rPr>
          <w:spacing w:val="-3"/>
        </w:rPr>
        <w:t> </w:t>
      </w:r>
      <w:r>
        <w:rPr/>
        <w:t>how</w:t>
      </w:r>
      <w:r>
        <w:rPr>
          <w:spacing w:val="-3"/>
        </w:rPr>
        <w:t> </w:t>
      </w:r>
      <w:r>
        <w:rPr/>
        <w:t>many</w:t>
      </w:r>
      <w:r>
        <w:rPr>
          <w:spacing w:val="-7"/>
        </w:rPr>
        <w:t> </w:t>
      </w:r>
      <w:r>
        <w:rPr/>
        <w:t>primary</w:t>
      </w:r>
      <w:r>
        <w:rPr>
          <w:spacing w:val="-7"/>
        </w:rPr>
        <w:t> </w:t>
      </w:r>
      <w:r>
        <w:rPr/>
        <w:t>cancers a</w:t>
      </w:r>
      <w:r>
        <w:rPr>
          <w:spacing w:val="-3"/>
        </w:rPr>
        <w:t> </w:t>
      </w:r>
      <w:r>
        <w:rPr/>
        <w:t>patient</w:t>
      </w:r>
      <w:r>
        <w:rPr>
          <w:spacing w:val="-2"/>
        </w:rPr>
        <w:t> </w:t>
      </w:r>
      <w:r>
        <w:rPr/>
        <w:t>has</w:t>
      </w:r>
      <w:r>
        <w:rPr>
          <w:spacing w:val="-2"/>
        </w:rPr>
        <w:t> </w:t>
      </w:r>
      <w:r>
        <w:rPr/>
        <w:t>needs</w:t>
      </w:r>
      <w:r>
        <w:rPr>
          <w:spacing w:val="-2"/>
        </w:rPr>
        <w:t> </w:t>
      </w:r>
      <w:r>
        <w:rPr/>
        <w:t>operational</w:t>
      </w:r>
      <w:r>
        <w:rPr>
          <w:spacing w:val="-2"/>
        </w:rPr>
        <w:t> </w:t>
      </w:r>
      <w:r>
        <w:rPr/>
        <w:t>rules</w:t>
      </w:r>
      <w:r>
        <w:rPr>
          <w:spacing w:val="-2"/>
        </w:rPr>
        <w:t> </w:t>
      </w:r>
      <w:r>
        <w:rPr/>
        <w:t>in order</w:t>
      </w:r>
      <w:r>
        <w:rPr>
          <w:spacing w:val="-3"/>
        </w:rPr>
        <w:t> </w:t>
      </w:r>
      <w:r>
        <w:rPr/>
        <w:t>to</w:t>
      </w:r>
      <w:r>
        <w:rPr>
          <w:spacing w:val="-2"/>
        </w:rPr>
        <w:t> </w:t>
      </w:r>
      <w:r>
        <w:rPr/>
        <w:t>ensure</w:t>
      </w:r>
      <w:r>
        <w:rPr>
          <w:spacing w:val="-3"/>
        </w:rPr>
        <w:t> </w:t>
      </w:r>
      <w:r>
        <w:rPr/>
        <w:t>consistency</w:t>
      </w:r>
      <w:r>
        <w:rPr>
          <w:spacing w:val="-7"/>
        </w:rPr>
        <w:t> </w:t>
      </w:r>
      <w:r>
        <w:rPr/>
        <w:t>of</w:t>
      </w:r>
      <w:r>
        <w:rPr>
          <w:spacing w:val="-3"/>
        </w:rPr>
        <w:t> </w:t>
      </w:r>
      <w:r>
        <w:rPr/>
        <w:t>reporting</w:t>
      </w:r>
      <w:r>
        <w:rPr>
          <w:spacing w:val="-5"/>
        </w:rPr>
        <w:t> </w:t>
      </w:r>
      <w:r>
        <w:rPr/>
        <w:t>by</w:t>
      </w:r>
      <w:r>
        <w:rPr>
          <w:spacing w:val="-5"/>
        </w:rPr>
        <w:t> </w:t>
      </w:r>
      <w:r>
        <w:rPr/>
        <w:t>all</w:t>
      </w:r>
      <w:r>
        <w:rPr>
          <w:spacing w:val="-2"/>
        </w:rPr>
        <w:t> </w:t>
      </w:r>
      <w:r>
        <w:rPr/>
        <w:t>participants.</w:t>
      </w:r>
      <w:r>
        <w:rPr>
          <w:spacing w:val="-2"/>
        </w:rPr>
        <w:t> </w:t>
      </w:r>
      <w:r>
        <w:rPr/>
        <w:t>Basic</w:t>
      </w:r>
      <w:r>
        <w:rPr>
          <w:spacing w:val="-3"/>
        </w:rPr>
        <w:t> </w:t>
      </w:r>
      <w:r>
        <w:rPr/>
        <w:t>factors</w:t>
      </w:r>
      <w:r>
        <w:rPr>
          <w:spacing w:val="-2"/>
        </w:rPr>
        <w:t> </w:t>
      </w:r>
      <w:r>
        <w:rPr/>
        <w:t>include</w:t>
      </w:r>
      <w:r>
        <w:rPr>
          <w:spacing w:val="-3"/>
        </w:rPr>
        <w:t> </w:t>
      </w:r>
      <w:r>
        <w:rPr/>
        <w:t>the</w:t>
      </w:r>
      <w:r>
        <w:rPr>
          <w:spacing w:val="-3"/>
        </w:rPr>
        <w:t> </w:t>
      </w:r>
      <w:r>
        <w:rPr/>
        <w:t>site of origin, date of diagnosis, histology/morphology, behavior and laterality.</w:t>
      </w:r>
    </w:p>
    <w:p>
      <w:pPr>
        <w:pStyle w:val="BodyText"/>
      </w:pPr>
    </w:p>
    <w:p>
      <w:pPr>
        <w:pStyle w:val="BodyText"/>
        <w:ind w:left="1799" w:right="363"/>
      </w:pPr>
      <w:r>
        <w:rPr/>
        <w:t>In 2007 NCI SEER developed a Multiple Primary and Histology Coding Rules to help guide and standardize the process of determining the number of primaries and promote consistent and standardized coding by cancer registrars. The rules contains site-specific rules for lung, breast, colon, skin melanoma, head and neck, kidney, renal pelvis/ureter/bladder,</w:t>
      </w:r>
      <w:r>
        <w:rPr>
          <w:spacing w:val="-5"/>
        </w:rPr>
        <w:t> </w:t>
      </w:r>
      <w:r>
        <w:rPr/>
        <w:t>malignant</w:t>
      </w:r>
      <w:r>
        <w:rPr>
          <w:spacing w:val="-5"/>
        </w:rPr>
        <w:t> </w:t>
      </w:r>
      <w:r>
        <w:rPr/>
        <w:t>brain</w:t>
      </w:r>
      <w:r>
        <w:rPr>
          <w:spacing w:val="-3"/>
        </w:rPr>
        <w:t> </w:t>
      </w:r>
      <w:r>
        <w:rPr/>
        <w:t>and</w:t>
      </w:r>
      <w:r>
        <w:rPr>
          <w:spacing w:val="-5"/>
        </w:rPr>
        <w:t> </w:t>
      </w:r>
      <w:r>
        <w:rPr/>
        <w:t>benign</w:t>
      </w:r>
      <w:r>
        <w:rPr>
          <w:spacing w:val="-3"/>
        </w:rPr>
        <w:t> </w:t>
      </w:r>
      <w:r>
        <w:rPr/>
        <w:t>brain/CNS</w:t>
      </w:r>
      <w:r>
        <w:rPr>
          <w:spacing w:val="-5"/>
        </w:rPr>
        <w:t> </w:t>
      </w:r>
      <w:r>
        <w:rPr/>
        <w:t>systems.</w:t>
      </w:r>
      <w:r>
        <w:rPr>
          <w:spacing w:val="-5"/>
        </w:rPr>
        <w:t> </w:t>
      </w:r>
      <w:r>
        <w:rPr/>
        <w:t>The</w:t>
      </w:r>
      <w:r>
        <w:rPr>
          <w:spacing w:val="-4"/>
        </w:rPr>
        <w:t> </w:t>
      </w:r>
      <w:r>
        <w:rPr/>
        <w:t>MPH</w:t>
      </w:r>
      <w:r>
        <w:rPr>
          <w:spacing w:val="-6"/>
        </w:rPr>
        <w:t> </w:t>
      </w:r>
      <w:r>
        <w:rPr/>
        <w:t>rules</w:t>
      </w:r>
      <w:r>
        <w:rPr>
          <w:spacing w:val="-5"/>
        </w:rPr>
        <w:t> </w:t>
      </w:r>
      <w:r>
        <w:rPr/>
        <w:t>can be found at </w:t>
      </w:r>
      <w:hyperlink r:id="rId859">
        <w:r>
          <w:rPr>
            <w:color w:val="0563C1"/>
            <w:u w:val="single" w:color="0563C1"/>
          </w:rPr>
          <w:t>https://seer.cancer.gov/tools/mphrules/</w:t>
        </w:r>
      </w:hyperlink>
      <w:r>
        <w:rPr/>
        <w:t>. It’s used for coding cases diagnosed in 2007-2017.</w:t>
      </w:r>
    </w:p>
    <w:p>
      <w:pPr>
        <w:pStyle w:val="BodyText"/>
      </w:pPr>
    </w:p>
    <w:p>
      <w:pPr>
        <w:pStyle w:val="BodyText"/>
        <w:ind w:left="1799"/>
      </w:pPr>
      <w:r>
        <w:rPr/>
        <w:t>In 2018 a new Solid Tumor Rules 2018 was released, also by</w:t>
      </w:r>
      <w:r>
        <w:rPr>
          <w:spacing w:val="-2"/>
        </w:rPr>
        <w:t> </w:t>
      </w:r>
      <w:r>
        <w:rPr/>
        <w:t>NCI</w:t>
      </w:r>
      <w:r>
        <w:rPr>
          <w:spacing w:val="-1"/>
        </w:rPr>
        <w:t> </w:t>
      </w:r>
      <w:r>
        <w:rPr/>
        <w:t>SEER, to replace the Multiple Primary and Histology Coding Rule 2007 for cases diagnosed from 2018 and forward.</w:t>
      </w:r>
      <w:r>
        <w:rPr>
          <w:spacing w:val="-4"/>
        </w:rPr>
        <w:t> </w:t>
      </w:r>
      <w:r>
        <w:rPr/>
        <w:t>The</w:t>
      </w:r>
      <w:r>
        <w:rPr>
          <w:spacing w:val="-5"/>
        </w:rPr>
        <w:t> </w:t>
      </w:r>
      <w:r>
        <w:rPr/>
        <w:t>Solid</w:t>
      </w:r>
      <w:r>
        <w:rPr>
          <w:spacing w:val="-4"/>
        </w:rPr>
        <w:t> </w:t>
      </w:r>
      <w:r>
        <w:rPr/>
        <w:t>Tumor</w:t>
      </w:r>
      <w:r>
        <w:rPr>
          <w:spacing w:val="-5"/>
        </w:rPr>
        <w:t> </w:t>
      </w:r>
      <w:r>
        <w:rPr/>
        <w:t>Rule</w:t>
      </w:r>
      <w:r>
        <w:rPr>
          <w:spacing w:val="-5"/>
        </w:rPr>
        <w:t> </w:t>
      </w:r>
      <w:r>
        <w:rPr/>
        <w:t>can</w:t>
      </w:r>
      <w:r>
        <w:rPr>
          <w:spacing w:val="-4"/>
        </w:rPr>
        <w:t> </w:t>
      </w:r>
      <w:r>
        <w:rPr/>
        <w:t>be</w:t>
      </w:r>
      <w:r>
        <w:rPr>
          <w:spacing w:val="-3"/>
        </w:rPr>
        <w:t> </w:t>
      </w:r>
      <w:r>
        <w:rPr/>
        <w:t>found</w:t>
      </w:r>
      <w:r>
        <w:rPr>
          <w:spacing w:val="-4"/>
        </w:rPr>
        <w:t> </w:t>
      </w:r>
      <w:r>
        <w:rPr/>
        <w:t>at</w:t>
      </w:r>
      <w:r>
        <w:rPr>
          <w:spacing w:val="-4"/>
        </w:rPr>
        <w:t> </w:t>
      </w:r>
      <w:r>
        <w:rPr/>
        <w:t>https://seer.cancer.gov/tools/solidtumor/</w:t>
      </w:r>
    </w:p>
    <w:p>
      <w:pPr>
        <w:pStyle w:val="BodyText"/>
      </w:pPr>
    </w:p>
    <w:p>
      <w:pPr>
        <w:pStyle w:val="BodyText"/>
        <w:ind w:left="1799" w:right="429"/>
      </w:pPr>
      <w:r>
        <w:rPr/>
        <w:t>Both Multiple Primary and Histology Coding Rules 2007 and Solid Tumor Rules 2018 only</w:t>
      </w:r>
      <w:r>
        <w:rPr>
          <w:spacing w:val="-8"/>
        </w:rPr>
        <w:t> </w:t>
      </w:r>
      <w:r>
        <w:rPr/>
        <w:t>apply</w:t>
      </w:r>
      <w:r>
        <w:rPr>
          <w:spacing w:val="-8"/>
        </w:rPr>
        <w:t> </w:t>
      </w:r>
      <w:r>
        <w:rPr/>
        <w:t>to</w:t>
      </w:r>
      <w:r>
        <w:rPr>
          <w:spacing w:val="-3"/>
        </w:rPr>
        <w:t> </w:t>
      </w:r>
      <w:r>
        <w:rPr/>
        <w:t>solid</w:t>
      </w:r>
      <w:r>
        <w:rPr>
          <w:spacing w:val="-3"/>
        </w:rPr>
        <w:t> </w:t>
      </w:r>
      <w:r>
        <w:rPr/>
        <w:t>tumors.</w:t>
      </w:r>
      <w:r>
        <w:rPr>
          <w:spacing w:val="-3"/>
        </w:rPr>
        <w:t> </w:t>
      </w:r>
      <w:r>
        <w:rPr/>
        <w:t>For</w:t>
      </w:r>
      <w:r>
        <w:rPr>
          <w:spacing w:val="-4"/>
        </w:rPr>
        <w:t> </w:t>
      </w:r>
      <w:r>
        <w:rPr/>
        <w:t>hematopoietic</w:t>
      </w:r>
      <w:r>
        <w:rPr>
          <w:spacing w:val="-4"/>
        </w:rPr>
        <w:t> </w:t>
      </w:r>
      <w:r>
        <w:rPr/>
        <w:t>neoplasms,</w:t>
      </w:r>
      <w:r>
        <w:rPr>
          <w:spacing w:val="-3"/>
        </w:rPr>
        <w:t> </w:t>
      </w:r>
      <w:r>
        <w:rPr/>
        <w:t>Hematopoietic</w:t>
      </w:r>
      <w:r>
        <w:rPr>
          <w:spacing w:val="-4"/>
        </w:rPr>
        <w:t> </w:t>
      </w:r>
      <w:r>
        <w:rPr/>
        <w:t>and</w:t>
      </w:r>
      <w:r>
        <w:rPr>
          <w:spacing w:val="-1"/>
        </w:rPr>
        <w:t> </w:t>
      </w:r>
      <w:r>
        <w:rPr/>
        <w:t>Lymphoid Neoplasm Coding Manual and Database by NCI SEER should be used for determining the number of primaries and coding</w:t>
      </w:r>
      <w:r>
        <w:rPr>
          <w:spacing w:val="-1"/>
        </w:rPr>
        <w:t> </w:t>
      </w:r>
      <w:r>
        <w:rPr/>
        <w:t>primary</w:t>
      </w:r>
      <w:r>
        <w:rPr>
          <w:spacing w:val="-3"/>
        </w:rPr>
        <w:t> </w:t>
      </w:r>
      <w:r>
        <w:rPr/>
        <w:t>site and histology, etc. for cases diagnosed 2010 and forward.</w:t>
      </w:r>
    </w:p>
    <w:p>
      <w:pPr>
        <w:pStyle w:val="BodyText"/>
      </w:pPr>
    </w:p>
    <w:p>
      <w:pPr>
        <w:pStyle w:val="BodyText"/>
        <w:spacing w:before="52"/>
      </w:pPr>
    </w:p>
    <w:p>
      <w:pPr>
        <w:pStyle w:val="Heading2"/>
        <w:numPr>
          <w:ilvl w:val="1"/>
          <w:numId w:val="38"/>
        </w:numPr>
        <w:tabs>
          <w:tab w:pos="1799" w:val="left" w:leader="none"/>
        </w:tabs>
        <w:spacing w:line="240" w:lineRule="auto" w:before="0" w:after="0"/>
        <w:ind w:left="1799" w:right="0" w:hanging="719"/>
        <w:jc w:val="left"/>
        <w:rPr>
          <w:u w:val="none"/>
        </w:rPr>
      </w:pPr>
      <w:r>
        <w:rPr>
          <w:u w:val="single"/>
        </w:rPr>
        <w:t>Data</w:t>
      </w:r>
      <w:r>
        <w:rPr>
          <w:spacing w:val="-1"/>
          <w:u w:val="single"/>
        </w:rPr>
        <w:t> </w:t>
      </w:r>
      <w:r>
        <w:rPr>
          <w:spacing w:val="-2"/>
          <w:u w:val="single"/>
        </w:rPr>
        <w:t>Entry</w:t>
      </w:r>
    </w:p>
    <w:p>
      <w:pPr>
        <w:pStyle w:val="BodyText"/>
        <w:spacing w:before="270"/>
        <w:ind w:left="1800" w:right="429"/>
      </w:pPr>
      <w:r>
        <w:rPr/>
        <w:t>Health</w:t>
      </w:r>
      <w:r>
        <w:rPr>
          <w:spacing w:val="-3"/>
        </w:rPr>
        <w:t> </w:t>
      </w:r>
      <w:r>
        <w:rPr/>
        <w:t>facilities</w:t>
      </w:r>
      <w:r>
        <w:rPr>
          <w:spacing w:val="-3"/>
        </w:rPr>
        <w:t> </w:t>
      </w:r>
      <w:r>
        <w:rPr/>
        <w:t>diagnosing</w:t>
      </w:r>
      <w:r>
        <w:rPr>
          <w:spacing w:val="-6"/>
        </w:rPr>
        <w:t> </w:t>
      </w:r>
      <w:r>
        <w:rPr/>
        <w:t>and/or</w:t>
      </w:r>
      <w:r>
        <w:rPr>
          <w:spacing w:val="-2"/>
        </w:rPr>
        <w:t> </w:t>
      </w:r>
      <w:r>
        <w:rPr/>
        <w:t>treating</w:t>
      </w:r>
      <w:r>
        <w:rPr>
          <w:spacing w:val="-6"/>
        </w:rPr>
        <w:t> </w:t>
      </w:r>
      <w:r>
        <w:rPr/>
        <w:t>cancer</w:t>
      </w:r>
      <w:r>
        <w:rPr>
          <w:spacing w:val="-1"/>
        </w:rPr>
        <w:t> </w:t>
      </w:r>
      <w:r>
        <w:rPr/>
        <w:t>may</w:t>
      </w:r>
      <w:r>
        <w:rPr>
          <w:spacing w:val="-8"/>
        </w:rPr>
        <w:t> </w:t>
      </w:r>
      <w:r>
        <w:rPr/>
        <w:t>submit</w:t>
      </w:r>
      <w:r>
        <w:rPr>
          <w:spacing w:val="-3"/>
        </w:rPr>
        <w:t> </w:t>
      </w:r>
      <w:r>
        <w:rPr/>
        <w:t>an</w:t>
      </w:r>
      <w:r>
        <w:rPr>
          <w:spacing w:val="-3"/>
        </w:rPr>
        <w:t> </w:t>
      </w:r>
      <w:r>
        <w:rPr/>
        <w:t>electronic</w:t>
      </w:r>
      <w:r>
        <w:rPr>
          <w:spacing w:val="-2"/>
        </w:rPr>
        <w:t> </w:t>
      </w:r>
      <w:r>
        <w:rPr/>
        <w:t>data</w:t>
      </w:r>
      <w:r>
        <w:rPr>
          <w:spacing w:val="-4"/>
        </w:rPr>
        <w:t> </w:t>
      </w:r>
      <w:r>
        <w:rPr/>
        <w:t>file</w:t>
      </w:r>
      <w:r>
        <w:rPr>
          <w:spacing w:val="-4"/>
        </w:rPr>
        <w:t> </w:t>
      </w:r>
      <w:r>
        <w:rPr/>
        <w:t>to the registry’s electronic reporting system, Web Plus, or enter data directly into the </w:t>
      </w:r>
      <w:r>
        <w:rPr>
          <w:spacing w:val="-2"/>
        </w:rPr>
        <w:t>system.</w:t>
      </w:r>
    </w:p>
    <w:p>
      <w:pPr>
        <w:pStyle w:val="BodyText"/>
      </w:pPr>
    </w:p>
    <w:p>
      <w:pPr>
        <w:pStyle w:val="BodyText"/>
        <w:ind w:left="1799" w:right="429"/>
      </w:pPr>
      <w:r>
        <w:rPr/>
        <w:t>If a data file is uploaded electronically, a data file loading documentation receipt is provided.</w:t>
      </w:r>
      <w:r>
        <w:rPr>
          <w:spacing w:val="-4"/>
        </w:rPr>
        <w:t> </w:t>
      </w:r>
      <w:r>
        <w:rPr/>
        <w:t>This</w:t>
      </w:r>
      <w:r>
        <w:rPr>
          <w:spacing w:val="-4"/>
        </w:rPr>
        <w:t> </w:t>
      </w:r>
      <w:r>
        <w:rPr/>
        <w:t>documentation</w:t>
      </w:r>
      <w:r>
        <w:rPr>
          <w:spacing w:val="-4"/>
        </w:rPr>
        <w:t> </w:t>
      </w:r>
      <w:r>
        <w:rPr/>
        <w:t>contains</w:t>
      </w:r>
      <w:r>
        <w:rPr>
          <w:spacing w:val="-4"/>
        </w:rPr>
        <w:t> </w:t>
      </w:r>
      <w:r>
        <w:rPr/>
        <w:t>the</w:t>
      </w:r>
      <w:r>
        <w:rPr>
          <w:spacing w:val="-5"/>
        </w:rPr>
        <w:t> </w:t>
      </w:r>
      <w:r>
        <w:rPr/>
        <w:t>facility</w:t>
      </w:r>
      <w:r>
        <w:rPr>
          <w:spacing w:val="-7"/>
        </w:rPr>
        <w:t> </w:t>
      </w:r>
      <w:r>
        <w:rPr/>
        <w:t>file/bundle</w:t>
      </w:r>
      <w:r>
        <w:rPr>
          <w:spacing w:val="-5"/>
        </w:rPr>
        <w:t> </w:t>
      </w:r>
      <w:r>
        <w:rPr/>
        <w:t>name,</w:t>
      </w:r>
      <w:r>
        <w:rPr>
          <w:spacing w:val="-4"/>
        </w:rPr>
        <w:t> </w:t>
      </w:r>
      <w:r>
        <w:rPr/>
        <w:t>internal</w:t>
      </w:r>
      <w:r>
        <w:rPr>
          <w:spacing w:val="-4"/>
        </w:rPr>
        <w:t> </w:t>
      </w:r>
      <w:r>
        <w:rPr/>
        <w:t>file</w:t>
      </w:r>
      <w:r>
        <w:rPr>
          <w:spacing w:val="-5"/>
        </w:rPr>
        <w:t> </w:t>
      </w:r>
      <w:r>
        <w:rPr/>
        <w:t>name,</w:t>
      </w:r>
    </w:p>
    <w:p>
      <w:pPr>
        <w:pStyle w:val="BodyText"/>
        <w:spacing w:after="0"/>
        <w:sectPr>
          <w:pgSz w:w="12240" w:h="15840"/>
          <w:pgMar w:header="0" w:footer="794" w:top="1640" w:bottom="980" w:left="720" w:right="720"/>
        </w:sectPr>
      </w:pPr>
    </w:p>
    <w:p>
      <w:pPr>
        <w:pStyle w:val="BodyText"/>
        <w:spacing w:before="72"/>
        <w:ind w:left="1800" w:right="429"/>
      </w:pPr>
      <w:r>
        <w:rPr/>
        <w:t>hospital/state file/bundle received from, total number of abstracts, edit set name, total number of errors, total number of abstracts with errors and the date the file/bundle was created.</w:t>
      </w:r>
      <w:r>
        <w:rPr>
          <w:spacing w:val="-2"/>
        </w:rPr>
        <w:t> </w:t>
      </w:r>
      <w:r>
        <w:rPr/>
        <w:t>Instructions,</w:t>
      </w:r>
      <w:r>
        <w:rPr>
          <w:spacing w:val="-4"/>
        </w:rPr>
        <w:t> </w:t>
      </w:r>
      <w:r>
        <w:rPr/>
        <w:t>password</w:t>
      </w:r>
      <w:r>
        <w:rPr>
          <w:spacing w:val="-4"/>
        </w:rPr>
        <w:t> </w:t>
      </w:r>
      <w:r>
        <w:rPr/>
        <w:t>and</w:t>
      </w:r>
      <w:r>
        <w:rPr>
          <w:spacing w:val="-4"/>
        </w:rPr>
        <w:t> </w:t>
      </w:r>
      <w:r>
        <w:rPr/>
        <w:t>login</w:t>
      </w:r>
      <w:r>
        <w:rPr>
          <w:spacing w:val="-4"/>
        </w:rPr>
        <w:t> </w:t>
      </w:r>
      <w:r>
        <w:rPr/>
        <w:t>information</w:t>
      </w:r>
      <w:r>
        <w:rPr>
          <w:spacing w:val="-4"/>
        </w:rPr>
        <w:t> </w:t>
      </w:r>
      <w:r>
        <w:rPr/>
        <w:t>must</w:t>
      </w:r>
      <w:r>
        <w:rPr>
          <w:spacing w:val="-4"/>
        </w:rPr>
        <w:t> </w:t>
      </w:r>
      <w:r>
        <w:rPr/>
        <w:t>be</w:t>
      </w:r>
      <w:r>
        <w:rPr>
          <w:spacing w:val="-5"/>
        </w:rPr>
        <w:t> </w:t>
      </w:r>
      <w:r>
        <w:rPr/>
        <w:t>obtained</w:t>
      </w:r>
      <w:r>
        <w:rPr>
          <w:spacing w:val="-4"/>
        </w:rPr>
        <w:t> </w:t>
      </w:r>
      <w:r>
        <w:rPr/>
        <w:t>from</w:t>
      </w:r>
      <w:r>
        <w:rPr>
          <w:spacing w:val="-4"/>
        </w:rPr>
        <w:t> </w:t>
      </w:r>
      <w:r>
        <w:rPr/>
        <w:t>the</w:t>
      </w:r>
      <w:r>
        <w:rPr>
          <w:spacing w:val="-5"/>
        </w:rPr>
        <w:t> </w:t>
      </w:r>
      <w:r>
        <w:rPr/>
        <w:t>central cancer registry’s data administrator.</w:t>
      </w:r>
    </w:p>
    <w:p>
      <w:pPr>
        <w:pStyle w:val="BodyText"/>
      </w:pPr>
    </w:p>
    <w:p>
      <w:pPr>
        <w:pStyle w:val="BodyText"/>
        <w:ind w:left="1800" w:right="836"/>
        <w:jc w:val="both"/>
      </w:pPr>
      <w:r>
        <w:rPr/>
        <w:t>Hard</w:t>
      </w:r>
      <w:r>
        <w:rPr>
          <w:spacing w:val="-4"/>
        </w:rPr>
        <w:t> </w:t>
      </w:r>
      <w:r>
        <w:rPr/>
        <w:t>copies</w:t>
      </w:r>
      <w:r>
        <w:rPr>
          <w:spacing w:val="-4"/>
        </w:rPr>
        <w:t> </w:t>
      </w:r>
      <w:r>
        <w:rPr/>
        <w:t>of</w:t>
      </w:r>
      <w:r>
        <w:rPr>
          <w:spacing w:val="-5"/>
        </w:rPr>
        <w:t> </w:t>
      </w:r>
      <w:r>
        <w:rPr/>
        <w:t>records</w:t>
      </w:r>
      <w:r>
        <w:rPr>
          <w:spacing w:val="-4"/>
        </w:rPr>
        <w:t> </w:t>
      </w:r>
      <w:r>
        <w:rPr/>
        <w:t>submitted</w:t>
      </w:r>
      <w:r>
        <w:rPr>
          <w:spacing w:val="-4"/>
        </w:rPr>
        <w:t> </w:t>
      </w:r>
      <w:r>
        <w:rPr/>
        <w:t>from</w:t>
      </w:r>
      <w:r>
        <w:rPr>
          <w:spacing w:val="-4"/>
        </w:rPr>
        <w:t> </w:t>
      </w:r>
      <w:r>
        <w:rPr/>
        <w:t>non-registry</w:t>
      </w:r>
      <w:r>
        <w:rPr>
          <w:spacing w:val="-7"/>
        </w:rPr>
        <w:t> </w:t>
      </w:r>
      <w:r>
        <w:rPr/>
        <w:t>facilities,</w:t>
      </w:r>
      <w:r>
        <w:rPr>
          <w:spacing w:val="-4"/>
        </w:rPr>
        <w:t> </w:t>
      </w:r>
      <w:r>
        <w:rPr/>
        <w:t>pathology</w:t>
      </w:r>
      <w:r>
        <w:rPr>
          <w:spacing w:val="-9"/>
        </w:rPr>
        <w:t> </w:t>
      </w:r>
      <w:r>
        <w:rPr/>
        <w:t>laboratories, clinics and physicians are manually</w:t>
      </w:r>
      <w:r>
        <w:rPr>
          <w:spacing w:val="-4"/>
        </w:rPr>
        <w:t> </w:t>
      </w:r>
      <w:r>
        <w:rPr/>
        <w:t>abstracted, coded and entered by</w:t>
      </w:r>
      <w:r>
        <w:rPr>
          <w:spacing w:val="-4"/>
        </w:rPr>
        <w:t> </w:t>
      </w:r>
      <w:r>
        <w:rPr/>
        <w:t>central registry </w:t>
      </w:r>
      <w:r>
        <w:rPr>
          <w:spacing w:val="-2"/>
        </w:rPr>
        <w:t>staff.</w:t>
      </w:r>
    </w:p>
    <w:p>
      <w:pPr>
        <w:pStyle w:val="BodyText"/>
      </w:pPr>
    </w:p>
    <w:p>
      <w:pPr>
        <w:pStyle w:val="BodyText"/>
        <w:ind w:left="1800" w:right="547"/>
        <w:jc w:val="both"/>
      </w:pPr>
      <w:r>
        <w:rPr/>
        <w:t>Source</w:t>
      </w:r>
      <w:r>
        <w:rPr>
          <w:spacing w:val="-1"/>
        </w:rPr>
        <w:t> </w:t>
      </w:r>
      <w:r>
        <w:rPr/>
        <w:t>documents, electronic</w:t>
      </w:r>
      <w:r>
        <w:rPr>
          <w:spacing w:val="-1"/>
        </w:rPr>
        <w:t> </w:t>
      </w:r>
      <w:r>
        <w:rPr/>
        <w:t>or</w:t>
      </w:r>
      <w:r>
        <w:rPr>
          <w:spacing w:val="-1"/>
        </w:rPr>
        <w:t> </w:t>
      </w:r>
      <w:r>
        <w:rPr/>
        <w:t>hard copy, are</w:t>
      </w:r>
      <w:r>
        <w:rPr>
          <w:spacing w:val="-1"/>
        </w:rPr>
        <w:t> </w:t>
      </w:r>
      <w:r>
        <w:rPr/>
        <w:t>kept in locked files.</w:t>
      </w:r>
      <w:r>
        <w:rPr>
          <w:spacing w:val="40"/>
        </w:rPr>
        <w:t> </w:t>
      </w:r>
      <w:r>
        <w:rPr/>
        <w:t>Electronic</w:t>
      </w:r>
      <w:r>
        <w:rPr>
          <w:spacing w:val="-1"/>
        </w:rPr>
        <w:t> </w:t>
      </w:r>
      <w:r>
        <w:rPr/>
        <w:t>data</w:t>
      </w:r>
      <w:r>
        <w:rPr>
          <w:spacing w:val="-1"/>
        </w:rPr>
        <w:t> </w:t>
      </w:r>
      <w:r>
        <w:rPr/>
        <w:t>file uploads</w:t>
      </w:r>
      <w:r>
        <w:rPr>
          <w:spacing w:val="-4"/>
        </w:rPr>
        <w:t> </w:t>
      </w:r>
      <w:r>
        <w:rPr/>
        <w:t>are</w:t>
      </w:r>
      <w:r>
        <w:rPr>
          <w:spacing w:val="-5"/>
        </w:rPr>
        <w:t> </w:t>
      </w:r>
      <w:r>
        <w:rPr/>
        <w:t>through</w:t>
      </w:r>
      <w:r>
        <w:rPr>
          <w:spacing w:val="-3"/>
        </w:rPr>
        <w:t> </w:t>
      </w:r>
      <w:r>
        <w:rPr/>
        <w:t>an</w:t>
      </w:r>
      <w:r>
        <w:rPr>
          <w:spacing w:val="-4"/>
        </w:rPr>
        <w:t> </w:t>
      </w:r>
      <w:r>
        <w:rPr/>
        <w:t>encrypted,</w:t>
      </w:r>
      <w:r>
        <w:rPr>
          <w:spacing w:val="-4"/>
        </w:rPr>
        <w:t> </w:t>
      </w:r>
      <w:r>
        <w:rPr/>
        <w:t>secure,</w:t>
      </w:r>
      <w:r>
        <w:rPr>
          <w:spacing w:val="-4"/>
        </w:rPr>
        <w:t> </w:t>
      </w:r>
      <w:r>
        <w:rPr/>
        <w:t>password-protected</w:t>
      </w:r>
      <w:r>
        <w:rPr>
          <w:spacing w:val="-4"/>
        </w:rPr>
        <w:t> </w:t>
      </w:r>
      <w:r>
        <w:rPr/>
        <w:t>system</w:t>
      </w:r>
      <w:r>
        <w:rPr>
          <w:spacing w:val="-4"/>
        </w:rPr>
        <w:t> </w:t>
      </w:r>
      <w:r>
        <w:rPr/>
        <w:t>and</w:t>
      </w:r>
      <w:r>
        <w:rPr>
          <w:spacing w:val="-3"/>
        </w:rPr>
        <w:t> </w:t>
      </w:r>
      <w:r>
        <w:rPr/>
        <w:t>are</w:t>
      </w:r>
      <w:r>
        <w:rPr>
          <w:spacing w:val="-5"/>
        </w:rPr>
        <w:t> </w:t>
      </w:r>
      <w:r>
        <w:rPr/>
        <w:t>accessible to limited personnel.</w:t>
      </w:r>
    </w:p>
    <w:p>
      <w:pPr>
        <w:pStyle w:val="BodyText"/>
      </w:pPr>
    </w:p>
    <w:p>
      <w:pPr>
        <w:pStyle w:val="BodyText"/>
        <w:ind w:left="1800" w:right="429"/>
      </w:pPr>
      <w:r>
        <w:rPr/>
        <w:t>If a facility so chooses, data may be directly entered in the NDSCR’s database through the Web Plus application. Following clearance, password and login information is obtained</w:t>
      </w:r>
      <w:r>
        <w:rPr>
          <w:spacing w:val="-3"/>
        </w:rPr>
        <w:t> </w:t>
      </w:r>
      <w:r>
        <w:rPr/>
        <w:t>by</w:t>
      </w:r>
      <w:r>
        <w:rPr>
          <w:spacing w:val="-7"/>
        </w:rPr>
        <w:t> </w:t>
      </w:r>
      <w:r>
        <w:rPr/>
        <w:t>the</w:t>
      </w:r>
      <w:r>
        <w:rPr>
          <w:spacing w:val="-4"/>
        </w:rPr>
        <w:t> </w:t>
      </w:r>
      <w:r>
        <w:rPr/>
        <w:t>central</w:t>
      </w:r>
      <w:r>
        <w:rPr>
          <w:spacing w:val="-3"/>
        </w:rPr>
        <w:t> </w:t>
      </w:r>
      <w:r>
        <w:rPr/>
        <w:t>registry’s</w:t>
      </w:r>
      <w:r>
        <w:rPr>
          <w:spacing w:val="-3"/>
        </w:rPr>
        <w:t> </w:t>
      </w:r>
      <w:r>
        <w:rPr/>
        <w:t>program</w:t>
      </w:r>
      <w:r>
        <w:rPr>
          <w:spacing w:val="-3"/>
        </w:rPr>
        <w:t> </w:t>
      </w:r>
      <w:r>
        <w:rPr/>
        <w:t>director.</w:t>
      </w:r>
      <w:r>
        <w:rPr>
          <w:spacing w:val="-3"/>
        </w:rPr>
        <w:t> </w:t>
      </w:r>
      <w:r>
        <w:rPr/>
        <w:t>Direct</w:t>
      </w:r>
      <w:r>
        <w:rPr>
          <w:spacing w:val="-3"/>
        </w:rPr>
        <w:t> </w:t>
      </w:r>
      <w:r>
        <w:rPr/>
        <w:t>database</w:t>
      </w:r>
      <w:r>
        <w:rPr>
          <w:spacing w:val="-4"/>
        </w:rPr>
        <w:t> </w:t>
      </w:r>
      <w:r>
        <w:rPr/>
        <w:t>data</w:t>
      </w:r>
      <w:r>
        <w:rPr>
          <w:spacing w:val="-4"/>
        </w:rPr>
        <w:t> </w:t>
      </w:r>
      <w:r>
        <w:rPr/>
        <w:t>entry</w:t>
      </w:r>
      <w:r>
        <w:rPr>
          <w:spacing w:val="-7"/>
        </w:rPr>
        <w:t> </w:t>
      </w:r>
      <w:r>
        <w:rPr/>
        <w:t>training</w:t>
      </w:r>
      <w:r>
        <w:rPr>
          <w:spacing w:val="-5"/>
        </w:rPr>
        <w:t> </w:t>
      </w:r>
      <w:r>
        <w:rPr/>
        <w:t>is then started.</w:t>
      </w:r>
    </w:p>
    <w:p>
      <w:pPr>
        <w:pStyle w:val="BodyText"/>
        <w:spacing w:before="6"/>
      </w:pPr>
    </w:p>
    <w:p>
      <w:pPr>
        <w:pStyle w:val="Heading2"/>
        <w:numPr>
          <w:ilvl w:val="1"/>
          <w:numId w:val="38"/>
        </w:numPr>
        <w:tabs>
          <w:tab w:pos="1799" w:val="left" w:leader="none"/>
        </w:tabs>
        <w:spacing w:line="240" w:lineRule="auto" w:before="0" w:after="0"/>
        <w:ind w:left="1799" w:right="0" w:hanging="719"/>
        <w:jc w:val="left"/>
        <w:rPr>
          <w:u w:val="none"/>
        </w:rPr>
      </w:pPr>
      <w:r>
        <w:rPr>
          <w:u w:val="single"/>
        </w:rPr>
        <w:t>Internal</w:t>
      </w:r>
      <w:r>
        <w:rPr>
          <w:spacing w:val="-5"/>
          <w:u w:val="single"/>
        </w:rPr>
        <w:t> </w:t>
      </w:r>
      <w:r>
        <w:rPr>
          <w:u w:val="single"/>
        </w:rPr>
        <w:t>Matching,</w:t>
      </w:r>
      <w:r>
        <w:rPr>
          <w:spacing w:val="-4"/>
          <w:u w:val="single"/>
        </w:rPr>
        <w:t> </w:t>
      </w:r>
      <w:r>
        <w:rPr>
          <w:u w:val="single"/>
        </w:rPr>
        <w:t>Linking</w:t>
      </w:r>
      <w:r>
        <w:rPr>
          <w:spacing w:val="-5"/>
          <w:u w:val="single"/>
        </w:rPr>
        <w:t> </w:t>
      </w:r>
      <w:r>
        <w:rPr>
          <w:u w:val="single"/>
        </w:rPr>
        <w:t>and</w:t>
      </w:r>
      <w:r>
        <w:rPr>
          <w:spacing w:val="-4"/>
          <w:u w:val="single"/>
        </w:rPr>
        <w:t> </w:t>
      </w:r>
      <w:r>
        <w:rPr>
          <w:spacing w:val="-2"/>
          <w:u w:val="single"/>
        </w:rPr>
        <w:t>Consolidation</w:t>
      </w:r>
    </w:p>
    <w:p>
      <w:pPr>
        <w:pStyle w:val="BodyText"/>
        <w:spacing w:before="270"/>
        <w:ind w:left="1799" w:right="390"/>
      </w:pPr>
      <w:r>
        <w:rPr/>
        <w:t>Case</w:t>
      </w:r>
      <w:r>
        <w:rPr>
          <w:spacing w:val="-4"/>
        </w:rPr>
        <w:t> </w:t>
      </w:r>
      <w:r>
        <w:rPr/>
        <w:t>reports</w:t>
      </w:r>
      <w:r>
        <w:rPr>
          <w:spacing w:val="-3"/>
        </w:rPr>
        <w:t> </w:t>
      </w:r>
      <w:r>
        <w:rPr/>
        <w:t>from</w:t>
      </w:r>
      <w:r>
        <w:rPr>
          <w:spacing w:val="-3"/>
        </w:rPr>
        <w:t> </w:t>
      </w:r>
      <w:r>
        <w:rPr/>
        <w:t>multiple</w:t>
      </w:r>
      <w:r>
        <w:rPr>
          <w:spacing w:val="-4"/>
        </w:rPr>
        <w:t> </w:t>
      </w:r>
      <w:r>
        <w:rPr/>
        <w:t>facilities</w:t>
      </w:r>
      <w:r>
        <w:rPr>
          <w:spacing w:val="-3"/>
        </w:rPr>
        <w:t> </w:t>
      </w:r>
      <w:r>
        <w:rPr/>
        <w:t>may</w:t>
      </w:r>
      <w:r>
        <w:rPr>
          <w:spacing w:val="-8"/>
        </w:rPr>
        <w:t> </w:t>
      </w:r>
      <w:r>
        <w:rPr/>
        <w:t>have</w:t>
      </w:r>
      <w:r>
        <w:rPr>
          <w:spacing w:val="-4"/>
        </w:rPr>
        <w:t> </w:t>
      </w:r>
      <w:r>
        <w:rPr/>
        <w:t>discrepancies</w:t>
      </w:r>
      <w:r>
        <w:rPr>
          <w:spacing w:val="-3"/>
        </w:rPr>
        <w:t> </w:t>
      </w:r>
      <w:r>
        <w:rPr/>
        <w:t>that</w:t>
      </w:r>
      <w:r>
        <w:rPr>
          <w:spacing w:val="-3"/>
        </w:rPr>
        <w:t> </w:t>
      </w:r>
      <w:r>
        <w:rPr/>
        <w:t>affect</w:t>
      </w:r>
      <w:r>
        <w:rPr>
          <w:spacing w:val="-3"/>
        </w:rPr>
        <w:t> </w:t>
      </w:r>
      <w:r>
        <w:rPr/>
        <w:t>case</w:t>
      </w:r>
      <w:r>
        <w:rPr>
          <w:spacing w:val="-4"/>
        </w:rPr>
        <w:t> </w:t>
      </w:r>
      <w:r>
        <w:rPr/>
        <w:t>reportability. Central registries use several methods to evaluate and reconcile inter-field inconsistencies. The central registry</w:t>
      </w:r>
      <w:r>
        <w:rPr>
          <w:spacing w:val="-4"/>
        </w:rPr>
        <w:t> </w:t>
      </w:r>
      <w:r>
        <w:rPr/>
        <w:t>relies on information found in the text</w:t>
      </w:r>
      <w:r>
        <w:rPr>
          <w:spacing w:val="-1"/>
        </w:rPr>
        <w:t> </w:t>
      </w:r>
      <w:r>
        <w:rPr/>
        <w:t>provided with each case to verify the coded values.</w:t>
      </w:r>
    </w:p>
    <w:p>
      <w:pPr>
        <w:pStyle w:val="BodyText"/>
        <w:spacing w:before="4"/>
      </w:pPr>
    </w:p>
    <w:p>
      <w:pPr>
        <w:pStyle w:val="Heading3"/>
        <w:spacing w:before="1"/>
        <w:rPr>
          <w:u w:val="none"/>
        </w:rPr>
      </w:pPr>
      <w:r>
        <w:rPr>
          <w:u w:val="single"/>
        </w:rPr>
        <w:t>Duplicate</w:t>
      </w:r>
      <w:r>
        <w:rPr>
          <w:spacing w:val="-4"/>
          <w:u w:val="single"/>
        </w:rPr>
        <w:t> </w:t>
      </w:r>
      <w:r>
        <w:rPr>
          <w:u w:val="single"/>
        </w:rPr>
        <w:t>File</w:t>
      </w:r>
      <w:r>
        <w:rPr>
          <w:spacing w:val="-4"/>
          <w:u w:val="single"/>
        </w:rPr>
        <w:t> </w:t>
      </w:r>
      <w:r>
        <w:rPr>
          <w:u w:val="single"/>
        </w:rPr>
        <w:t>Submission</w:t>
      </w:r>
      <w:r>
        <w:rPr>
          <w:spacing w:val="-2"/>
          <w:u w:val="single"/>
        </w:rPr>
        <w:t> Identification</w:t>
      </w:r>
    </w:p>
    <w:p>
      <w:pPr>
        <w:pStyle w:val="BodyText"/>
        <w:spacing w:before="271"/>
        <w:ind w:left="1800" w:right="542"/>
      </w:pPr>
      <w:r>
        <w:rPr/>
        <w:t>The</w:t>
      </w:r>
      <w:r>
        <w:rPr>
          <w:spacing w:val="-4"/>
        </w:rPr>
        <w:t> </w:t>
      </w:r>
      <w:r>
        <w:rPr/>
        <w:t>NDSCR</w:t>
      </w:r>
      <w:r>
        <w:rPr>
          <w:spacing w:val="-3"/>
        </w:rPr>
        <w:t> </w:t>
      </w:r>
      <w:r>
        <w:rPr/>
        <w:t>registry</w:t>
      </w:r>
      <w:r>
        <w:rPr>
          <w:spacing w:val="-8"/>
        </w:rPr>
        <w:t> </w:t>
      </w:r>
      <w:r>
        <w:rPr/>
        <w:t>software</w:t>
      </w:r>
      <w:r>
        <w:rPr>
          <w:spacing w:val="-4"/>
        </w:rPr>
        <w:t> </w:t>
      </w:r>
      <w:r>
        <w:rPr/>
        <w:t>system,</w:t>
      </w:r>
      <w:r>
        <w:rPr>
          <w:spacing w:val="-3"/>
        </w:rPr>
        <w:t> </w:t>
      </w:r>
      <w:r>
        <w:rPr/>
        <w:t>CDC’s</w:t>
      </w:r>
      <w:r>
        <w:rPr>
          <w:spacing w:val="-3"/>
        </w:rPr>
        <w:t> </w:t>
      </w:r>
      <w:r>
        <w:rPr/>
        <w:t>Registry</w:t>
      </w:r>
      <w:r>
        <w:rPr>
          <w:spacing w:val="-8"/>
        </w:rPr>
        <w:t> </w:t>
      </w:r>
      <w:r>
        <w:rPr/>
        <w:t>Plus</w:t>
      </w:r>
      <w:r>
        <w:rPr>
          <w:spacing w:val="-3"/>
        </w:rPr>
        <w:t> </w:t>
      </w:r>
      <w:r>
        <w:rPr/>
        <w:t>suite</w:t>
      </w:r>
      <w:r>
        <w:rPr>
          <w:spacing w:val="-4"/>
        </w:rPr>
        <w:t> </w:t>
      </w:r>
      <w:r>
        <w:rPr/>
        <w:t>of</w:t>
      </w:r>
      <w:r>
        <w:rPr>
          <w:spacing w:val="-4"/>
        </w:rPr>
        <w:t> </w:t>
      </w:r>
      <w:r>
        <w:rPr/>
        <w:t>software</w:t>
      </w:r>
      <w:r>
        <w:rPr>
          <w:spacing w:val="-4"/>
        </w:rPr>
        <w:t> </w:t>
      </w:r>
      <w:r>
        <w:rPr/>
        <w:t>programs, is designed to automatically identify duplicate cases through deterministic and probabilistic matching processes to identify and resolve duplicate records.</w:t>
      </w:r>
      <w:r>
        <w:rPr>
          <w:spacing w:val="40"/>
        </w:rPr>
        <w:t> </w:t>
      </w:r>
      <w:r>
        <w:rPr/>
        <w:t>NAACCR flat-files that are uploaded from hospital registries and out-of-state central cancer</w:t>
      </w:r>
    </w:p>
    <w:p>
      <w:pPr>
        <w:pStyle w:val="BodyText"/>
        <w:ind w:left="1799" w:right="369"/>
      </w:pPr>
      <w:r>
        <w:rPr/>
        <w:t>registries</w:t>
      </w:r>
      <w:r>
        <w:rPr>
          <w:spacing w:val="-4"/>
        </w:rPr>
        <w:t> </w:t>
      </w:r>
      <w:r>
        <w:rPr/>
        <w:t>via</w:t>
      </w:r>
      <w:r>
        <w:rPr>
          <w:spacing w:val="-5"/>
        </w:rPr>
        <w:t> </w:t>
      </w:r>
      <w:r>
        <w:rPr/>
        <w:t>Web</w:t>
      </w:r>
      <w:r>
        <w:rPr>
          <w:spacing w:val="-4"/>
        </w:rPr>
        <w:t> </w:t>
      </w:r>
      <w:r>
        <w:rPr/>
        <w:t>Plus</w:t>
      </w:r>
      <w:r>
        <w:rPr>
          <w:spacing w:val="-4"/>
        </w:rPr>
        <w:t> </w:t>
      </w:r>
      <w:r>
        <w:rPr/>
        <w:t>are</w:t>
      </w:r>
      <w:r>
        <w:rPr>
          <w:spacing w:val="-5"/>
        </w:rPr>
        <w:t> </w:t>
      </w:r>
      <w:r>
        <w:rPr/>
        <w:t>duplicate-checked</w:t>
      </w:r>
      <w:r>
        <w:rPr>
          <w:spacing w:val="-4"/>
        </w:rPr>
        <w:t> </w:t>
      </w:r>
      <w:r>
        <w:rPr/>
        <w:t>via</w:t>
      </w:r>
      <w:r>
        <w:rPr>
          <w:spacing w:val="-3"/>
        </w:rPr>
        <w:t> </w:t>
      </w:r>
      <w:r>
        <w:rPr/>
        <w:t>a</w:t>
      </w:r>
      <w:r>
        <w:rPr>
          <w:spacing w:val="-5"/>
        </w:rPr>
        <w:t> </w:t>
      </w:r>
      <w:r>
        <w:rPr/>
        <w:t>deterministic</w:t>
      </w:r>
      <w:r>
        <w:rPr>
          <w:spacing w:val="-5"/>
        </w:rPr>
        <w:t> </w:t>
      </w:r>
      <w:r>
        <w:rPr/>
        <w:t>algorithm</w:t>
      </w:r>
      <w:r>
        <w:rPr>
          <w:spacing w:val="-3"/>
        </w:rPr>
        <w:t> </w:t>
      </w:r>
      <w:r>
        <w:rPr/>
        <w:t>that</w:t>
      </w:r>
      <w:r>
        <w:rPr>
          <w:spacing w:val="-4"/>
        </w:rPr>
        <w:t> </w:t>
      </w:r>
      <w:r>
        <w:rPr/>
        <w:t>checks</w:t>
      </w:r>
      <w:r>
        <w:rPr>
          <w:spacing w:val="-4"/>
        </w:rPr>
        <w:t> </w:t>
      </w:r>
      <w:r>
        <w:rPr/>
        <w:t>all fields across all records in the file.</w:t>
      </w:r>
      <w:r>
        <w:rPr>
          <w:spacing w:val="40"/>
        </w:rPr>
        <w:t> </w:t>
      </w:r>
      <w:r>
        <w:rPr/>
        <w:t>The file submission is rejected to the submitting facility if it is a duplicate of a file that was already uploaded.</w:t>
      </w:r>
      <w:r>
        <w:rPr>
          <w:spacing w:val="40"/>
        </w:rPr>
        <w:t> </w:t>
      </w:r>
      <w:r>
        <w:rPr/>
        <w:t>The hospital registry submitting the NAACCR flat-file receives an error message upon file upload that the uploaded file was a duplicate</w:t>
      </w:r>
      <w:r>
        <w:rPr>
          <w:spacing w:val="40"/>
        </w:rPr>
        <w:t> </w:t>
      </w:r>
      <w:r>
        <w:rPr/>
        <w:t>of a file previously uploaded.</w:t>
      </w:r>
    </w:p>
    <w:p>
      <w:pPr>
        <w:pStyle w:val="BodyText"/>
        <w:spacing w:before="5"/>
      </w:pPr>
    </w:p>
    <w:p>
      <w:pPr>
        <w:pStyle w:val="Heading3"/>
        <w:rPr>
          <w:u w:val="none"/>
        </w:rPr>
      </w:pPr>
      <w:r>
        <w:rPr>
          <w:u w:val="single"/>
        </w:rPr>
        <w:t>Record</w:t>
      </w:r>
      <w:r>
        <w:rPr>
          <w:spacing w:val="-4"/>
          <w:u w:val="single"/>
        </w:rPr>
        <w:t> </w:t>
      </w:r>
      <w:r>
        <w:rPr>
          <w:spacing w:val="-2"/>
          <w:u w:val="single"/>
        </w:rPr>
        <w:t>Consolidation</w:t>
      </w:r>
    </w:p>
    <w:p>
      <w:pPr>
        <w:pStyle w:val="BodyText"/>
        <w:spacing w:before="271"/>
        <w:ind w:left="1800" w:right="429"/>
      </w:pPr>
      <w:r>
        <w:rPr/>
        <w:t>Record</w:t>
      </w:r>
      <w:r>
        <w:rPr>
          <w:spacing w:val="-3"/>
        </w:rPr>
        <w:t> </w:t>
      </w:r>
      <w:r>
        <w:rPr/>
        <w:t>consolidation</w:t>
      </w:r>
      <w:r>
        <w:rPr>
          <w:spacing w:val="-3"/>
        </w:rPr>
        <w:t> </w:t>
      </w:r>
      <w:r>
        <w:rPr/>
        <w:t>is</w:t>
      </w:r>
      <w:r>
        <w:rPr>
          <w:spacing w:val="-3"/>
        </w:rPr>
        <w:t> </w:t>
      </w:r>
      <w:r>
        <w:rPr/>
        <w:t>an</w:t>
      </w:r>
      <w:r>
        <w:rPr>
          <w:spacing w:val="-3"/>
        </w:rPr>
        <w:t> </w:t>
      </w:r>
      <w:r>
        <w:rPr/>
        <w:t>essential</w:t>
      </w:r>
      <w:r>
        <w:rPr>
          <w:spacing w:val="-3"/>
        </w:rPr>
        <w:t> </w:t>
      </w:r>
      <w:r>
        <w:rPr/>
        <w:t>function</w:t>
      </w:r>
      <w:r>
        <w:rPr>
          <w:spacing w:val="-3"/>
        </w:rPr>
        <w:t> </w:t>
      </w:r>
      <w:r>
        <w:rPr/>
        <w:t>of</w:t>
      </w:r>
      <w:r>
        <w:rPr>
          <w:spacing w:val="-4"/>
        </w:rPr>
        <w:t> </w:t>
      </w:r>
      <w:r>
        <w:rPr/>
        <w:t>a</w:t>
      </w:r>
      <w:r>
        <w:rPr>
          <w:spacing w:val="-2"/>
        </w:rPr>
        <w:t> </w:t>
      </w:r>
      <w:r>
        <w:rPr/>
        <w:t>central</w:t>
      </w:r>
      <w:r>
        <w:rPr>
          <w:spacing w:val="-3"/>
        </w:rPr>
        <w:t> </w:t>
      </w:r>
      <w:r>
        <w:rPr/>
        <w:t>cancer</w:t>
      </w:r>
      <w:r>
        <w:rPr>
          <w:spacing w:val="-4"/>
        </w:rPr>
        <w:t> </w:t>
      </w:r>
      <w:r>
        <w:rPr/>
        <w:t>registry</w:t>
      </w:r>
      <w:r>
        <w:rPr>
          <w:spacing w:val="-8"/>
        </w:rPr>
        <w:t> </w:t>
      </w:r>
      <w:r>
        <w:rPr/>
        <w:t>to</w:t>
      </w:r>
      <w:r>
        <w:rPr>
          <w:spacing w:val="-1"/>
        </w:rPr>
        <w:t> </w:t>
      </w:r>
      <w:r>
        <w:rPr/>
        <w:t>improve</w:t>
      </w:r>
      <w:r>
        <w:rPr>
          <w:spacing w:val="-4"/>
        </w:rPr>
        <w:t> </w:t>
      </w:r>
      <w:r>
        <w:rPr/>
        <w:t>data quality. Consolidation is performed to ensure that each cancer is counted only</w:t>
      </w:r>
      <w:r>
        <w:rPr>
          <w:spacing w:val="-2"/>
        </w:rPr>
        <w:t> </w:t>
      </w:r>
      <w:r>
        <w:rPr/>
        <w:t>once and that the combined record includes the best information available from all data sources. Consolidation is a necessary function that must deal with multiple record sources, multiple submissions for each cancer, and variation in quality and completeness of records. Failure to link and consolidate records carefully and correctly leads to over- counts</w:t>
      </w:r>
      <w:r>
        <w:rPr>
          <w:spacing w:val="-1"/>
        </w:rPr>
        <w:t> </w:t>
      </w:r>
      <w:r>
        <w:rPr/>
        <w:t>in</w:t>
      </w:r>
      <w:r>
        <w:rPr>
          <w:spacing w:val="-1"/>
        </w:rPr>
        <w:t> </w:t>
      </w:r>
      <w:r>
        <w:rPr/>
        <w:t>the</w:t>
      </w:r>
      <w:r>
        <w:rPr>
          <w:spacing w:val="-2"/>
        </w:rPr>
        <w:t> </w:t>
      </w:r>
      <w:r>
        <w:rPr/>
        <w:t>data,</w:t>
      </w:r>
      <w:r>
        <w:rPr>
          <w:spacing w:val="-1"/>
        </w:rPr>
        <w:t> </w:t>
      </w:r>
      <w:r>
        <w:rPr/>
        <w:t>either as</w:t>
      </w:r>
      <w:r>
        <w:rPr>
          <w:spacing w:val="-1"/>
        </w:rPr>
        <w:t> </w:t>
      </w:r>
      <w:r>
        <w:rPr/>
        <w:t>a</w:t>
      </w:r>
      <w:r>
        <w:rPr>
          <w:spacing w:val="-2"/>
        </w:rPr>
        <w:t> </w:t>
      </w:r>
      <w:r>
        <w:rPr/>
        <w:t>result</w:t>
      </w:r>
      <w:r>
        <w:rPr>
          <w:spacing w:val="-1"/>
        </w:rPr>
        <w:t> </w:t>
      </w:r>
      <w:r>
        <w:rPr/>
        <w:t>of</w:t>
      </w:r>
      <w:r>
        <w:rPr>
          <w:spacing w:val="-2"/>
        </w:rPr>
        <w:t> </w:t>
      </w:r>
      <w:r>
        <w:rPr/>
        <w:t>the</w:t>
      </w:r>
      <w:r>
        <w:rPr>
          <w:spacing w:val="-2"/>
        </w:rPr>
        <w:t> </w:t>
      </w:r>
      <w:r>
        <w:rPr/>
        <w:t>same</w:t>
      </w:r>
      <w:r>
        <w:rPr>
          <w:spacing w:val="-2"/>
        </w:rPr>
        <w:t> </w:t>
      </w:r>
      <w:r>
        <w:rPr/>
        <w:t>person</w:t>
      </w:r>
      <w:r>
        <w:rPr>
          <w:spacing w:val="-1"/>
        </w:rPr>
        <w:t> </w:t>
      </w:r>
      <w:r>
        <w:rPr/>
        <w:t>being</w:t>
      </w:r>
      <w:r>
        <w:rPr>
          <w:spacing w:val="-1"/>
        </w:rPr>
        <w:t> </w:t>
      </w:r>
      <w:r>
        <w:rPr/>
        <w:t>counted</w:t>
      </w:r>
      <w:r>
        <w:rPr>
          <w:spacing w:val="-1"/>
        </w:rPr>
        <w:t> </w:t>
      </w:r>
      <w:r>
        <w:rPr/>
        <w:t>more than</w:t>
      </w:r>
      <w:r>
        <w:rPr>
          <w:spacing w:val="-1"/>
        </w:rPr>
        <w:t> </w:t>
      </w:r>
      <w:r>
        <w:rPr/>
        <w:t>once</w:t>
      </w:r>
      <w:r>
        <w:rPr>
          <w:spacing w:val="-2"/>
        </w:rPr>
        <w:t> </w:t>
      </w:r>
      <w:r>
        <w:rPr/>
        <w:t>or</w:t>
      </w:r>
    </w:p>
    <w:p>
      <w:pPr>
        <w:pStyle w:val="BodyText"/>
        <w:spacing w:after="0"/>
        <w:sectPr>
          <w:pgSz w:w="12240" w:h="15840"/>
          <w:pgMar w:header="0" w:footer="794" w:top="1360" w:bottom="980" w:left="720" w:right="720"/>
        </w:sectPr>
      </w:pPr>
    </w:p>
    <w:p>
      <w:pPr>
        <w:pStyle w:val="BodyText"/>
        <w:spacing w:before="72"/>
        <w:ind w:left="1800" w:right="429"/>
      </w:pPr>
      <w:r>
        <w:rPr/>
        <w:t>because</w:t>
      </w:r>
      <w:r>
        <w:rPr>
          <w:spacing w:val="-4"/>
        </w:rPr>
        <w:t> </w:t>
      </w:r>
      <w:r>
        <w:rPr/>
        <w:t>the</w:t>
      </w:r>
      <w:r>
        <w:rPr>
          <w:spacing w:val="-4"/>
        </w:rPr>
        <w:t> </w:t>
      </w:r>
      <w:r>
        <w:rPr/>
        <w:t>same</w:t>
      </w:r>
      <w:r>
        <w:rPr>
          <w:spacing w:val="-4"/>
        </w:rPr>
        <w:t> </w:t>
      </w:r>
      <w:r>
        <w:rPr/>
        <w:t>tumor</w:t>
      </w:r>
      <w:r>
        <w:rPr>
          <w:spacing w:val="-4"/>
        </w:rPr>
        <w:t> </w:t>
      </w:r>
      <w:r>
        <w:rPr/>
        <w:t>is</w:t>
      </w:r>
      <w:r>
        <w:rPr>
          <w:spacing w:val="-3"/>
        </w:rPr>
        <w:t> </w:t>
      </w:r>
      <w:r>
        <w:rPr/>
        <w:t>recorded</w:t>
      </w:r>
      <w:r>
        <w:rPr>
          <w:spacing w:val="-3"/>
        </w:rPr>
        <w:t> </w:t>
      </w:r>
      <w:r>
        <w:rPr/>
        <w:t>multiple</w:t>
      </w:r>
      <w:r>
        <w:rPr>
          <w:spacing w:val="-4"/>
        </w:rPr>
        <w:t> </w:t>
      </w:r>
      <w:r>
        <w:rPr/>
        <w:t>times</w:t>
      </w:r>
      <w:r>
        <w:rPr>
          <w:spacing w:val="-3"/>
        </w:rPr>
        <w:t> </w:t>
      </w:r>
      <w:r>
        <w:rPr/>
        <w:t>for</w:t>
      </w:r>
      <w:r>
        <w:rPr>
          <w:spacing w:val="-4"/>
        </w:rPr>
        <w:t> </w:t>
      </w:r>
      <w:r>
        <w:rPr/>
        <w:t>the</w:t>
      </w:r>
      <w:r>
        <w:rPr>
          <w:spacing w:val="-4"/>
        </w:rPr>
        <w:t> </w:t>
      </w:r>
      <w:r>
        <w:rPr/>
        <w:t>same</w:t>
      </w:r>
      <w:r>
        <w:rPr>
          <w:spacing w:val="-4"/>
        </w:rPr>
        <w:t> </w:t>
      </w:r>
      <w:r>
        <w:rPr/>
        <w:t>patient,</w:t>
      </w:r>
      <w:r>
        <w:rPr>
          <w:spacing w:val="-3"/>
        </w:rPr>
        <w:t> </w:t>
      </w:r>
      <w:r>
        <w:rPr/>
        <w:t>affecting</w:t>
      </w:r>
      <w:r>
        <w:rPr>
          <w:spacing w:val="-6"/>
        </w:rPr>
        <w:t> </w:t>
      </w:r>
      <w:r>
        <w:rPr/>
        <w:t>state rates and trends.</w:t>
      </w:r>
    </w:p>
    <w:p>
      <w:pPr>
        <w:pStyle w:val="BodyText"/>
      </w:pPr>
    </w:p>
    <w:p>
      <w:pPr>
        <w:pStyle w:val="BodyText"/>
        <w:ind w:left="1800" w:right="429"/>
      </w:pPr>
      <w:r>
        <w:rPr/>
        <w:t>Linkage</w:t>
      </w:r>
      <w:r>
        <w:rPr>
          <w:spacing w:val="-4"/>
        </w:rPr>
        <w:t> </w:t>
      </w:r>
      <w:r>
        <w:rPr/>
        <w:t>is</w:t>
      </w:r>
      <w:r>
        <w:rPr>
          <w:spacing w:val="-3"/>
        </w:rPr>
        <w:t> </w:t>
      </w:r>
      <w:r>
        <w:rPr/>
        <w:t>the</w:t>
      </w:r>
      <w:r>
        <w:rPr>
          <w:spacing w:val="-4"/>
        </w:rPr>
        <w:t> </w:t>
      </w:r>
      <w:r>
        <w:rPr/>
        <w:t>process</w:t>
      </w:r>
      <w:r>
        <w:rPr>
          <w:spacing w:val="-3"/>
        </w:rPr>
        <w:t> </w:t>
      </w:r>
      <w:r>
        <w:rPr/>
        <w:t>of</w:t>
      </w:r>
      <w:r>
        <w:rPr>
          <w:spacing w:val="-2"/>
        </w:rPr>
        <w:t> </w:t>
      </w:r>
      <w:r>
        <w:rPr/>
        <w:t>using</w:t>
      </w:r>
      <w:r>
        <w:rPr>
          <w:spacing w:val="-6"/>
        </w:rPr>
        <w:t> </w:t>
      </w:r>
      <w:r>
        <w:rPr/>
        <w:t>defined</w:t>
      </w:r>
      <w:r>
        <w:rPr>
          <w:spacing w:val="-3"/>
        </w:rPr>
        <w:t> </w:t>
      </w:r>
      <w:r>
        <w:rPr/>
        <w:t>criteria</w:t>
      </w:r>
      <w:r>
        <w:rPr>
          <w:spacing w:val="-4"/>
        </w:rPr>
        <w:t> </w:t>
      </w:r>
      <w:r>
        <w:rPr/>
        <w:t>to</w:t>
      </w:r>
      <w:r>
        <w:rPr>
          <w:spacing w:val="-1"/>
        </w:rPr>
        <w:t> </w:t>
      </w:r>
      <w:r>
        <w:rPr/>
        <w:t>determine</w:t>
      </w:r>
      <w:r>
        <w:rPr>
          <w:spacing w:val="-4"/>
        </w:rPr>
        <w:t> </w:t>
      </w:r>
      <w:r>
        <w:rPr/>
        <w:t>whether</w:t>
      </w:r>
      <w:r>
        <w:rPr>
          <w:spacing w:val="-4"/>
        </w:rPr>
        <w:t> </w:t>
      </w:r>
      <w:r>
        <w:rPr/>
        <w:t>source</w:t>
      </w:r>
      <w:r>
        <w:rPr>
          <w:spacing w:val="-4"/>
        </w:rPr>
        <w:t> </w:t>
      </w:r>
      <w:r>
        <w:rPr/>
        <w:t>records</w:t>
      </w:r>
      <w:r>
        <w:rPr>
          <w:spacing w:val="-3"/>
        </w:rPr>
        <w:t> </w:t>
      </w:r>
      <w:r>
        <w:rPr/>
        <w:t>refer to the same patient and/or cancer based upon the degree of agreement between the data fields. The record consolidation maintains relational linkage to all original cancer report documentation (i.e., cancer abstracts, path reports). Cancer reports received from the same or multiple sources on the same patients are merged together to form one accurate cancer</w:t>
      </w:r>
      <w:r>
        <w:rPr>
          <w:spacing w:val="-1"/>
        </w:rPr>
        <w:t> </w:t>
      </w:r>
      <w:r>
        <w:rPr/>
        <w:t>record (i.e., a "patient cancer</w:t>
      </w:r>
      <w:r>
        <w:rPr>
          <w:spacing w:val="-1"/>
        </w:rPr>
        <w:t> </w:t>
      </w:r>
      <w:r>
        <w:rPr/>
        <w:t>profile").</w:t>
      </w:r>
      <w:r>
        <w:rPr>
          <w:spacing w:val="40"/>
        </w:rPr>
        <w:t> </w:t>
      </w:r>
      <w:r>
        <w:rPr/>
        <w:t>See pages 81 through 85 for more</w:t>
      </w:r>
      <w:r>
        <w:rPr>
          <w:spacing w:val="-1"/>
        </w:rPr>
        <w:t> </w:t>
      </w:r>
      <w:r>
        <w:rPr/>
        <w:t>details.</w:t>
      </w:r>
    </w:p>
    <w:p>
      <w:pPr>
        <w:pStyle w:val="BodyText"/>
        <w:spacing w:before="4"/>
      </w:pPr>
    </w:p>
    <w:p>
      <w:pPr>
        <w:pStyle w:val="Heading3"/>
        <w:spacing w:before="1"/>
        <w:rPr>
          <w:u w:val="none"/>
        </w:rPr>
      </w:pPr>
      <w:r>
        <w:rPr>
          <w:u w:val="single"/>
        </w:rPr>
        <w:t>CRS</w:t>
      </w:r>
      <w:r>
        <w:rPr>
          <w:spacing w:val="-3"/>
          <w:u w:val="single"/>
        </w:rPr>
        <w:t> </w:t>
      </w:r>
      <w:r>
        <w:rPr>
          <w:u w:val="single"/>
        </w:rPr>
        <w:t>Plus</w:t>
      </w:r>
      <w:r>
        <w:rPr>
          <w:spacing w:val="-2"/>
          <w:u w:val="single"/>
        </w:rPr>
        <w:t> </w:t>
      </w:r>
      <w:r>
        <w:rPr>
          <w:u w:val="single"/>
        </w:rPr>
        <w:t>Incoming</w:t>
      </w:r>
      <w:r>
        <w:rPr>
          <w:spacing w:val="-3"/>
          <w:u w:val="single"/>
        </w:rPr>
        <w:t> </w:t>
      </w:r>
      <w:r>
        <w:rPr>
          <w:u w:val="single"/>
        </w:rPr>
        <w:t>Record</w:t>
      </w:r>
      <w:r>
        <w:rPr>
          <w:spacing w:val="-2"/>
          <w:u w:val="single"/>
        </w:rPr>
        <w:t> Processing</w:t>
      </w:r>
    </w:p>
    <w:p>
      <w:pPr>
        <w:pStyle w:val="BodyText"/>
        <w:spacing w:before="271"/>
        <w:ind w:left="1800" w:right="369"/>
      </w:pPr>
      <w:r>
        <w:rPr/>
        <w:t>Central</w:t>
      </w:r>
      <w:r>
        <w:rPr>
          <w:spacing w:val="-3"/>
        </w:rPr>
        <w:t> </w:t>
      </w:r>
      <w:r>
        <w:rPr/>
        <w:t>Registry</w:t>
      </w:r>
      <w:r>
        <w:rPr>
          <w:spacing w:val="-7"/>
        </w:rPr>
        <w:t> </w:t>
      </w:r>
      <w:r>
        <w:rPr/>
        <w:t>Software</w:t>
      </w:r>
      <w:r>
        <w:rPr>
          <w:spacing w:val="-4"/>
        </w:rPr>
        <w:t> </w:t>
      </w:r>
      <w:r>
        <w:rPr/>
        <w:t>(CRS</w:t>
      </w:r>
      <w:r>
        <w:rPr>
          <w:spacing w:val="-3"/>
        </w:rPr>
        <w:t> </w:t>
      </w:r>
      <w:r>
        <w:rPr/>
        <w:t>Plus)</w:t>
      </w:r>
      <w:r>
        <w:rPr>
          <w:spacing w:val="-4"/>
        </w:rPr>
        <w:t> </w:t>
      </w:r>
      <w:r>
        <w:rPr/>
        <w:t>is</w:t>
      </w:r>
      <w:r>
        <w:rPr>
          <w:spacing w:val="-3"/>
        </w:rPr>
        <w:t> </w:t>
      </w:r>
      <w:r>
        <w:rPr/>
        <w:t>the</w:t>
      </w:r>
      <w:r>
        <w:rPr>
          <w:spacing w:val="-4"/>
        </w:rPr>
        <w:t> </w:t>
      </w:r>
      <w:r>
        <w:rPr/>
        <w:t>Registry</w:t>
      </w:r>
      <w:r>
        <w:rPr>
          <w:spacing w:val="-7"/>
        </w:rPr>
        <w:t> </w:t>
      </w:r>
      <w:r>
        <w:rPr/>
        <w:t>Plus</w:t>
      </w:r>
      <w:r>
        <w:rPr>
          <w:spacing w:val="-3"/>
        </w:rPr>
        <w:t> </w:t>
      </w:r>
      <w:r>
        <w:rPr/>
        <w:t>application</w:t>
      </w:r>
      <w:r>
        <w:rPr>
          <w:spacing w:val="-3"/>
        </w:rPr>
        <w:t> </w:t>
      </w:r>
      <w:r>
        <w:rPr/>
        <w:t>used</w:t>
      </w:r>
      <w:r>
        <w:rPr>
          <w:spacing w:val="-1"/>
        </w:rPr>
        <w:t> </w:t>
      </w:r>
      <w:r>
        <w:rPr/>
        <w:t>to</w:t>
      </w:r>
      <w:r>
        <w:rPr>
          <w:spacing w:val="-3"/>
        </w:rPr>
        <w:t> </w:t>
      </w:r>
      <w:r>
        <w:rPr/>
        <w:t>manage</w:t>
      </w:r>
      <w:r>
        <w:rPr>
          <w:spacing w:val="-4"/>
        </w:rPr>
        <w:t> </w:t>
      </w:r>
      <w:r>
        <w:rPr/>
        <w:t>the central registry database. The program provides for automatic determination of multiple primary</w:t>
      </w:r>
      <w:r>
        <w:rPr>
          <w:spacing w:val="-3"/>
        </w:rPr>
        <w:t> </w:t>
      </w:r>
      <w:r>
        <w:rPr/>
        <w:t>tumors and consolidation of data items from multiple case reports into incidence records. CRS Plus supports the linkage of incoming abstracts against the existing database, with software-assisted consolidation into patient, cancer, and facility tables.</w:t>
      </w:r>
    </w:p>
    <w:p>
      <w:pPr>
        <w:pStyle w:val="BodyText"/>
      </w:pPr>
    </w:p>
    <w:p>
      <w:pPr>
        <w:pStyle w:val="BodyText"/>
        <w:ind w:left="1800" w:right="429"/>
      </w:pPr>
      <w:r>
        <w:rPr/>
        <w:t>All records imported into the CRS Plus database proceed through a series of automated linkage and consolidation routines including Patient Linkage, Sequence Number Check, Tumor Linkage, Data Item Consolidation and Duplicate Reporting Hospital Check.</w:t>
      </w:r>
      <w:r>
        <w:rPr>
          <w:spacing w:val="40"/>
        </w:rPr>
        <w:t> </w:t>
      </w:r>
      <w:r>
        <w:rPr/>
        <w:t>At any point that the program is unable to reach a definitive linkage, sequence number assignment</w:t>
      </w:r>
      <w:r>
        <w:rPr>
          <w:spacing w:val="-4"/>
        </w:rPr>
        <w:t> </w:t>
      </w:r>
      <w:r>
        <w:rPr/>
        <w:t>or</w:t>
      </w:r>
      <w:r>
        <w:rPr>
          <w:spacing w:val="-3"/>
        </w:rPr>
        <w:t> </w:t>
      </w:r>
      <w:r>
        <w:rPr/>
        <w:t>consolidation</w:t>
      </w:r>
      <w:r>
        <w:rPr>
          <w:spacing w:val="-4"/>
        </w:rPr>
        <w:t> </w:t>
      </w:r>
      <w:r>
        <w:rPr/>
        <w:t>decision,</w:t>
      </w:r>
      <w:r>
        <w:rPr>
          <w:spacing w:val="-4"/>
        </w:rPr>
        <w:t> </w:t>
      </w:r>
      <w:r>
        <w:rPr/>
        <w:t>or</w:t>
      </w:r>
      <w:r>
        <w:rPr>
          <w:spacing w:val="-5"/>
        </w:rPr>
        <w:t> </w:t>
      </w:r>
      <w:r>
        <w:rPr/>
        <w:t>the</w:t>
      </w:r>
      <w:r>
        <w:rPr>
          <w:spacing w:val="-5"/>
        </w:rPr>
        <w:t> </w:t>
      </w:r>
      <w:r>
        <w:rPr/>
        <w:t>record</w:t>
      </w:r>
      <w:r>
        <w:rPr>
          <w:spacing w:val="-2"/>
        </w:rPr>
        <w:t> </w:t>
      </w:r>
      <w:r>
        <w:rPr/>
        <w:t>is</w:t>
      </w:r>
      <w:r>
        <w:rPr>
          <w:spacing w:val="-4"/>
        </w:rPr>
        <w:t> </w:t>
      </w:r>
      <w:r>
        <w:rPr/>
        <w:t>identified</w:t>
      </w:r>
      <w:r>
        <w:rPr>
          <w:spacing w:val="-4"/>
        </w:rPr>
        <w:t> </w:t>
      </w:r>
      <w:r>
        <w:rPr/>
        <w:t>as</w:t>
      </w:r>
      <w:r>
        <w:rPr>
          <w:spacing w:val="-4"/>
        </w:rPr>
        <w:t> </w:t>
      </w:r>
      <w:r>
        <w:rPr/>
        <w:t>a</w:t>
      </w:r>
      <w:r>
        <w:rPr>
          <w:spacing w:val="-5"/>
        </w:rPr>
        <w:t> </w:t>
      </w:r>
      <w:r>
        <w:rPr/>
        <w:t>duplicate,</w:t>
      </w:r>
      <w:r>
        <w:rPr>
          <w:spacing w:val="-4"/>
        </w:rPr>
        <w:t> </w:t>
      </w:r>
      <w:r>
        <w:rPr/>
        <w:t>the</w:t>
      </w:r>
      <w:r>
        <w:rPr>
          <w:spacing w:val="-5"/>
        </w:rPr>
        <w:t> </w:t>
      </w:r>
      <w:r>
        <w:rPr/>
        <w:t>record is sent to pending for manual</w:t>
      </w:r>
      <w:r>
        <w:rPr>
          <w:spacing w:val="40"/>
        </w:rPr>
        <w:t> </w:t>
      </w:r>
      <w:r>
        <w:rPr/>
        <w:t>intervention.</w:t>
      </w:r>
    </w:p>
    <w:p>
      <w:pPr>
        <w:pStyle w:val="BodyText"/>
      </w:pPr>
    </w:p>
    <w:p>
      <w:pPr>
        <w:pStyle w:val="BodyText"/>
        <w:ind w:left="1800" w:right="429"/>
      </w:pPr>
      <w:r>
        <w:rPr/>
        <w:t>The process begins with Patient Linkage. The incoming</w:t>
      </w:r>
      <w:r>
        <w:rPr>
          <w:spacing w:val="-2"/>
        </w:rPr>
        <w:t> </w:t>
      </w:r>
      <w:r>
        <w:rPr/>
        <w:t>source record is compared to all patients</w:t>
      </w:r>
      <w:r>
        <w:rPr>
          <w:spacing w:val="-3"/>
        </w:rPr>
        <w:t> </w:t>
      </w:r>
      <w:r>
        <w:rPr/>
        <w:t>on</w:t>
      </w:r>
      <w:r>
        <w:rPr>
          <w:spacing w:val="-3"/>
        </w:rPr>
        <w:t> </w:t>
      </w:r>
      <w:r>
        <w:rPr/>
        <w:t>the</w:t>
      </w:r>
      <w:r>
        <w:rPr>
          <w:spacing w:val="-4"/>
        </w:rPr>
        <w:t> </w:t>
      </w:r>
      <w:r>
        <w:rPr/>
        <w:t>database.</w:t>
      </w:r>
      <w:r>
        <w:rPr>
          <w:spacing w:val="-1"/>
        </w:rPr>
        <w:t> </w:t>
      </w:r>
      <w:r>
        <w:rPr/>
        <w:t>If</w:t>
      </w:r>
      <w:r>
        <w:rPr>
          <w:spacing w:val="-2"/>
        </w:rPr>
        <w:t> </w:t>
      </w:r>
      <w:r>
        <w:rPr/>
        <w:t>the</w:t>
      </w:r>
      <w:r>
        <w:rPr>
          <w:spacing w:val="-4"/>
        </w:rPr>
        <w:t> </w:t>
      </w:r>
      <w:r>
        <w:rPr/>
        <w:t>incoming</w:t>
      </w:r>
      <w:r>
        <w:rPr>
          <w:spacing w:val="-6"/>
        </w:rPr>
        <w:t> </w:t>
      </w:r>
      <w:r>
        <w:rPr/>
        <w:t>record</w:t>
      </w:r>
      <w:r>
        <w:rPr>
          <w:spacing w:val="-3"/>
        </w:rPr>
        <w:t> </w:t>
      </w:r>
      <w:r>
        <w:rPr/>
        <w:t>does</w:t>
      </w:r>
      <w:r>
        <w:rPr>
          <w:spacing w:val="-3"/>
        </w:rPr>
        <w:t> </w:t>
      </w:r>
      <w:r>
        <w:rPr/>
        <w:t>not</w:t>
      </w:r>
      <w:r>
        <w:rPr>
          <w:spacing w:val="-3"/>
        </w:rPr>
        <w:t> </w:t>
      </w:r>
      <w:r>
        <w:rPr/>
        <w:t>match</w:t>
      </w:r>
      <w:r>
        <w:rPr>
          <w:spacing w:val="-3"/>
        </w:rPr>
        <w:t> </w:t>
      </w:r>
      <w:r>
        <w:rPr/>
        <w:t>a</w:t>
      </w:r>
      <w:r>
        <w:rPr>
          <w:spacing w:val="-4"/>
        </w:rPr>
        <w:t> </w:t>
      </w:r>
      <w:r>
        <w:rPr/>
        <w:t>patient</w:t>
      </w:r>
      <w:r>
        <w:rPr>
          <w:spacing w:val="-3"/>
        </w:rPr>
        <w:t> </w:t>
      </w:r>
      <w:r>
        <w:rPr/>
        <w:t>on</w:t>
      </w:r>
      <w:r>
        <w:rPr>
          <w:spacing w:val="-1"/>
        </w:rPr>
        <w:t> </w:t>
      </w:r>
      <w:r>
        <w:rPr/>
        <w:t>the</w:t>
      </w:r>
      <w:r>
        <w:rPr>
          <w:spacing w:val="-4"/>
        </w:rPr>
        <w:t> </w:t>
      </w:r>
      <w:r>
        <w:rPr/>
        <w:t>database, the abstract is disposed to the database and a new patient is created. If the incoming record does potentially match a patient on the database, the record is sent to pending.</w:t>
      </w:r>
    </w:p>
    <w:p>
      <w:pPr>
        <w:pStyle w:val="BodyText"/>
      </w:pPr>
    </w:p>
    <w:p>
      <w:pPr>
        <w:pStyle w:val="BodyText"/>
        <w:ind w:left="1800" w:right="628"/>
        <w:jc w:val="both"/>
      </w:pPr>
      <w:r>
        <w:rPr/>
        <w:t>The</w:t>
      </w:r>
      <w:r>
        <w:rPr>
          <w:spacing w:val="-4"/>
        </w:rPr>
        <w:t> </w:t>
      </w:r>
      <w:r>
        <w:rPr/>
        <w:t>next</w:t>
      </w:r>
      <w:r>
        <w:rPr>
          <w:spacing w:val="-3"/>
        </w:rPr>
        <w:t> </w:t>
      </w:r>
      <w:r>
        <w:rPr/>
        <w:t>step</w:t>
      </w:r>
      <w:r>
        <w:rPr>
          <w:spacing w:val="-3"/>
        </w:rPr>
        <w:t> </w:t>
      </w:r>
      <w:r>
        <w:rPr/>
        <w:t>is</w:t>
      </w:r>
      <w:r>
        <w:rPr>
          <w:spacing w:val="-3"/>
        </w:rPr>
        <w:t> </w:t>
      </w:r>
      <w:r>
        <w:rPr/>
        <w:t>tumor</w:t>
      </w:r>
      <w:r>
        <w:rPr>
          <w:spacing w:val="-4"/>
        </w:rPr>
        <w:t> </w:t>
      </w:r>
      <w:r>
        <w:rPr/>
        <w:t>linkage</w:t>
      </w:r>
      <w:r>
        <w:rPr>
          <w:spacing w:val="-4"/>
        </w:rPr>
        <w:t> </w:t>
      </w:r>
      <w:r>
        <w:rPr/>
        <w:t>determination.</w:t>
      </w:r>
      <w:r>
        <w:rPr>
          <w:spacing w:val="-1"/>
        </w:rPr>
        <w:t> </w:t>
      </w:r>
      <w:r>
        <w:rPr/>
        <w:t>If</w:t>
      </w:r>
      <w:r>
        <w:rPr>
          <w:spacing w:val="-4"/>
        </w:rPr>
        <w:t> </w:t>
      </w:r>
      <w:r>
        <w:rPr/>
        <w:t>the</w:t>
      </w:r>
      <w:r>
        <w:rPr>
          <w:spacing w:val="-4"/>
        </w:rPr>
        <w:t> </w:t>
      </w:r>
      <w:r>
        <w:rPr/>
        <w:t>tumor</w:t>
      </w:r>
      <w:r>
        <w:rPr>
          <w:spacing w:val="-4"/>
        </w:rPr>
        <w:t> </w:t>
      </w:r>
      <w:r>
        <w:rPr/>
        <w:t>does</w:t>
      </w:r>
      <w:r>
        <w:rPr>
          <w:spacing w:val="-3"/>
        </w:rPr>
        <w:t> </w:t>
      </w:r>
      <w:r>
        <w:rPr/>
        <w:t>not</w:t>
      </w:r>
      <w:r>
        <w:rPr>
          <w:spacing w:val="-3"/>
        </w:rPr>
        <w:t> </w:t>
      </w:r>
      <w:r>
        <w:rPr/>
        <w:t>match</w:t>
      </w:r>
      <w:r>
        <w:rPr>
          <w:spacing w:val="-1"/>
        </w:rPr>
        <w:t> </w:t>
      </w:r>
      <w:r>
        <w:rPr/>
        <w:t>a</w:t>
      </w:r>
      <w:r>
        <w:rPr>
          <w:spacing w:val="-4"/>
        </w:rPr>
        <w:t> </w:t>
      </w:r>
      <w:r>
        <w:rPr/>
        <w:t>patient</w:t>
      </w:r>
      <w:r>
        <w:rPr>
          <w:spacing w:val="-3"/>
        </w:rPr>
        <w:t> </w:t>
      </w:r>
      <w:r>
        <w:rPr/>
        <w:t>and tumor</w:t>
      </w:r>
      <w:r>
        <w:rPr>
          <w:spacing w:val="-3"/>
        </w:rPr>
        <w:t> </w:t>
      </w:r>
      <w:r>
        <w:rPr/>
        <w:t>on</w:t>
      </w:r>
      <w:r>
        <w:rPr>
          <w:spacing w:val="-2"/>
        </w:rPr>
        <w:t> </w:t>
      </w:r>
      <w:r>
        <w:rPr/>
        <w:t>the</w:t>
      </w:r>
      <w:r>
        <w:rPr>
          <w:spacing w:val="-3"/>
        </w:rPr>
        <w:t> </w:t>
      </w:r>
      <w:r>
        <w:rPr/>
        <w:t>database, a</w:t>
      </w:r>
      <w:r>
        <w:rPr>
          <w:spacing w:val="-1"/>
        </w:rPr>
        <w:t> </w:t>
      </w:r>
      <w:r>
        <w:rPr/>
        <w:t>new</w:t>
      </w:r>
      <w:r>
        <w:rPr>
          <w:spacing w:val="-3"/>
        </w:rPr>
        <w:t> </w:t>
      </w:r>
      <w:r>
        <w:rPr/>
        <w:t>tumor</w:t>
      </w:r>
      <w:r>
        <w:rPr>
          <w:spacing w:val="-3"/>
        </w:rPr>
        <w:t> </w:t>
      </w:r>
      <w:r>
        <w:rPr/>
        <w:t>summary</w:t>
      </w:r>
      <w:r>
        <w:rPr>
          <w:spacing w:val="-7"/>
        </w:rPr>
        <w:t> </w:t>
      </w:r>
      <w:r>
        <w:rPr/>
        <w:t>is</w:t>
      </w:r>
      <w:r>
        <w:rPr>
          <w:spacing w:val="-2"/>
        </w:rPr>
        <w:t> </w:t>
      </w:r>
      <w:r>
        <w:rPr/>
        <w:t>created</w:t>
      </w:r>
      <w:r>
        <w:rPr>
          <w:spacing w:val="-2"/>
        </w:rPr>
        <w:t> </w:t>
      </w:r>
      <w:r>
        <w:rPr/>
        <w:t>in</w:t>
      </w:r>
      <w:r>
        <w:rPr>
          <w:spacing w:val="-2"/>
        </w:rPr>
        <w:t> </w:t>
      </w:r>
      <w:r>
        <w:rPr/>
        <w:t>the</w:t>
      </w:r>
      <w:r>
        <w:rPr>
          <w:spacing w:val="-3"/>
        </w:rPr>
        <w:t> </w:t>
      </w:r>
      <w:r>
        <w:rPr/>
        <w:t>database.</w:t>
      </w:r>
      <w:r>
        <w:rPr>
          <w:spacing w:val="-2"/>
        </w:rPr>
        <w:t> </w:t>
      </w:r>
      <w:r>
        <w:rPr/>
        <w:t>Otherwise,</w:t>
      </w:r>
      <w:r>
        <w:rPr>
          <w:spacing w:val="-2"/>
        </w:rPr>
        <w:t> </w:t>
      </w:r>
      <w:r>
        <w:rPr/>
        <w:t>the record will go to pending to manually review for tumor linkage.</w:t>
      </w:r>
    </w:p>
    <w:p>
      <w:pPr>
        <w:pStyle w:val="BodyText"/>
      </w:pPr>
    </w:p>
    <w:p>
      <w:pPr>
        <w:pStyle w:val="BodyText"/>
        <w:ind w:left="1800" w:right="369"/>
      </w:pPr>
      <w:r>
        <w:rPr/>
        <w:t>If a record links to a patient and tumor, the next step is Data Item Consolidation. If there are differing values for the data items in the source records, the best value</w:t>
      </w:r>
      <w:r>
        <w:rPr>
          <w:spacing w:val="40"/>
        </w:rPr>
        <w:t> </w:t>
      </w:r>
      <w:r>
        <w:rPr/>
        <w:t>must be determined for the consolidated record. If the best values can be determined from the automated</w:t>
      </w:r>
      <w:r>
        <w:rPr>
          <w:spacing w:val="-3"/>
        </w:rPr>
        <w:t> </w:t>
      </w:r>
      <w:r>
        <w:rPr/>
        <w:t>directives,</w:t>
      </w:r>
      <w:r>
        <w:rPr>
          <w:spacing w:val="-3"/>
        </w:rPr>
        <w:t> </w:t>
      </w:r>
      <w:r>
        <w:rPr/>
        <w:t>data</w:t>
      </w:r>
      <w:r>
        <w:rPr>
          <w:spacing w:val="-4"/>
        </w:rPr>
        <w:t> </w:t>
      </w:r>
      <w:r>
        <w:rPr/>
        <w:t>item</w:t>
      </w:r>
      <w:r>
        <w:rPr>
          <w:spacing w:val="-3"/>
        </w:rPr>
        <w:t> </w:t>
      </w:r>
      <w:r>
        <w:rPr/>
        <w:t>consolidation</w:t>
      </w:r>
      <w:r>
        <w:rPr>
          <w:spacing w:val="-3"/>
        </w:rPr>
        <w:t> </w:t>
      </w:r>
      <w:r>
        <w:rPr/>
        <w:t>will</w:t>
      </w:r>
      <w:r>
        <w:rPr>
          <w:spacing w:val="-3"/>
        </w:rPr>
        <w:t> </w:t>
      </w:r>
      <w:r>
        <w:rPr/>
        <w:t>be</w:t>
      </w:r>
      <w:r>
        <w:rPr>
          <w:spacing w:val="-4"/>
        </w:rPr>
        <w:t> </w:t>
      </w:r>
      <w:r>
        <w:rPr/>
        <w:t>successful</w:t>
      </w:r>
      <w:r>
        <w:rPr>
          <w:spacing w:val="-3"/>
        </w:rPr>
        <w:t> </w:t>
      </w:r>
      <w:r>
        <w:rPr/>
        <w:t>and</w:t>
      </w:r>
      <w:r>
        <w:rPr>
          <w:spacing w:val="-3"/>
        </w:rPr>
        <w:t> </w:t>
      </w:r>
      <w:r>
        <w:rPr/>
        <w:t>the</w:t>
      </w:r>
      <w:r>
        <w:rPr>
          <w:spacing w:val="-4"/>
        </w:rPr>
        <w:t> </w:t>
      </w:r>
      <w:r>
        <w:rPr/>
        <w:t>record</w:t>
      </w:r>
      <w:r>
        <w:rPr>
          <w:spacing w:val="-3"/>
        </w:rPr>
        <w:t> </w:t>
      </w:r>
      <w:r>
        <w:rPr/>
        <w:t>will</w:t>
      </w:r>
      <w:r>
        <w:rPr>
          <w:spacing w:val="-3"/>
        </w:rPr>
        <w:t> </w:t>
      </w:r>
      <w:r>
        <w:rPr/>
        <w:t>move on to Collaborative Stage. If the automated directives fail, the record will go to pending for manual consolidation.</w:t>
      </w:r>
    </w:p>
    <w:p>
      <w:pPr>
        <w:pStyle w:val="BodyText"/>
      </w:pPr>
    </w:p>
    <w:p>
      <w:pPr>
        <w:pStyle w:val="BodyText"/>
        <w:spacing w:before="1"/>
        <w:ind w:left="1800" w:right="615"/>
        <w:jc w:val="both"/>
      </w:pPr>
      <w:r>
        <w:rPr/>
        <w:t>The</w:t>
      </w:r>
      <w:r>
        <w:rPr>
          <w:spacing w:val="-4"/>
        </w:rPr>
        <w:t> </w:t>
      </w:r>
      <w:r>
        <w:rPr/>
        <w:t>record</w:t>
      </w:r>
      <w:r>
        <w:rPr>
          <w:spacing w:val="-3"/>
        </w:rPr>
        <w:t> </w:t>
      </w:r>
      <w:r>
        <w:rPr/>
        <w:t>runs</w:t>
      </w:r>
      <w:r>
        <w:rPr>
          <w:spacing w:val="-3"/>
        </w:rPr>
        <w:t> </w:t>
      </w:r>
      <w:r>
        <w:rPr/>
        <w:t>through</w:t>
      </w:r>
      <w:r>
        <w:rPr>
          <w:spacing w:val="-3"/>
        </w:rPr>
        <w:t> </w:t>
      </w:r>
      <w:r>
        <w:rPr/>
        <w:t>the</w:t>
      </w:r>
      <w:r>
        <w:rPr>
          <w:spacing w:val="-4"/>
        </w:rPr>
        <w:t> </w:t>
      </w:r>
      <w:r>
        <w:rPr/>
        <w:t>Collaborative</w:t>
      </w:r>
      <w:r>
        <w:rPr>
          <w:spacing w:val="-4"/>
        </w:rPr>
        <w:t> </w:t>
      </w:r>
      <w:r>
        <w:rPr/>
        <w:t>Stage</w:t>
      </w:r>
      <w:r>
        <w:rPr>
          <w:spacing w:val="-4"/>
        </w:rPr>
        <w:t> </w:t>
      </w:r>
      <w:r>
        <w:rPr/>
        <w:t>algorithm.</w:t>
      </w:r>
      <w:r>
        <w:rPr>
          <w:spacing w:val="-1"/>
        </w:rPr>
        <w:t> </w:t>
      </w:r>
      <w:r>
        <w:rPr/>
        <w:t>If</w:t>
      </w:r>
      <w:r>
        <w:rPr>
          <w:spacing w:val="-4"/>
        </w:rPr>
        <w:t> </w:t>
      </w:r>
      <w:r>
        <w:rPr/>
        <w:t>it</w:t>
      </w:r>
      <w:r>
        <w:rPr>
          <w:spacing w:val="-3"/>
        </w:rPr>
        <w:t> </w:t>
      </w:r>
      <w:r>
        <w:rPr/>
        <w:t>fails,</w:t>
      </w:r>
      <w:r>
        <w:rPr>
          <w:spacing w:val="-3"/>
        </w:rPr>
        <w:t> </w:t>
      </w:r>
      <w:r>
        <w:rPr/>
        <w:t>the</w:t>
      </w:r>
      <w:r>
        <w:rPr>
          <w:spacing w:val="-4"/>
        </w:rPr>
        <w:t> </w:t>
      </w:r>
      <w:r>
        <w:rPr/>
        <w:t>record</w:t>
      </w:r>
      <w:r>
        <w:rPr>
          <w:spacing w:val="-3"/>
        </w:rPr>
        <w:t> </w:t>
      </w:r>
      <w:r>
        <w:rPr/>
        <w:t>will</w:t>
      </w:r>
      <w:r>
        <w:rPr>
          <w:spacing w:val="-3"/>
        </w:rPr>
        <w:t> </w:t>
      </w:r>
      <w:r>
        <w:rPr/>
        <w:t>be sent</w:t>
      </w:r>
      <w:r>
        <w:rPr>
          <w:spacing w:val="-2"/>
        </w:rPr>
        <w:t> </w:t>
      </w:r>
      <w:r>
        <w:rPr/>
        <w:t>to</w:t>
      </w:r>
      <w:r>
        <w:rPr>
          <w:spacing w:val="-2"/>
        </w:rPr>
        <w:t> </w:t>
      </w:r>
      <w:r>
        <w:rPr/>
        <w:t>pending</w:t>
      </w:r>
      <w:r>
        <w:rPr>
          <w:spacing w:val="-5"/>
        </w:rPr>
        <w:t> </w:t>
      </w:r>
      <w:r>
        <w:rPr/>
        <w:t>to</w:t>
      </w:r>
      <w:r>
        <w:rPr>
          <w:spacing w:val="-2"/>
        </w:rPr>
        <w:t> </w:t>
      </w:r>
      <w:r>
        <w:rPr/>
        <w:t>correct</w:t>
      </w:r>
      <w:r>
        <w:rPr>
          <w:spacing w:val="-2"/>
        </w:rPr>
        <w:t> </w:t>
      </w:r>
      <w:r>
        <w:rPr/>
        <w:t>the</w:t>
      </w:r>
      <w:r>
        <w:rPr>
          <w:spacing w:val="-3"/>
        </w:rPr>
        <w:t> </w:t>
      </w:r>
      <w:r>
        <w:rPr/>
        <w:t>CS</w:t>
      </w:r>
      <w:r>
        <w:rPr>
          <w:spacing w:val="-2"/>
        </w:rPr>
        <w:t> </w:t>
      </w:r>
      <w:r>
        <w:rPr/>
        <w:t>data</w:t>
      </w:r>
      <w:r>
        <w:rPr>
          <w:spacing w:val="-3"/>
        </w:rPr>
        <w:t> </w:t>
      </w:r>
      <w:r>
        <w:rPr/>
        <w:t>item. If</w:t>
      </w:r>
      <w:r>
        <w:rPr>
          <w:spacing w:val="-3"/>
        </w:rPr>
        <w:t> </w:t>
      </w:r>
      <w:r>
        <w:rPr/>
        <w:t>the</w:t>
      </w:r>
      <w:r>
        <w:rPr>
          <w:spacing w:val="-3"/>
        </w:rPr>
        <w:t> </w:t>
      </w:r>
      <w:r>
        <w:rPr/>
        <w:t>record</w:t>
      </w:r>
      <w:r>
        <w:rPr>
          <w:spacing w:val="-2"/>
        </w:rPr>
        <w:t> </w:t>
      </w:r>
      <w:r>
        <w:rPr/>
        <w:t>runs</w:t>
      </w:r>
      <w:r>
        <w:rPr>
          <w:spacing w:val="-2"/>
        </w:rPr>
        <w:t> </w:t>
      </w:r>
      <w:r>
        <w:rPr/>
        <w:t>through</w:t>
      </w:r>
      <w:r>
        <w:rPr>
          <w:spacing w:val="-2"/>
        </w:rPr>
        <w:t> </w:t>
      </w:r>
      <w:r>
        <w:rPr/>
        <w:t>the</w:t>
      </w:r>
      <w:r>
        <w:rPr>
          <w:spacing w:val="-3"/>
        </w:rPr>
        <w:t> </w:t>
      </w:r>
      <w:r>
        <w:rPr/>
        <w:t>CS</w:t>
      </w:r>
      <w:r>
        <w:rPr>
          <w:spacing w:val="-2"/>
        </w:rPr>
        <w:t> </w:t>
      </w:r>
      <w:r>
        <w:rPr/>
        <w:t>algorithm successfully, it will proceed to the next step, Duplicate abstract determination.</w:t>
      </w:r>
    </w:p>
    <w:p>
      <w:pPr>
        <w:pStyle w:val="BodyText"/>
        <w:spacing w:after="0"/>
        <w:jc w:val="both"/>
        <w:sectPr>
          <w:pgSz w:w="12240" w:h="15840"/>
          <w:pgMar w:header="0" w:footer="794" w:top="1360" w:bottom="980" w:left="720" w:right="720"/>
        </w:sectPr>
      </w:pPr>
    </w:p>
    <w:p>
      <w:pPr>
        <w:pStyle w:val="BodyText"/>
        <w:spacing w:before="72"/>
        <w:ind w:left="1800" w:right="369"/>
      </w:pPr>
      <w:r>
        <w:rPr/>
        <w:t>If</w:t>
      </w:r>
      <w:r>
        <w:rPr>
          <w:spacing w:val="-2"/>
        </w:rPr>
        <w:t> </w:t>
      </w:r>
      <w:r>
        <w:rPr/>
        <w:t>identified</w:t>
      </w:r>
      <w:r>
        <w:rPr>
          <w:spacing w:val="-3"/>
        </w:rPr>
        <w:t> </w:t>
      </w:r>
      <w:r>
        <w:rPr/>
        <w:t>as</w:t>
      </w:r>
      <w:r>
        <w:rPr>
          <w:spacing w:val="-1"/>
        </w:rPr>
        <w:t> </w:t>
      </w:r>
      <w:r>
        <w:rPr/>
        <w:t>a</w:t>
      </w:r>
      <w:r>
        <w:rPr>
          <w:spacing w:val="-4"/>
        </w:rPr>
        <w:t> </w:t>
      </w:r>
      <w:r>
        <w:rPr/>
        <w:t>duplicate</w:t>
      </w:r>
      <w:r>
        <w:rPr>
          <w:spacing w:val="-4"/>
        </w:rPr>
        <w:t> </w:t>
      </w:r>
      <w:r>
        <w:rPr/>
        <w:t>record,</w:t>
      </w:r>
      <w:r>
        <w:rPr>
          <w:spacing w:val="-3"/>
        </w:rPr>
        <w:t> </w:t>
      </w:r>
      <w:r>
        <w:rPr/>
        <w:t>the</w:t>
      </w:r>
      <w:r>
        <w:rPr>
          <w:spacing w:val="-4"/>
        </w:rPr>
        <w:t> </w:t>
      </w:r>
      <w:r>
        <w:rPr/>
        <w:t>record</w:t>
      </w:r>
      <w:r>
        <w:rPr>
          <w:spacing w:val="-1"/>
        </w:rPr>
        <w:t> </w:t>
      </w:r>
      <w:r>
        <w:rPr/>
        <w:t>will</w:t>
      </w:r>
      <w:r>
        <w:rPr>
          <w:spacing w:val="-3"/>
        </w:rPr>
        <w:t> </w:t>
      </w:r>
      <w:r>
        <w:rPr/>
        <w:t>be</w:t>
      </w:r>
      <w:r>
        <w:rPr>
          <w:spacing w:val="-4"/>
        </w:rPr>
        <w:t> </w:t>
      </w:r>
      <w:r>
        <w:rPr/>
        <w:t>sent</w:t>
      </w:r>
      <w:r>
        <w:rPr>
          <w:spacing w:val="-3"/>
        </w:rPr>
        <w:t> </w:t>
      </w:r>
      <w:r>
        <w:rPr/>
        <w:t>to</w:t>
      </w:r>
      <w:r>
        <w:rPr>
          <w:spacing w:val="-3"/>
        </w:rPr>
        <w:t> </w:t>
      </w:r>
      <w:r>
        <w:rPr/>
        <w:t>pending</w:t>
      </w:r>
      <w:r>
        <w:rPr>
          <w:spacing w:val="-3"/>
        </w:rPr>
        <w:t> </w:t>
      </w:r>
      <w:r>
        <w:rPr/>
        <w:t>for</w:t>
      </w:r>
      <w:r>
        <w:rPr>
          <w:spacing w:val="-4"/>
        </w:rPr>
        <w:t> </w:t>
      </w:r>
      <w:r>
        <w:rPr/>
        <w:t>manual</w:t>
      </w:r>
      <w:r>
        <w:rPr>
          <w:spacing w:val="-3"/>
        </w:rPr>
        <w:t> </w:t>
      </w:r>
      <w:r>
        <w:rPr/>
        <w:t>review. If not found to be a duplicate, it will proceed to the final step – running EDITS on the consolidated record.</w:t>
      </w:r>
    </w:p>
    <w:p>
      <w:pPr>
        <w:pStyle w:val="BodyText"/>
      </w:pPr>
    </w:p>
    <w:p>
      <w:pPr>
        <w:pStyle w:val="BodyText"/>
        <w:ind w:left="1800"/>
      </w:pPr>
      <w:r>
        <w:rPr/>
        <w:t>If</w:t>
      </w:r>
      <w:r>
        <w:rPr>
          <w:spacing w:val="-2"/>
        </w:rPr>
        <w:t> </w:t>
      </w:r>
      <w:r>
        <w:rPr/>
        <w:t>there</w:t>
      </w:r>
      <w:r>
        <w:rPr>
          <w:spacing w:val="-2"/>
        </w:rPr>
        <w:t> </w:t>
      </w:r>
      <w:r>
        <w:rPr/>
        <w:t>are</w:t>
      </w:r>
      <w:r>
        <w:rPr>
          <w:spacing w:val="-4"/>
        </w:rPr>
        <w:t> </w:t>
      </w:r>
      <w:r>
        <w:rPr/>
        <w:t>no</w:t>
      </w:r>
      <w:r>
        <w:rPr>
          <w:spacing w:val="-3"/>
        </w:rPr>
        <w:t> </w:t>
      </w:r>
      <w:r>
        <w:rPr/>
        <w:t>edit</w:t>
      </w:r>
      <w:r>
        <w:rPr>
          <w:spacing w:val="-3"/>
        </w:rPr>
        <w:t> </w:t>
      </w:r>
      <w:r>
        <w:rPr/>
        <w:t>errors,</w:t>
      </w:r>
      <w:r>
        <w:rPr>
          <w:spacing w:val="-1"/>
        </w:rPr>
        <w:t> </w:t>
      </w:r>
      <w:r>
        <w:rPr/>
        <w:t>the</w:t>
      </w:r>
      <w:r>
        <w:rPr>
          <w:spacing w:val="-4"/>
        </w:rPr>
        <w:t> </w:t>
      </w:r>
      <w:r>
        <w:rPr/>
        <w:t>record</w:t>
      </w:r>
      <w:r>
        <w:rPr>
          <w:spacing w:val="-3"/>
        </w:rPr>
        <w:t> </w:t>
      </w:r>
      <w:r>
        <w:rPr/>
        <w:t>will</w:t>
      </w:r>
      <w:r>
        <w:rPr>
          <w:spacing w:val="-3"/>
        </w:rPr>
        <w:t> </w:t>
      </w:r>
      <w:r>
        <w:rPr/>
        <w:t>be</w:t>
      </w:r>
      <w:r>
        <w:rPr>
          <w:spacing w:val="-4"/>
        </w:rPr>
        <w:t> </w:t>
      </w:r>
      <w:r>
        <w:rPr/>
        <w:t>disposed</w:t>
      </w:r>
      <w:r>
        <w:rPr>
          <w:spacing w:val="-3"/>
        </w:rPr>
        <w:t> </w:t>
      </w:r>
      <w:r>
        <w:rPr/>
        <w:t>to</w:t>
      </w:r>
      <w:r>
        <w:rPr>
          <w:spacing w:val="-3"/>
        </w:rPr>
        <w:t> </w:t>
      </w:r>
      <w:r>
        <w:rPr/>
        <w:t>the</w:t>
      </w:r>
      <w:r>
        <w:rPr>
          <w:spacing w:val="-4"/>
        </w:rPr>
        <w:t> </w:t>
      </w:r>
      <w:r>
        <w:rPr/>
        <w:t>database,</w:t>
      </w:r>
      <w:r>
        <w:rPr>
          <w:spacing w:val="-3"/>
        </w:rPr>
        <w:t> </w:t>
      </w:r>
      <w:r>
        <w:rPr/>
        <w:t>and</w:t>
      </w:r>
      <w:r>
        <w:rPr>
          <w:spacing w:val="-3"/>
        </w:rPr>
        <w:t> </w:t>
      </w:r>
      <w:r>
        <w:rPr/>
        <w:t>if</w:t>
      </w:r>
      <w:r>
        <w:rPr>
          <w:spacing w:val="-2"/>
        </w:rPr>
        <w:t> </w:t>
      </w:r>
      <w:r>
        <w:rPr/>
        <w:t>there</w:t>
      </w:r>
      <w:r>
        <w:rPr>
          <w:spacing w:val="-4"/>
        </w:rPr>
        <w:t> </w:t>
      </w:r>
      <w:r>
        <w:rPr/>
        <w:t>are</w:t>
      </w:r>
      <w:r>
        <w:rPr>
          <w:spacing w:val="-4"/>
        </w:rPr>
        <w:t> </w:t>
      </w:r>
      <w:r>
        <w:rPr/>
        <w:t>edit errors, it will be sent to pending for correction.</w:t>
      </w:r>
    </w:p>
    <w:p>
      <w:pPr>
        <w:pStyle w:val="BodyText"/>
        <w:spacing w:after="0"/>
        <w:sectPr>
          <w:pgSz w:w="12240" w:h="15840"/>
          <w:pgMar w:header="0" w:footer="794" w:top="1360" w:bottom="980" w:left="720" w:right="720"/>
        </w:sectPr>
      </w:pPr>
    </w:p>
    <w:p>
      <w:pPr>
        <w:pStyle w:val="BodyText"/>
        <w:ind w:left="1092"/>
        <w:rPr>
          <w:sz w:val="20"/>
        </w:rPr>
      </w:pPr>
      <w:r>
        <w:rPr>
          <w:sz w:val="20"/>
        </w:rPr>
        <w:drawing>
          <wp:inline distT="0" distB="0" distL="0" distR="0">
            <wp:extent cx="5037223" cy="7620000"/>
            <wp:effectExtent l="0" t="0" r="0" b="0"/>
            <wp:docPr id="100" name="Image 100" descr="CRSwTLC_Data_FlowBrief_07_2008"/>
            <wp:cNvGraphicFramePr>
              <a:graphicFrameLocks/>
            </wp:cNvGraphicFramePr>
            <a:graphic>
              <a:graphicData uri="http://schemas.openxmlformats.org/drawingml/2006/picture">
                <pic:pic>
                  <pic:nvPicPr>
                    <pic:cNvPr id="100" name="Image 100" descr="CRSwTLC_Data_FlowBrief_07_2008"/>
                    <pic:cNvPicPr/>
                  </pic:nvPicPr>
                  <pic:blipFill>
                    <a:blip r:embed="rId860" cstate="print"/>
                    <a:stretch>
                      <a:fillRect/>
                    </a:stretch>
                  </pic:blipFill>
                  <pic:spPr>
                    <a:xfrm>
                      <a:off x="0" y="0"/>
                      <a:ext cx="5037223" cy="7620000"/>
                    </a:xfrm>
                    <a:prstGeom prst="rect">
                      <a:avLst/>
                    </a:prstGeom>
                  </pic:spPr>
                </pic:pic>
              </a:graphicData>
            </a:graphic>
          </wp:inline>
        </w:drawing>
      </w:r>
      <w:r>
        <w:rPr>
          <w:sz w:val="20"/>
        </w:rPr>
      </w:r>
    </w:p>
    <w:p>
      <w:pPr>
        <w:pStyle w:val="BodyText"/>
        <w:spacing w:after="0"/>
        <w:rPr>
          <w:sz w:val="20"/>
        </w:rPr>
        <w:sectPr>
          <w:pgSz w:w="12240" w:h="15840"/>
          <w:pgMar w:header="0" w:footer="794" w:top="1560" w:bottom="980" w:left="720" w:right="720"/>
        </w:sectPr>
      </w:pPr>
    </w:p>
    <w:p>
      <w:pPr>
        <w:pStyle w:val="Heading3"/>
        <w:spacing w:before="76"/>
        <w:rPr>
          <w:u w:val="none"/>
        </w:rPr>
      </w:pPr>
      <w:r>
        <w:rPr>
          <w:u w:val="single"/>
        </w:rPr>
        <w:t>Patient</w:t>
      </w:r>
      <w:r>
        <w:rPr>
          <w:spacing w:val="-4"/>
          <w:u w:val="single"/>
        </w:rPr>
        <w:t> </w:t>
      </w:r>
      <w:r>
        <w:rPr>
          <w:spacing w:val="-2"/>
          <w:u w:val="single"/>
        </w:rPr>
        <w:t>Linkage</w:t>
      </w:r>
    </w:p>
    <w:p>
      <w:pPr>
        <w:pStyle w:val="BodyText"/>
        <w:spacing w:before="272"/>
        <w:ind w:left="1800" w:right="429"/>
      </w:pPr>
      <w:r>
        <w:rPr/>
        <w:t>When a file is imported into CRS Plus each incoming record enters the patient linkage process to determine if the record should be linked to an existing patient in the database. The</w:t>
      </w:r>
      <w:r>
        <w:rPr>
          <w:spacing w:val="-4"/>
        </w:rPr>
        <w:t> </w:t>
      </w:r>
      <w:r>
        <w:rPr/>
        <w:t>first</w:t>
      </w:r>
      <w:r>
        <w:rPr>
          <w:spacing w:val="-3"/>
        </w:rPr>
        <w:t> </w:t>
      </w:r>
      <w:r>
        <w:rPr/>
        <w:t>step</w:t>
      </w:r>
      <w:r>
        <w:rPr>
          <w:spacing w:val="-3"/>
        </w:rPr>
        <w:t> </w:t>
      </w:r>
      <w:r>
        <w:rPr/>
        <w:t>in</w:t>
      </w:r>
      <w:r>
        <w:rPr>
          <w:spacing w:val="-3"/>
        </w:rPr>
        <w:t> </w:t>
      </w:r>
      <w:r>
        <w:rPr/>
        <w:t>the</w:t>
      </w:r>
      <w:r>
        <w:rPr>
          <w:spacing w:val="-4"/>
        </w:rPr>
        <w:t> </w:t>
      </w:r>
      <w:r>
        <w:rPr/>
        <w:t>Patient</w:t>
      </w:r>
      <w:r>
        <w:rPr>
          <w:spacing w:val="-1"/>
        </w:rPr>
        <w:t> </w:t>
      </w:r>
      <w:r>
        <w:rPr/>
        <w:t>Linkage</w:t>
      </w:r>
      <w:r>
        <w:rPr>
          <w:spacing w:val="-4"/>
        </w:rPr>
        <w:t> </w:t>
      </w:r>
      <w:r>
        <w:rPr/>
        <w:t>process</w:t>
      </w:r>
      <w:r>
        <w:rPr>
          <w:spacing w:val="-3"/>
        </w:rPr>
        <w:t> </w:t>
      </w:r>
      <w:r>
        <w:rPr/>
        <w:t>is</w:t>
      </w:r>
      <w:r>
        <w:rPr>
          <w:spacing w:val="-3"/>
        </w:rPr>
        <w:t> </w:t>
      </w:r>
      <w:r>
        <w:rPr/>
        <w:t>known</w:t>
      </w:r>
      <w:r>
        <w:rPr>
          <w:spacing w:val="-3"/>
        </w:rPr>
        <w:t> </w:t>
      </w:r>
      <w:r>
        <w:rPr/>
        <w:t>as</w:t>
      </w:r>
      <w:r>
        <w:rPr>
          <w:spacing w:val="-1"/>
        </w:rPr>
        <w:t> </w:t>
      </w:r>
      <w:r>
        <w:rPr/>
        <w:t>'blocking'</w:t>
      </w:r>
      <w:r>
        <w:rPr>
          <w:spacing w:val="-6"/>
        </w:rPr>
        <w:t> </w:t>
      </w:r>
      <w:r>
        <w:rPr/>
        <w:t>which</w:t>
      </w:r>
      <w:r>
        <w:rPr>
          <w:spacing w:val="-3"/>
        </w:rPr>
        <w:t> </w:t>
      </w:r>
      <w:r>
        <w:rPr/>
        <w:t>is</w:t>
      </w:r>
      <w:r>
        <w:rPr>
          <w:spacing w:val="-1"/>
        </w:rPr>
        <w:t> </w:t>
      </w:r>
      <w:r>
        <w:rPr/>
        <w:t>performed</w:t>
      </w:r>
      <w:r>
        <w:rPr>
          <w:spacing w:val="-3"/>
        </w:rPr>
        <w:t> </w:t>
      </w:r>
      <w:r>
        <w:rPr/>
        <w:t>to identify all consolidated records similar to the incoming record for (1) Soundex of last name, (2) birth date or (3) social security number.</w:t>
      </w:r>
      <w:r>
        <w:rPr>
          <w:spacing w:val="40"/>
        </w:rPr>
        <w:t> </w:t>
      </w:r>
      <w:r>
        <w:rPr/>
        <w:t>Blocking enables the system to complete patient linkage more efficiently.</w:t>
      </w:r>
      <w:r>
        <w:rPr>
          <w:spacing w:val="40"/>
        </w:rPr>
        <w:t> </w:t>
      </w:r>
      <w:r>
        <w:rPr/>
        <w:t>The second step of Patient Linkage involves the matching of specific data items from the incoming record against all consolidated records identified during blocking to assign a match score.</w:t>
      </w:r>
      <w:r>
        <w:rPr>
          <w:spacing w:val="40"/>
        </w:rPr>
        <w:t> </w:t>
      </w:r>
      <w:r>
        <w:rPr/>
        <w:t>The data items used to compute this score are:</w:t>
      </w:r>
    </w:p>
    <w:p>
      <w:pPr>
        <w:pStyle w:val="BodyText"/>
      </w:pPr>
    </w:p>
    <w:p>
      <w:pPr>
        <w:pStyle w:val="ListParagraph"/>
        <w:numPr>
          <w:ilvl w:val="0"/>
          <w:numId w:val="39"/>
        </w:numPr>
        <w:tabs>
          <w:tab w:pos="2159" w:val="left" w:leader="none"/>
          <w:tab w:pos="5399" w:val="left" w:leader="none"/>
          <w:tab w:pos="5726" w:val="left" w:leader="none"/>
        </w:tabs>
        <w:spacing w:line="240" w:lineRule="auto" w:before="0" w:after="0"/>
        <w:ind w:left="2159" w:right="0" w:hanging="359"/>
        <w:jc w:val="left"/>
        <w:rPr>
          <w:sz w:val="24"/>
        </w:rPr>
      </w:pPr>
      <w:r>
        <w:rPr>
          <w:sz w:val="24"/>
        </w:rPr>
        <w:t>Date</w:t>
      </w:r>
      <w:r>
        <w:rPr>
          <w:spacing w:val="-4"/>
          <w:sz w:val="24"/>
        </w:rPr>
        <w:t> </w:t>
      </w:r>
      <w:r>
        <w:rPr>
          <w:sz w:val="24"/>
        </w:rPr>
        <w:t>of </w:t>
      </w:r>
      <w:r>
        <w:rPr>
          <w:spacing w:val="-2"/>
          <w:sz w:val="24"/>
        </w:rPr>
        <w:t>Birth</w:t>
      </w:r>
      <w:r>
        <w:rPr>
          <w:sz w:val="24"/>
        </w:rPr>
        <w:tab/>
      </w:r>
      <w:r>
        <w:rPr>
          <w:spacing w:val="-10"/>
          <w:sz w:val="24"/>
        </w:rPr>
        <w:t>▪</w:t>
      </w:r>
      <w:r>
        <w:rPr>
          <w:sz w:val="24"/>
        </w:rPr>
        <w:tab/>
        <w:t>Social</w:t>
      </w:r>
      <w:r>
        <w:rPr>
          <w:spacing w:val="-4"/>
          <w:sz w:val="24"/>
        </w:rPr>
        <w:t> </w:t>
      </w:r>
      <w:r>
        <w:rPr>
          <w:sz w:val="24"/>
        </w:rPr>
        <w:t>Security</w:t>
      </w:r>
      <w:r>
        <w:rPr>
          <w:spacing w:val="-6"/>
          <w:sz w:val="24"/>
        </w:rPr>
        <w:t> </w:t>
      </w:r>
      <w:r>
        <w:rPr>
          <w:spacing w:val="-2"/>
          <w:sz w:val="24"/>
        </w:rPr>
        <w:t>Number</w:t>
      </w:r>
    </w:p>
    <w:p>
      <w:pPr>
        <w:pStyle w:val="ListParagraph"/>
        <w:numPr>
          <w:ilvl w:val="0"/>
          <w:numId w:val="39"/>
        </w:numPr>
        <w:tabs>
          <w:tab w:pos="2159" w:val="left" w:leader="none"/>
          <w:tab w:pos="5399" w:val="left" w:leader="none"/>
          <w:tab w:pos="5726" w:val="left" w:leader="none"/>
        </w:tabs>
        <w:spacing w:line="240" w:lineRule="auto" w:before="0" w:after="0"/>
        <w:ind w:left="2159" w:right="0" w:hanging="359"/>
        <w:jc w:val="left"/>
        <w:rPr>
          <w:sz w:val="24"/>
        </w:rPr>
      </w:pPr>
      <w:r>
        <w:rPr>
          <w:sz w:val="24"/>
        </w:rPr>
        <w:t>First</w:t>
      </w:r>
      <w:r>
        <w:rPr>
          <w:spacing w:val="-3"/>
          <w:sz w:val="24"/>
        </w:rPr>
        <w:t> </w:t>
      </w:r>
      <w:r>
        <w:rPr>
          <w:spacing w:val="-4"/>
          <w:sz w:val="24"/>
        </w:rPr>
        <w:t>Name</w:t>
      </w:r>
      <w:r>
        <w:rPr>
          <w:sz w:val="24"/>
        </w:rPr>
        <w:tab/>
      </w:r>
      <w:r>
        <w:rPr>
          <w:spacing w:val="-10"/>
          <w:sz w:val="24"/>
        </w:rPr>
        <w:t>▪</w:t>
      </w:r>
      <w:r>
        <w:rPr>
          <w:sz w:val="24"/>
        </w:rPr>
        <w:tab/>
      </w:r>
      <w:r>
        <w:rPr>
          <w:spacing w:val="-5"/>
          <w:sz w:val="24"/>
        </w:rPr>
        <w:t>Sex</w:t>
      </w:r>
    </w:p>
    <w:p>
      <w:pPr>
        <w:pStyle w:val="ListParagraph"/>
        <w:numPr>
          <w:ilvl w:val="0"/>
          <w:numId w:val="39"/>
        </w:numPr>
        <w:tabs>
          <w:tab w:pos="2159" w:val="left" w:leader="none"/>
          <w:tab w:pos="5399" w:val="left" w:leader="none"/>
          <w:tab w:pos="5726" w:val="left" w:leader="none"/>
        </w:tabs>
        <w:spacing w:line="240" w:lineRule="auto" w:before="0" w:after="0"/>
        <w:ind w:left="2159" w:right="0" w:hanging="359"/>
        <w:jc w:val="left"/>
        <w:rPr>
          <w:sz w:val="24"/>
        </w:rPr>
      </w:pPr>
      <w:r>
        <w:rPr>
          <w:sz w:val="24"/>
        </w:rPr>
        <w:t>Middle</w:t>
      </w:r>
      <w:r>
        <w:rPr>
          <w:spacing w:val="-1"/>
          <w:sz w:val="24"/>
        </w:rPr>
        <w:t> </w:t>
      </w:r>
      <w:r>
        <w:rPr>
          <w:spacing w:val="-4"/>
          <w:sz w:val="24"/>
        </w:rPr>
        <w:t>Name</w:t>
      </w:r>
      <w:r>
        <w:rPr>
          <w:sz w:val="24"/>
        </w:rPr>
        <w:tab/>
      </w:r>
      <w:r>
        <w:rPr>
          <w:spacing w:val="-10"/>
          <w:sz w:val="24"/>
        </w:rPr>
        <w:t>▪</w:t>
      </w:r>
      <w:r>
        <w:rPr>
          <w:sz w:val="24"/>
        </w:rPr>
        <w:tab/>
      </w:r>
      <w:r>
        <w:rPr>
          <w:spacing w:val="-2"/>
          <w:sz w:val="24"/>
        </w:rPr>
        <w:t>Race1</w:t>
      </w:r>
    </w:p>
    <w:p>
      <w:pPr>
        <w:pStyle w:val="ListParagraph"/>
        <w:numPr>
          <w:ilvl w:val="0"/>
          <w:numId w:val="39"/>
        </w:numPr>
        <w:tabs>
          <w:tab w:pos="2159" w:val="left" w:leader="none"/>
        </w:tabs>
        <w:spacing w:line="240" w:lineRule="auto" w:before="0" w:after="0"/>
        <w:ind w:left="2159" w:right="0" w:hanging="359"/>
        <w:jc w:val="left"/>
        <w:rPr>
          <w:sz w:val="24"/>
        </w:rPr>
      </w:pPr>
      <w:r>
        <w:rPr>
          <w:sz w:val="24"/>
        </w:rPr>
        <w:t>Last</w:t>
      </w:r>
      <w:r>
        <w:rPr>
          <w:spacing w:val="-4"/>
          <w:sz w:val="24"/>
        </w:rPr>
        <w:t> Name</w:t>
      </w:r>
    </w:p>
    <w:p>
      <w:pPr>
        <w:pStyle w:val="BodyText"/>
      </w:pPr>
    </w:p>
    <w:p>
      <w:pPr>
        <w:pStyle w:val="BodyText"/>
        <w:ind w:left="1799" w:right="429"/>
      </w:pPr>
      <w:r>
        <w:rPr/>
        <w:t>The matching algorithm assigns different scores for matched or partially matched data items.</w:t>
      </w:r>
      <w:r>
        <w:rPr>
          <w:spacing w:val="-3"/>
        </w:rPr>
        <w:t> </w:t>
      </w:r>
      <w:r>
        <w:rPr/>
        <w:t>For</w:t>
      </w:r>
      <w:r>
        <w:rPr>
          <w:spacing w:val="-4"/>
        </w:rPr>
        <w:t> </w:t>
      </w:r>
      <w:r>
        <w:rPr/>
        <w:t>example</w:t>
      </w:r>
      <w:r>
        <w:rPr>
          <w:spacing w:val="-4"/>
        </w:rPr>
        <w:t> </w:t>
      </w:r>
      <w:r>
        <w:rPr/>
        <w:t>a</w:t>
      </w:r>
      <w:r>
        <w:rPr>
          <w:spacing w:val="-4"/>
        </w:rPr>
        <w:t> </w:t>
      </w:r>
      <w:r>
        <w:rPr/>
        <w:t>record</w:t>
      </w:r>
      <w:r>
        <w:rPr>
          <w:spacing w:val="-3"/>
        </w:rPr>
        <w:t> </w:t>
      </w:r>
      <w:r>
        <w:rPr/>
        <w:t>with</w:t>
      </w:r>
      <w:r>
        <w:rPr>
          <w:spacing w:val="-3"/>
        </w:rPr>
        <w:t> </w:t>
      </w:r>
      <w:r>
        <w:rPr/>
        <w:t>identical</w:t>
      </w:r>
      <w:r>
        <w:rPr>
          <w:spacing w:val="-3"/>
        </w:rPr>
        <w:t> </w:t>
      </w:r>
      <w:r>
        <w:rPr/>
        <w:t>Social</w:t>
      </w:r>
      <w:r>
        <w:rPr>
          <w:spacing w:val="-3"/>
        </w:rPr>
        <w:t> </w:t>
      </w:r>
      <w:r>
        <w:rPr/>
        <w:t>Security</w:t>
      </w:r>
      <w:r>
        <w:rPr>
          <w:spacing w:val="-6"/>
        </w:rPr>
        <w:t> </w:t>
      </w:r>
      <w:r>
        <w:rPr/>
        <w:t>Number</w:t>
      </w:r>
      <w:r>
        <w:rPr>
          <w:spacing w:val="-4"/>
        </w:rPr>
        <w:t> </w:t>
      </w:r>
      <w:r>
        <w:rPr/>
        <w:t>will</w:t>
      </w:r>
      <w:r>
        <w:rPr>
          <w:spacing w:val="-3"/>
        </w:rPr>
        <w:t> </w:t>
      </w:r>
      <w:r>
        <w:rPr/>
        <w:t>receive</w:t>
      </w:r>
      <w:r>
        <w:rPr>
          <w:spacing w:val="-4"/>
        </w:rPr>
        <w:t> </w:t>
      </w:r>
      <w:r>
        <w:rPr/>
        <w:t>a</w:t>
      </w:r>
      <w:r>
        <w:rPr>
          <w:spacing w:val="-3"/>
        </w:rPr>
        <w:t> </w:t>
      </w:r>
      <w:r>
        <w:rPr/>
        <w:t>higher match score than a record matching only five of nine digits of the Social Security Number. Since blocking is performed on SSN, a transposition of one number will not significantly</w:t>
      </w:r>
      <w:r>
        <w:rPr>
          <w:spacing w:val="-3"/>
        </w:rPr>
        <w:t> </w:t>
      </w:r>
      <w:r>
        <w:rPr/>
        <w:t>impact because the first three digits are reviewed, then the next two digits, then the final four digits.</w:t>
      </w:r>
    </w:p>
    <w:p>
      <w:pPr>
        <w:pStyle w:val="BodyText"/>
      </w:pPr>
    </w:p>
    <w:p>
      <w:pPr>
        <w:pStyle w:val="BodyText"/>
        <w:ind w:left="1799" w:right="429"/>
      </w:pPr>
      <w:r>
        <w:rPr/>
        <w:t>CRS</w:t>
      </w:r>
      <w:r>
        <w:rPr>
          <w:spacing w:val="-3"/>
        </w:rPr>
        <w:t> </w:t>
      </w:r>
      <w:r>
        <w:rPr/>
        <w:t>Plus</w:t>
      </w:r>
      <w:r>
        <w:rPr>
          <w:spacing w:val="-3"/>
        </w:rPr>
        <w:t> </w:t>
      </w:r>
      <w:r>
        <w:rPr/>
        <w:t>uses</w:t>
      </w:r>
      <w:r>
        <w:rPr>
          <w:spacing w:val="-3"/>
        </w:rPr>
        <w:t> </w:t>
      </w:r>
      <w:r>
        <w:rPr/>
        <w:t>two</w:t>
      </w:r>
      <w:r>
        <w:rPr>
          <w:spacing w:val="-3"/>
        </w:rPr>
        <w:t> </w:t>
      </w:r>
      <w:r>
        <w:rPr/>
        <w:t>cut-off</w:t>
      </w:r>
      <w:r>
        <w:rPr>
          <w:spacing w:val="-4"/>
        </w:rPr>
        <w:t> </w:t>
      </w:r>
      <w:r>
        <w:rPr/>
        <w:t>scores</w:t>
      </w:r>
      <w:r>
        <w:rPr>
          <w:spacing w:val="-3"/>
        </w:rPr>
        <w:t> </w:t>
      </w:r>
      <w:r>
        <w:rPr/>
        <w:t>to</w:t>
      </w:r>
      <w:r>
        <w:rPr>
          <w:spacing w:val="-3"/>
        </w:rPr>
        <w:t> </w:t>
      </w:r>
      <w:r>
        <w:rPr/>
        <w:t>identify</w:t>
      </w:r>
      <w:r>
        <w:rPr>
          <w:spacing w:val="-8"/>
        </w:rPr>
        <w:t> </w:t>
      </w:r>
      <w:r>
        <w:rPr/>
        <w:t>potential</w:t>
      </w:r>
      <w:r>
        <w:rPr>
          <w:spacing w:val="-3"/>
        </w:rPr>
        <w:t> </w:t>
      </w:r>
      <w:r>
        <w:rPr/>
        <w:t>matches.</w:t>
      </w:r>
      <w:r>
        <w:rPr>
          <w:spacing w:val="40"/>
        </w:rPr>
        <w:t> </w:t>
      </w:r>
      <w:r>
        <w:rPr/>
        <w:t>All</w:t>
      </w:r>
      <w:r>
        <w:rPr>
          <w:spacing w:val="-3"/>
        </w:rPr>
        <w:t> </w:t>
      </w:r>
      <w:r>
        <w:rPr/>
        <w:t>records</w:t>
      </w:r>
      <w:r>
        <w:rPr>
          <w:spacing w:val="-1"/>
        </w:rPr>
        <w:t> </w:t>
      </w:r>
      <w:r>
        <w:rPr/>
        <w:t>with</w:t>
      </w:r>
      <w:r>
        <w:rPr>
          <w:spacing w:val="-3"/>
        </w:rPr>
        <w:t> </w:t>
      </w:r>
      <w:r>
        <w:rPr/>
        <w:t>a</w:t>
      </w:r>
      <w:r>
        <w:rPr>
          <w:spacing w:val="-4"/>
        </w:rPr>
        <w:t> </w:t>
      </w:r>
      <w:r>
        <w:rPr/>
        <w:t>match score less than 80 are eliminated as non-matches. This low score can be determined by individual registries based on evaluation of registry data. All records with a match score of 155 or higher are considered definite matches.</w:t>
      </w:r>
      <w:r>
        <w:rPr>
          <w:spacing w:val="40"/>
        </w:rPr>
        <w:t> </w:t>
      </w:r>
      <w:r>
        <w:rPr/>
        <w:t>The highest possible match score is </w:t>
      </w:r>
      <w:r>
        <w:rPr>
          <w:spacing w:val="-4"/>
        </w:rPr>
        <w:t>170.</w:t>
      </w:r>
    </w:p>
    <w:p>
      <w:pPr>
        <w:pStyle w:val="BodyText"/>
      </w:pPr>
    </w:p>
    <w:p>
      <w:pPr>
        <w:pStyle w:val="BodyText"/>
        <w:ind w:left="1799"/>
      </w:pPr>
      <w:r>
        <w:rPr/>
        <w:t>Potential</w:t>
      </w:r>
      <w:r>
        <w:rPr>
          <w:spacing w:val="-4"/>
        </w:rPr>
        <w:t> </w:t>
      </w:r>
      <w:r>
        <w:rPr/>
        <w:t>dispositions</w:t>
      </w:r>
      <w:r>
        <w:rPr>
          <w:spacing w:val="-1"/>
        </w:rPr>
        <w:t> </w:t>
      </w:r>
      <w:r>
        <w:rPr/>
        <w:t>of</w:t>
      </w:r>
      <w:r>
        <w:rPr>
          <w:spacing w:val="-2"/>
        </w:rPr>
        <w:t> </w:t>
      </w:r>
      <w:r>
        <w:rPr/>
        <w:t>the</w:t>
      </w:r>
      <w:r>
        <w:rPr>
          <w:spacing w:val="-2"/>
        </w:rPr>
        <w:t> </w:t>
      </w:r>
      <w:r>
        <w:rPr/>
        <w:t>patient</w:t>
      </w:r>
      <w:r>
        <w:rPr>
          <w:spacing w:val="-1"/>
        </w:rPr>
        <w:t> </w:t>
      </w:r>
      <w:r>
        <w:rPr/>
        <w:t>linkage</w:t>
      </w:r>
      <w:r>
        <w:rPr>
          <w:spacing w:val="-2"/>
        </w:rPr>
        <w:t> </w:t>
      </w:r>
      <w:r>
        <w:rPr/>
        <w:t>process</w:t>
      </w:r>
      <w:r>
        <w:rPr>
          <w:spacing w:val="-1"/>
        </w:rPr>
        <w:t> </w:t>
      </w:r>
      <w:r>
        <w:rPr>
          <w:spacing w:val="-4"/>
        </w:rPr>
        <w:t>are:</w:t>
      </w:r>
    </w:p>
    <w:p>
      <w:pPr>
        <w:pStyle w:val="BodyText"/>
      </w:pPr>
    </w:p>
    <w:p>
      <w:pPr>
        <w:pStyle w:val="ListParagraph"/>
        <w:numPr>
          <w:ilvl w:val="0"/>
          <w:numId w:val="39"/>
        </w:numPr>
        <w:tabs>
          <w:tab w:pos="2160" w:val="left" w:leader="none"/>
        </w:tabs>
        <w:spacing w:line="240" w:lineRule="auto" w:before="0" w:after="0"/>
        <w:ind w:left="2160" w:right="411" w:hanging="360"/>
        <w:jc w:val="left"/>
        <w:rPr>
          <w:sz w:val="24"/>
        </w:rPr>
      </w:pPr>
      <w:r>
        <w:rPr>
          <w:sz w:val="24"/>
        </w:rPr>
        <w:t>New</w:t>
      </w:r>
      <w:r>
        <w:rPr>
          <w:spacing w:val="-4"/>
          <w:sz w:val="24"/>
        </w:rPr>
        <w:t> </w:t>
      </w:r>
      <w:r>
        <w:rPr>
          <w:sz w:val="24"/>
        </w:rPr>
        <w:t>Patient</w:t>
      </w:r>
      <w:r>
        <w:rPr>
          <w:spacing w:val="-3"/>
          <w:sz w:val="24"/>
        </w:rPr>
        <w:t> </w:t>
      </w:r>
      <w:r>
        <w:rPr>
          <w:sz w:val="24"/>
        </w:rPr>
        <w:t>–</w:t>
      </w:r>
      <w:r>
        <w:rPr>
          <w:spacing w:val="-3"/>
          <w:sz w:val="24"/>
        </w:rPr>
        <w:t> </w:t>
      </w:r>
      <w:r>
        <w:rPr>
          <w:sz w:val="24"/>
        </w:rPr>
        <w:t>no</w:t>
      </w:r>
      <w:r>
        <w:rPr>
          <w:spacing w:val="-3"/>
          <w:sz w:val="24"/>
        </w:rPr>
        <w:t> </w:t>
      </w:r>
      <w:r>
        <w:rPr>
          <w:sz w:val="24"/>
        </w:rPr>
        <w:t>records</w:t>
      </w:r>
      <w:r>
        <w:rPr>
          <w:spacing w:val="-1"/>
          <w:sz w:val="24"/>
        </w:rPr>
        <w:t> </w:t>
      </w:r>
      <w:r>
        <w:rPr>
          <w:sz w:val="24"/>
        </w:rPr>
        <w:t>with</w:t>
      </w:r>
      <w:r>
        <w:rPr>
          <w:spacing w:val="-3"/>
          <w:sz w:val="24"/>
        </w:rPr>
        <w:t> </w:t>
      </w:r>
      <w:r>
        <w:rPr>
          <w:sz w:val="24"/>
        </w:rPr>
        <w:t>match</w:t>
      </w:r>
      <w:r>
        <w:rPr>
          <w:spacing w:val="-3"/>
          <w:sz w:val="24"/>
        </w:rPr>
        <w:t> </w:t>
      </w:r>
      <w:r>
        <w:rPr>
          <w:sz w:val="24"/>
        </w:rPr>
        <w:t>score</w:t>
      </w:r>
      <w:r>
        <w:rPr>
          <w:spacing w:val="-4"/>
          <w:sz w:val="24"/>
        </w:rPr>
        <w:t> </w:t>
      </w:r>
      <w:r>
        <w:rPr>
          <w:sz w:val="24"/>
        </w:rPr>
        <w:t>80</w:t>
      </w:r>
      <w:r>
        <w:rPr>
          <w:spacing w:val="-3"/>
          <w:sz w:val="24"/>
        </w:rPr>
        <w:t> </w:t>
      </w:r>
      <w:r>
        <w:rPr>
          <w:sz w:val="24"/>
        </w:rPr>
        <w:t>or</w:t>
      </w:r>
      <w:r>
        <w:rPr>
          <w:spacing w:val="-2"/>
          <w:sz w:val="24"/>
        </w:rPr>
        <w:t> </w:t>
      </w:r>
      <w:r>
        <w:rPr>
          <w:sz w:val="24"/>
        </w:rPr>
        <w:t>greater.</w:t>
      </w:r>
      <w:r>
        <w:rPr>
          <w:spacing w:val="40"/>
          <w:sz w:val="24"/>
        </w:rPr>
        <w:t> </w:t>
      </w:r>
      <w:r>
        <w:rPr>
          <w:sz w:val="24"/>
        </w:rPr>
        <w:t>Record</w:t>
      </w:r>
      <w:r>
        <w:rPr>
          <w:spacing w:val="-3"/>
          <w:sz w:val="24"/>
        </w:rPr>
        <w:t> </w:t>
      </w:r>
      <w:r>
        <w:rPr>
          <w:sz w:val="24"/>
        </w:rPr>
        <w:t>is</w:t>
      </w:r>
      <w:r>
        <w:rPr>
          <w:spacing w:val="-3"/>
          <w:sz w:val="24"/>
        </w:rPr>
        <w:t> </w:t>
      </w:r>
      <w:r>
        <w:rPr>
          <w:sz w:val="24"/>
        </w:rPr>
        <w:t>sent</w:t>
      </w:r>
      <w:r>
        <w:rPr>
          <w:spacing w:val="-3"/>
          <w:sz w:val="24"/>
        </w:rPr>
        <w:t> </w:t>
      </w:r>
      <w:r>
        <w:rPr>
          <w:sz w:val="24"/>
        </w:rPr>
        <w:t>for</w:t>
      </w:r>
      <w:r>
        <w:rPr>
          <w:spacing w:val="-2"/>
          <w:sz w:val="24"/>
        </w:rPr>
        <w:t> </w:t>
      </w:r>
      <w:r>
        <w:rPr>
          <w:sz w:val="24"/>
        </w:rPr>
        <w:t>sequence number check after which a new Patient record and Tumor record are created in the CRS Plus database.</w:t>
      </w:r>
    </w:p>
    <w:p>
      <w:pPr>
        <w:pStyle w:val="BodyText"/>
        <w:spacing w:before="41"/>
      </w:pPr>
    </w:p>
    <w:p>
      <w:pPr>
        <w:pStyle w:val="ListParagraph"/>
        <w:numPr>
          <w:ilvl w:val="0"/>
          <w:numId w:val="39"/>
        </w:numPr>
        <w:tabs>
          <w:tab w:pos="2160" w:val="left" w:leader="none"/>
        </w:tabs>
        <w:spacing w:line="240" w:lineRule="auto" w:before="0" w:after="0"/>
        <w:ind w:left="2160" w:right="363" w:hanging="360"/>
        <w:jc w:val="both"/>
        <w:rPr>
          <w:sz w:val="24"/>
        </w:rPr>
      </w:pPr>
      <w:r>
        <w:rPr>
          <w:sz w:val="24"/>
        </w:rPr>
        <w:t>Pending</w:t>
      </w:r>
      <w:r>
        <w:rPr>
          <w:spacing w:val="-6"/>
          <w:sz w:val="24"/>
        </w:rPr>
        <w:t> </w:t>
      </w:r>
      <w:r>
        <w:rPr>
          <w:sz w:val="24"/>
        </w:rPr>
        <w:t>Patient</w:t>
      </w:r>
      <w:r>
        <w:rPr>
          <w:spacing w:val="-1"/>
          <w:sz w:val="24"/>
        </w:rPr>
        <w:t> </w:t>
      </w:r>
      <w:r>
        <w:rPr>
          <w:sz w:val="24"/>
        </w:rPr>
        <w:t>Linkage</w:t>
      </w:r>
      <w:r>
        <w:rPr>
          <w:spacing w:val="-2"/>
          <w:sz w:val="24"/>
        </w:rPr>
        <w:t> </w:t>
      </w:r>
      <w:r>
        <w:rPr>
          <w:sz w:val="24"/>
        </w:rPr>
        <w:t>-</w:t>
      </w:r>
      <w:r>
        <w:rPr>
          <w:spacing w:val="-4"/>
          <w:sz w:val="24"/>
        </w:rPr>
        <w:t> </w:t>
      </w:r>
      <w:r>
        <w:rPr>
          <w:sz w:val="24"/>
        </w:rPr>
        <w:t>one</w:t>
      </w:r>
      <w:r>
        <w:rPr>
          <w:spacing w:val="-4"/>
          <w:sz w:val="24"/>
        </w:rPr>
        <w:t> </w:t>
      </w:r>
      <w:r>
        <w:rPr>
          <w:sz w:val="24"/>
        </w:rPr>
        <w:t>or</w:t>
      </w:r>
      <w:r>
        <w:rPr>
          <w:spacing w:val="-4"/>
          <w:sz w:val="24"/>
        </w:rPr>
        <w:t> </w:t>
      </w:r>
      <w:r>
        <w:rPr>
          <w:sz w:val="24"/>
        </w:rPr>
        <w:t>more</w:t>
      </w:r>
      <w:r>
        <w:rPr>
          <w:spacing w:val="-2"/>
          <w:sz w:val="24"/>
        </w:rPr>
        <w:t> </w:t>
      </w:r>
      <w:r>
        <w:rPr>
          <w:sz w:val="24"/>
        </w:rPr>
        <w:t>records</w:t>
      </w:r>
      <w:r>
        <w:rPr>
          <w:spacing w:val="-3"/>
          <w:sz w:val="24"/>
        </w:rPr>
        <w:t> </w:t>
      </w:r>
      <w:r>
        <w:rPr>
          <w:sz w:val="24"/>
        </w:rPr>
        <w:t>have</w:t>
      </w:r>
      <w:r>
        <w:rPr>
          <w:spacing w:val="-4"/>
          <w:sz w:val="24"/>
        </w:rPr>
        <w:t> </w:t>
      </w:r>
      <w:r>
        <w:rPr>
          <w:sz w:val="24"/>
        </w:rPr>
        <w:t>a</w:t>
      </w:r>
      <w:r>
        <w:rPr>
          <w:spacing w:val="-4"/>
          <w:sz w:val="24"/>
        </w:rPr>
        <w:t> </w:t>
      </w:r>
      <w:r>
        <w:rPr>
          <w:sz w:val="24"/>
        </w:rPr>
        <w:t>score</w:t>
      </w:r>
      <w:r>
        <w:rPr>
          <w:spacing w:val="-4"/>
          <w:sz w:val="24"/>
        </w:rPr>
        <w:t> </w:t>
      </w:r>
      <w:r>
        <w:rPr>
          <w:sz w:val="24"/>
        </w:rPr>
        <w:t>within</w:t>
      </w:r>
      <w:r>
        <w:rPr>
          <w:spacing w:val="-3"/>
          <w:sz w:val="24"/>
        </w:rPr>
        <w:t> </w:t>
      </w:r>
      <w:r>
        <w:rPr>
          <w:sz w:val="24"/>
        </w:rPr>
        <w:t>the</w:t>
      </w:r>
      <w:r>
        <w:rPr>
          <w:spacing w:val="-4"/>
          <w:sz w:val="24"/>
        </w:rPr>
        <w:t> </w:t>
      </w:r>
      <w:r>
        <w:rPr>
          <w:sz w:val="24"/>
        </w:rPr>
        <w:t>80</w:t>
      </w:r>
      <w:r>
        <w:rPr>
          <w:spacing w:val="-3"/>
          <w:sz w:val="24"/>
        </w:rPr>
        <w:t> </w:t>
      </w:r>
      <w:r>
        <w:rPr>
          <w:sz w:val="24"/>
        </w:rPr>
        <w:t>-</w:t>
      </w:r>
      <w:r>
        <w:rPr>
          <w:spacing w:val="-1"/>
          <w:sz w:val="24"/>
        </w:rPr>
        <w:t> </w:t>
      </w:r>
      <w:r>
        <w:rPr>
          <w:sz w:val="24"/>
        </w:rPr>
        <w:t>154</w:t>
      </w:r>
      <w:r>
        <w:rPr>
          <w:spacing w:val="-3"/>
          <w:sz w:val="24"/>
        </w:rPr>
        <w:t> </w:t>
      </w:r>
      <w:r>
        <w:rPr>
          <w:sz w:val="24"/>
        </w:rPr>
        <w:t>range; or</w:t>
      </w:r>
      <w:r>
        <w:rPr>
          <w:spacing w:val="-2"/>
          <w:sz w:val="24"/>
        </w:rPr>
        <w:t> </w:t>
      </w:r>
      <w:r>
        <w:rPr>
          <w:sz w:val="24"/>
        </w:rPr>
        <w:t>one</w:t>
      </w:r>
      <w:r>
        <w:rPr>
          <w:spacing w:val="-2"/>
          <w:sz w:val="24"/>
        </w:rPr>
        <w:t> </w:t>
      </w:r>
      <w:r>
        <w:rPr>
          <w:sz w:val="24"/>
        </w:rPr>
        <w:t>record</w:t>
      </w:r>
      <w:r>
        <w:rPr>
          <w:spacing w:val="-1"/>
          <w:sz w:val="24"/>
        </w:rPr>
        <w:t> </w:t>
      </w:r>
      <w:r>
        <w:rPr>
          <w:sz w:val="24"/>
        </w:rPr>
        <w:t>with</w:t>
      </w:r>
      <w:r>
        <w:rPr>
          <w:spacing w:val="-1"/>
          <w:sz w:val="24"/>
        </w:rPr>
        <w:t> </w:t>
      </w:r>
      <w:r>
        <w:rPr>
          <w:sz w:val="24"/>
        </w:rPr>
        <w:t>match score</w:t>
      </w:r>
      <w:r>
        <w:rPr>
          <w:spacing w:val="-2"/>
          <w:sz w:val="24"/>
        </w:rPr>
        <w:t> </w:t>
      </w:r>
      <w:r>
        <w:rPr>
          <w:sz w:val="24"/>
        </w:rPr>
        <w:t>155</w:t>
      </w:r>
      <w:r>
        <w:rPr>
          <w:spacing w:val="-1"/>
          <w:sz w:val="24"/>
        </w:rPr>
        <w:t> </w:t>
      </w:r>
      <w:r>
        <w:rPr>
          <w:sz w:val="24"/>
        </w:rPr>
        <w:t>or</w:t>
      </w:r>
      <w:r>
        <w:rPr>
          <w:spacing w:val="-2"/>
          <w:sz w:val="24"/>
        </w:rPr>
        <w:t> </w:t>
      </w:r>
      <w:r>
        <w:rPr>
          <w:sz w:val="24"/>
        </w:rPr>
        <w:t>higher</w:t>
      </w:r>
      <w:r>
        <w:rPr>
          <w:spacing w:val="-2"/>
          <w:sz w:val="24"/>
        </w:rPr>
        <w:t> </w:t>
      </w:r>
      <w:r>
        <w:rPr>
          <w:sz w:val="24"/>
        </w:rPr>
        <w:t>but</w:t>
      </w:r>
      <w:r>
        <w:rPr>
          <w:spacing w:val="-1"/>
          <w:sz w:val="24"/>
        </w:rPr>
        <w:t> </w:t>
      </w:r>
      <w:r>
        <w:rPr>
          <w:sz w:val="24"/>
        </w:rPr>
        <w:t>another</w:t>
      </w:r>
      <w:r>
        <w:rPr>
          <w:spacing w:val="-2"/>
          <w:sz w:val="24"/>
        </w:rPr>
        <w:t> </w:t>
      </w:r>
      <w:r>
        <w:rPr>
          <w:sz w:val="24"/>
        </w:rPr>
        <w:t>record</w:t>
      </w:r>
      <w:r>
        <w:rPr>
          <w:spacing w:val="-1"/>
          <w:sz w:val="24"/>
        </w:rPr>
        <w:t> </w:t>
      </w:r>
      <w:r>
        <w:rPr>
          <w:sz w:val="24"/>
        </w:rPr>
        <w:t>matched</w:t>
      </w:r>
      <w:r>
        <w:rPr>
          <w:spacing w:val="-1"/>
          <w:sz w:val="24"/>
        </w:rPr>
        <w:t> </w:t>
      </w:r>
      <w:r>
        <w:rPr>
          <w:sz w:val="24"/>
        </w:rPr>
        <w:t>with</w:t>
      </w:r>
      <w:r>
        <w:rPr>
          <w:spacing w:val="-1"/>
          <w:sz w:val="24"/>
        </w:rPr>
        <w:t> </w:t>
      </w:r>
      <w:r>
        <w:rPr>
          <w:sz w:val="24"/>
        </w:rPr>
        <w:t>a</w:t>
      </w:r>
      <w:r>
        <w:rPr>
          <w:spacing w:val="-2"/>
          <w:sz w:val="24"/>
        </w:rPr>
        <w:t> </w:t>
      </w:r>
      <w:r>
        <w:rPr>
          <w:sz w:val="24"/>
        </w:rPr>
        <w:t>score of 125 or greater points.</w:t>
      </w:r>
      <w:r>
        <w:rPr>
          <w:spacing w:val="40"/>
          <w:sz w:val="24"/>
        </w:rPr>
        <w:t> </w:t>
      </w:r>
      <w:r>
        <w:rPr>
          <w:sz w:val="24"/>
        </w:rPr>
        <w:t>Record is sent to pending for manual patient linkage.</w:t>
      </w:r>
    </w:p>
    <w:p>
      <w:pPr>
        <w:pStyle w:val="BodyText"/>
      </w:pPr>
    </w:p>
    <w:p>
      <w:pPr>
        <w:pStyle w:val="ListParagraph"/>
        <w:numPr>
          <w:ilvl w:val="0"/>
          <w:numId w:val="39"/>
        </w:numPr>
        <w:tabs>
          <w:tab w:pos="2160" w:val="left" w:leader="none"/>
        </w:tabs>
        <w:spacing w:line="240" w:lineRule="auto" w:before="0" w:after="0"/>
        <w:ind w:left="2160" w:right="514" w:hanging="360"/>
        <w:jc w:val="left"/>
        <w:rPr>
          <w:sz w:val="24"/>
        </w:rPr>
      </w:pPr>
      <w:r>
        <w:rPr>
          <w:sz w:val="24"/>
        </w:rPr>
        <w:t>Linked to Patient - only one record with match score 155 or greater; or one record with</w:t>
      </w:r>
      <w:r>
        <w:rPr>
          <w:spacing w:val="-3"/>
          <w:sz w:val="24"/>
        </w:rPr>
        <w:t> </w:t>
      </w:r>
      <w:r>
        <w:rPr>
          <w:sz w:val="24"/>
        </w:rPr>
        <w:t>match</w:t>
      </w:r>
      <w:r>
        <w:rPr>
          <w:spacing w:val="-3"/>
          <w:sz w:val="24"/>
        </w:rPr>
        <w:t> </w:t>
      </w:r>
      <w:r>
        <w:rPr>
          <w:sz w:val="24"/>
        </w:rPr>
        <w:t>score</w:t>
      </w:r>
      <w:r>
        <w:rPr>
          <w:spacing w:val="-4"/>
          <w:sz w:val="24"/>
        </w:rPr>
        <w:t> </w:t>
      </w:r>
      <w:r>
        <w:rPr>
          <w:sz w:val="24"/>
        </w:rPr>
        <w:t>155</w:t>
      </w:r>
      <w:r>
        <w:rPr>
          <w:spacing w:val="-3"/>
          <w:sz w:val="24"/>
        </w:rPr>
        <w:t> </w:t>
      </w:r>
      <w:r>
        <w:rPr>
          <w:sz w:val="24"/>
        </w:rPr>
        <w:t>or</w:t>
      </w:r>
      <w:r>
        <w:rPr>
          <w:spacing w:val="-2"/>
          <w:sz w:val="24"/>
        </w:rPr>
        <w:t> </w:t>
      </w:r>
      <w:r>
        <w:rPr>
          <w:sz w:val="24"/>
        </w:rPr>
        <w:t>higher</w:t>
      </w:r>
      <w:r>
        <w:rPr>
          <w:spacing w:val="-2"/>
          <w:sz w:val="24"/>
        </w:rPr>
        <w:t> </w:t>
      </w:r>
      <w:r>
        <w:rPr>
          <w:sz w:val="24"/>
        </w:rPr>
        <w:t>and</w:t>
      </w:r>
      <w:r>
        <w:rPr>
          <w:spacing w:val="-3"/>
          <w:sz w:val="24"/>
        </w:rPr>
        <w:t> </w:t>
      </w:r>
      <w:r>
        <w:rPr>
          <w:sz w:val="24"/>
        </w:rPr>
        <w:t>other</w:t>
      </w:r>
      <w:r>
        <w:rPr>
          <w:spacing w:val="-2"/>
          <w:sz w:val="24"/>
        </w:rPr>
        <w:t> </w:t>
      </w:r>
      <w:r>
        <w:rPr>
          <w:sz w:val="24"/>
        </w:rPr>
        <w:t>record(s)</w:t>
      </w:r>
      <w:r>
        <w:rPr>
          <w:spacing w:val="-4"/>
          <w:sz w:val="24"/>
        </w:rPr>
        <w:t> </w:t>
      </w:r>
      <w:r>
        <w:rPr>
          <w:sz w:val="24"/>
        </w:rPr>
        <w:t>matched</w:t>
      </w:r>
      <w:r>
        <w:rPr>
          <w:spacing w:val="-3"/>
          <w:sz w:val="24"/>
        </w:rPr>
        <w:t> </w:t>
      </w:r>
      <w:r>
        <w:rPr>
          <w:sz w:val="24"/>
        </w:rPr>
        <w:t>with</w:t>
      </w:r>
      <w:r>
        <w:rPr>
          <w:spacing w:val="-4"/>
          <w:sz w:val="24"/>
        </w:rPr>
        <w:t> </w:t>
      </w:r>
      <w:r>
        <w:rPr>
          <w:sz w:val="24"/>
        </w:rPr>
        <w:t>score(s)</w:t>
      </w:r>
      <w:r>
        <w:rPr>
          <w:spacing w:val="-4"/>
          <w:sz w:val="24"/>
        </w:rPr>
        <w:t> </w:t>
      </w:r>
      <w:r>
        <w:rPr>
          <w:sz w:val="24"/>
        </w:rPr>
        <w:t>124</w:t>
      </w:r>
      <w:r>
        <w:rPr>
          <w:spacing w:val="-3"/>
          <w:sz w:val="24"/>
        </w:rPr>
        <w:t> </w:t>
      </w:r>
      <w:r>
        <w:rPr>
          <w:sz w:val="24"/>
        </w:rPr>
        <w:t>points or lower.</w:t>
      </w:r>
      <w:r>
        <w:rPr>
          <w:spacing w:val="80"/>
          <w:sz w:val="24"/>
        </w:rPr>
        <w:t> </w:t>
      </w:r>
      <w:r>
        <w:rPr>
          <w:sz w:val="24"/>
        </w:rPr>
        <w:t>PatientID of the matching patient is assigned to the incoming record and the record proceeds to TLC Plus for tumor linkage.</w:t>
      </w:r>
    </w:p>
    <w:p>
      <w:pPr>
        <w:pStyle w:val="ListParagraph"/>
        <w:spacing w:after="0" w:line="240" w:lineRule="auto"/>
        <w:jc w:val="left"/>
        <w:rPr>
          <w:sz w:val="24"/>
        </w:rPr>
        <w:sectPr>
          <w:pgSz w:w="12240" w:h="15840"/>
          <w:pgMar w:header="0" w:footer="794" w:top="1360" w:bottom="980" w:left="720" w:right="720"/>
        </w:sectPr>
      </w:pPr>
    </w:p>
    <w:p>
      <w:pPr>
        <w:pStyle w:val="BodyText"/>
      </w:pPr>
    </w:p>
    <w:p>
      <w:pPr>
        <w:pStyle w:val="BodyText"/>
        <w:spacing w:before="19"/>
      </w:pPr>
    </w:p>
    <w:p>
      <w:pPr>
        <w:pStyle w:val="Heading3"/>
        <w:spacing w:before="1"/>
        <w:rPr>
          <w:u w:val="none"/>
        </w:rPr>
      </w:pPr>
      <w:r>
        <w:rPr>
          <w:u w:val="single"/>
        </w:rPr>
        <w:t>Sequence</w:t>
      </w:r>
      <w:r>
        <w:rPr>
          <w:spacing w:val="-5"/>
          <w:u w:val="single"/>
        </w:rPr>
        <w:t> </w:t>
      </w:r>
      <w:r>
        <w:rPr>
          <w:u w:val="single"/>
        </w:rPr>
        <w:t>Number</w:t>
      </w:r>
      <w:r>
        <w:rPr>
          <w:spacing w:val="-4"/>
          <w:u w:val="single"/>
        </w:rPr>
        <w:t> </w:t>
      </w:r>
      <w:r>
        <w:rPr>
          <w:spacing w:val="-2"/>
          <w:u w:val="single"/>
        </w:rPr>
        <w:t>Check</w:t>
      </w:r>
    </w:p>
    <w:p>
      <w:pPr>
        <w:pStyle w:val="BodyText"/>
        <w:spacing w:before="76"/>
        <w:rPr>
          <w:b/>
        </w:rPr>
      </w:pPr>
    </w:p>
    <w:p>
      <w:pPr>
        <w:pStyle w:val="BodyText"/>
        <w:spacing w:line="276" w:lineRule="auto" w:before="1"/>
        <w:ind w:left="1800" w:right="583"/>
      </w:pPr>
      <w:r>
        <w:rPr/>
        <w:t>Records designated as a New Patient enter a sequence number check.</w:t>
      </w:r>
      <w:r>
        <w:rPr>
          <w:spacing w:val="40"/>
        </w:rPr>
        <w:t> </w:t>
      </w:r>
      <w:r>
        <w:rPr/>
        <w:t>If the Sequence Number--Hospital</w:t>
      </w:r>
      <w:r>
        <w:rPr>
          <w:spacing w:val="-4"/>
        </w:rPr>
        <w:t> </w:t>
      </w:r>
      <w:r>
        <w:rPr/>
        <w:t>value</w:t>
      </w:r>
      <w:r>
        <w:rPr>
          <w:spacing w:val="-3"/>
        </w:rPr>
        <w:t> </w:t>
      </w:r>
      <w:r>
        <w:rPr/>
        <w:t>is</w:t>
      </w:r>
      <w:r>
        <w:rPr>
          <w:spacing w:val="-4"/>
        </w:rPr>
        <w:t> </w:t>
      </w:r>
      <w:r>
        <w:rPr/>
        <w:t>00,</w:t>
      </w:r>
      <w:r>
        <w:rPr>
          <w:spacing w:val="-4"/>
        </w:rPr>
        <w:t> </w:t>
      </w:r>
      <w:r>
        <w:rPr/>
        <w:t>99</w:t>
      </w:r>
      <w:r>
        <w:rPr>
          <w:spacing w:val="-4"/>
        </w:rPr>
        <w:t> </w:t>
      </w:r>
      <w:r>
        <w:rPr/>
        <w:t>or</w:t>
      </w:r>
      <w:r>
        <w:rPr>
          <w:spacing w:val="-5"/>
        </w:rPr>
        <w:t> </w:t>
      </w:r>
      <w:r>
        <w:rPr/>
        <w:t>blank,</w:t>
      </w:r>
      <w:r>
        <w:rPr>
          <w:spacing w:val="-4"/>
        </w:rPr>
        <w:t> </w:t>
      </w:r>
      <w:r>
        <w:rPr/>
        <w:t>the</w:t>
      </w:r>
      <w:r>
        <w:rPr>
          <w:spacing w:val="-5"/>
        </w:rPr>
        <w:t> </w:t>
      </w:r>
      <w:r>
        <w:rPr/>
        <w:t>record</w:t>
      </w:r>
      <w:r>
        <w:rPr>
          <w:spacing w:val="-4"/>
        </w:rPr>
        <w:t> </w:t>
      </w:r>
      <w:r>
        <w:rPr/>
        <w:t>is</w:t>
      </w:r>
      <w:r>
        <w:rPr>
          <w:spacing w:val="-4"/>
        </w:rPr>
        <w:t> </w:t>
      </w:r>
      <w:r>
        <w:rPr/>
        <w:t>assigned</w:t>
      </w:r>
      <w:r>
        <w:rPr>
          <w:spacing w:val="-2"/>
        </w:rPr>
        <w:t> </w:t>
      </w:r>
      <w:r>
        <w:rPr/>
        <w:t>a</w:t>
      </w:r>
      <w:r>
        <w:rPr>
          <w:spacing w:val="-5"/>
        </w:rPr>
        <w:t> </w:t>
      </w:r>
      <w:r>
        <w:rPr/>
        <w:t>Sequence</w:t>
      </w:r>
      <w:r>
        <w:rPr>
          <w:spacing w:val="-5"/>
        </w:rPr>
        <w:t> </w:t>
      </w:r>
      <w:r>
        <w:rPr/>
        <w:t>Number-- Central of 00.</w:t>
      </w:r>
      <w:r>
        <w:rPr>
          <w:spacing w:val="40"/>
        </w:rPr>
        <w:t> </w:t>
      </w:r>
      <w:r>
        <w:rPr/>
        <w:t>If the Sequence Number--Hospital equals any</w:t>
      </w:r>
      <w:r>
        <w:rPr>
          <w:spacing w:val="-3"/>
        </w:rPr>
        <w:t> </w:t>
      </w:r>
      <w:r>
        <w:rPr/>
        <w:t>other value the abstract is sent to pending for manual Sequence Number--Central assignment.</w:t>
      </w:r>
    </w:p>
    <w:p>
      <w:pPr>
        <w:pStyle w:val="BodyText"/>
      </w:pPr>
    </w:p>
    <w:p>
      <w:pPr>
        <w:pStyle w:val="BodyText"/>
        <w:spacing w:before="88"/>
      </w:pPr>
    </w:p>
    <w:p>
      <w:pPr>
        <w:pStyle w:val="Heading3"/>
        <w:rPr>
          <w:u w:val="none"/>
        </w:rPr>
      </w:pPr>
      <w:r>
        <w:rPr>
          <w:u w:val="single"/>
        </w:rPr>
        <w:t>Tumor</w:t>
      </w:r>
      <w:r>
        <w:rPr>
          <w:spacing w:val="-5"/>
          <w:u w:val="single"/>
        </w:rPr>
        <w:t> </w:t>
      </w:r>
      <w:r>
        <w:rPr>
          <w:spacing w:val="-2"/>
          <w:u w:val="single"/>
        </w:rPr>
        <w:t>Linkage</w:t>
      </w:r>
    </w:p>
    <w:p>
      <w:pPr>
        <w:pStyle w:val="BodyText"/>
        <w:spacing w:before="233"/>
        <w:ind w:left="1800" w:right="429"/>
      </w:pPr>
      <w:r>
        <w:rPr/>
        <w:t>Once an incoming abstract is linked to an existing patient record, the abstract enters the TLC</w:t>
      </w:r>
      <w:r>
        <w:rPr>
          <w:spacing w:val="-3"/>
        </w:rPr>
        <w:t> </w:t>
      </w:r>
      <w:r>
        <w:rPr/>
        <w:t>Plus</w:t>
      </w:r>
      <w:r>
        <w:rPr>
          <w:spacing w:val="-3"/>
        </w:rPr>
        <w:t> </w:t>
      </w:r>
      <w:r>
        <w:rPr/>
        <w:t>automated</w:t>
      </w:r>
      <w:r>
        <w:rPr>
          <w:spacing w:val="-3"/>
        </w:rPr>
        <w:t> </w:t>
      </w:r>
      <w:r>
        <w:rPr/>
        <w:t>tumor</w:t>
      </w:r>
      <w:r>
        <w:rPr>
          <w:spacing w:val="-4"/>
        </w:rPr>
        <w:t> </w:t>
      </w:r>
      <w:r>
        <w:rPr/>
        <w:t>linkage</w:t>
      </w:r>
      <w:r>
        <w:rPr>
          <w:spacing w:val="-4"/>
        </w:rPr>
        <w:t> </w:t>
      </w:r>
      <w:r>
        <w:rPr/>
        <w:t>process</w:t>
      </w:r>
      <w:r>
        <w:rPr>
          <w:spacing w:val="-3"/>
        </w:rPr>
        <w:t> </w:t>
      </w:r>
      <w:r>
        <w:rPr/>
        <w:t>to</w:t>
      </w:r>
      <w:r>
        <w:rPr>
          <w:spacing w:val="-3"/>
        </w:rPr>
        <w:t> </w:t>
      </w:r>
      <w:r>
        <w:rPr/>
        <w:t>determine</w:t>
      </w:r>
      <w:r>
        <w:rPr>
          <w:spacing w:val="-4"/>
        </w:rPr>
        <w:t> </w:t>
      </w:r>
      <w:r>
        <w:rPr/>
        <w:t>if</w:t>
      </w:r>
      <w:r>
        <w:rPr>
          <w:spacing w:val="-4"/>
        </w:rPr>
        <w:t> </w:t>
      </w:r>
      <w:r>
        <w:rPr/>
        <w:t>the</w:t>
      </w:r>
      <w:r>
        <w:rPr>
          <w:spacing w:val="-4"/>
        </w:rPr>
        <w:t> </w:t>
      </w:r>
      <w:r>
        <w:rPr/>
        <w:t>record</w:t>
      </w:r>
      <w:r>
        <w:rPr>
          <w:spacing w:val="-3"/>
        </w:rPr>
        <w:t> </w:t>
      </w:r>
      <w:r>
        <w:rPr/>
        <w:t>should</w:t>
      </w:r>
      <w:r>
        <w:rPr>
          <w:spacing w:val="-3"/>
        </w:rPr>
        <w:t> </w:t>
      </w:r>
      <w:r>
        <w:rPr/>
        <w:t>be</w:t>
      </w:r>
      <w:r>
        <w:rPr>
          <w:spacing w:val="-4"/>
        </w:rPr>
        <w:t> </w:t>
      </w:r>
      <w:r>
        <w:rPr/>
        <w:t>linked</w:t>
      </w:r>
      <w:r>
        <w:rPr>
          <w:spacing w:val="-3"/>
        </w:rPr>
        <w:t> </w:t>
      </w:r>
      <w:r>
        <w:rPr/>
        <w:t>to a tumor already in the database for the patient.</w:t>
      </w:r>
      <w:r>
        <w:rPr>
          <w:spacing w:val="40"/>
        </w:rPr>
        <w:t> </w:t>
      </w:r>
      <w:r>
        <w:rPr/>
        <w:t>As in patient linkage, tumor linkage involves the matching</w:t>
      </w:r>
      <w:r>
        <w:rPr>
          <w:spacing w:val="-1"/>
        </w:rPr>
        <w:t> </w:t>
      </w:r>
      <w:r>
        <w:rPr/>
        <w:t>of specific data items from the incoming</w:t>
      </w:r>
      <w:r>
        <w:rPr>
          <w:spacing w:val="-1"/>
        </w:rPr>
        <w:t> </w:t>
      </w:r>
      <w:r>
        <w:rPr/>
        <w:t>record against the linked consolidated records.</w:t>
      </w:r>
      <w:r>
        <w:rPr>
          <w:spacing w:val="40"/>
        </w:rPr>
        <w:t> </w:t>
      </w:r>
      <w:r>
        <w:rPr/>
        <w:t>Data items used to determine tumor linkage include:</w:t>
      </w:r>
    </w:p>
    <w:p>
      <w:pPr>
        <w:pStyle w:val="BodyText"/>
      </w:pPr>
    </w:p>
    <w:p>
      <w:pPr>
        <w:pStyle w:val="ListParagraph"/>
        <w:numPr>
          <w:ilvl w:val="0"/>
          <w:numId w:val="39"/>
        </w:numPr>
        <w:tabs>
          <w:tab w:pos="2159" w:val="left" w:leader="none"/>
          <w:tab w:pos="6119" w:val="left" w:leader="none"/>
          <w:tab w:pos="6446" w:val="left" w:leader="none"/>
        </w:tabs>
        <w:spacing w:line="240" w:lineRule="auto" w:before="0" w:after="0"/>
        <w:ind w:left="2159" w:right="0" w:hanging="359"/>
        <w:jc w:val="left"/>
        <w:rPr>
          <w:sz w:val="24"/>
        </w:rPr>
      </w:pPr>
      <w:r>
        <w:rPr>
          <w:sz w:val="24"/>
        </w:rPr>
        <w:t>Primary</w:t>
      </w:r>
      <w:r>
        <w:rPr>
          <w:spacing w:val="-8"/>
          <w:sz w:val="24"/>
        </w:rPr>
        <w:t> </w:t>
      </w:r>
      <w:r>
        <w:rPr>
          <w:spacing w:val="-4"/>
          <w:sz w:val="24"/>
        </w:rPr>
        <w:t>Site</w:t>
      </w:r>
      <w:r>
        <w:rPr>
          <w:sz w:val="24"/>
        </w:rPr>
        <w:tab/>
      </w:r>
      <w:r>
        <w:rPr>
          <w:spacing w:val="-10"/>
          <w:sz w:val="24"/>
        </w:rPr>
        <w:t>▪</w:t>
      </w:r>
      <w:r>
        <w:rPr>
          <w:sz w:val="24"/>
        </w:rPr>
        <w:tab/>
        <w:t>Behavior</w:t>
      </w:r>
      <w:r>
        <w:rPr>
          <w:spacing w:val="-10"/>
          <w:sz w:val="24"/>
        </w:rPr>
        <w:t> </w:t>
      </w:r>
      <w:r>
        <w:rPr>
          <w:sz w:val="24"/>
        </w:rPr>
        <w:t>(ICD-O-</w:t>
      </w:r>
      <w:r>
        <w:rPr>
          <w:spacing w:val="-5"/>
          <w:sz w:val="24"/>
        </w:rPr>
        <w:t>3)</w:t>
      </w:r>
    </w:p>
    <w:p>
      <w:pPr>
        <w:pStyle w:val="ListParagraph"/>
        <w:numPr>
          <w:ilvl w:val="0"/>
          <w:numId w:val="39"/>
        </w:numPr>
        <w:tabs>
          <w:tab w:pos="2159" w:val="left" w:leader="none"/>
          <w:tab w:pos="6119" w:val="left" w:leader="none"/>
          <w:tab w:pos="6446" w:val="left" w:leader="none"/>
        </w:tabs>
        <w:spacing w:line="240" w:lineRule="auto" w:before="0" w:after="0"/>
        <w:ind w:left="2159" w:right="0" w:hanging="359"/>
        <w:jc w:val="left"/>
        <w:rPr>
          <w:sz w:val="24"/>
        </w:rPr>
      </w:pPr>
      <w:r>
        <w:rPr>
          <w:spacing w:val="-2"/>
          <w:sz w:val="24"/>
        </w:rPr>
        <w:t>Laterality</w:t>
      </w:r>
      <w:r>
        <w:rPr>
          <w:sz w:val="24"/>
        </w:rPr>
        <w:tab/>
      </w:r>
      <w:r>
        <w:rPr>
          <w:spacing w:val="-10"/>
          <w:sz w:val="24"/>
        </w:rPr>
        <w:t>▪</w:t>
      </w:r>
      <w:r>
        <w:rPr>
          <w:sz w:val="24"/>
        </w:rPr>
        <w:tab/>
        <w:t>Diagnosis</w:t>
      </w:r>
      <w:r>
        <w:rPr>
          <w:spacing w:val="-7"/>
          <w:sz w:val="24"/>
        </w:rPr>
        <w:t> </w:t>
      </w:r>
      <w:r>
        <w:rPr>
          <w:spacing w:val="-4"/>
          <w:sz w:val="24"/>
        </w:rPr>
        <w:t>Date</w:t>
      </w:r>
    </w:p>
    <w:p>
      <w:pPr>
        <w:pStyle w:val="ListParagraph"/>
        <w:numPr>
          <w:ilvl w:val="0"/>
          <w:numId w:val="39"/>
        </w:numPr>
        <w:tabs>
          <w:tab w:pos="2159" w:val="left" w:leader="none"/>
          <w:tab w:pos="6119" w:val="left" w:leader="none"/>
          <w:tab w:pos="6446" w:val="left" w:leader="none"/>
        </w:tabs>
        <w:spacing w:line="240" w:lineRule="auto" w:before="0" w:after="0"/>
        <w:ind w:left="2159" w:right="0" w:hanging="359"/>
        <w:jc w:val="left"/>
        <w:rPr>
          <w:sz w:val="24"/>
        </w:rPr>
      </w:pPr>
      <w:r>
        <w:rPr>
          <w:sz w:val="24"/>
        </w:rPr>
        <w:t>Histologic</w:t>
      </w:r>
      <w:r>
        <w:rPr>
          <w:spacing w:val="-3"/>
          <w:sz w:val="24"/>
        </w:rPr>
        <w:t> </w:t>
      </w:r>
      <w:r>
        <w:rPr>
          <w:sz w:val="24"/>
        </w:rPr>
        <w:t>Type</w:t>
      </w:r>
      <w:r>
        <w:rPr>
          <w:spacing w:val="-3"/>
          <w:sz w:val="24"/>
        </w:rPr>
        <w:t> </w:t>
      </w:r>
      <w:r>
        <w:rPr>
          <w:sz w:val="24"/>
        </w:rPr>
        <w:t>(ICD-O-</w:t>
      </w:r>
      <w:r>
        <w:rPr>
          <w:spacing w:val="-5"/>
          <w:sz w:val="24"/>
        </w:rPr>
        <w:t>3)</w:t>
      </w:r>
      <w:r>
        <w:rPr>
          <w:sz w:val="24"/>
        </w:rPr>
        <w:tab/>
      </w:r>
      <w:r>
        <w:rPr>
          <w:spacing w:val="-10"/>
          <w:sz w:val="24"/>
        </w:rPr>
        <w:t>▪</w:t>
      </w:r>
      <w:r>
        <w:rPr>
          <w:sz w:val="24"/>
        </w:rPr>
        <w:tab/>
        <w:t>Reporting</w:t>
      </w:r>
      <w:r>
        <w:rPr>
          <w:spacing w:val="-7"/>
          <w:sz w:val="24"/>
        </w:rPr>
        <w:t> </w:t>
      </w:r>
      <w:r>
        <w:rPr>
          <w:spacing w:val="-2"/>
          <w:sz w:val="24"/>
        </w:rPr>
        <w:t>Hospital</w:t>
      </w:r>
    </w:p>
    <w:p>
      <w:pPr>
        <w:pStyle w:val="BodyText"/>
        <w:spacing w:before="243"/>
      </w:pPr>
    </w:p>
    <w:p>
      <w:pPr>
        <w:pStyle w:val="BodyText"/>
        <w:ind w:left="1800" w:right="369"/>
      </w:pPr>
      <w:r>
        <w:rPr/>
        <w:t>Abstracts</w:t>
      </w:r>
      <w:r>
        <w:rPr>
          <w:spacing w:val="-3"/>
        </w:rPr>
        <w:t> </w:t>
      </w:r>
      <w:r>
        <w:rPr/>
        <w:t>proceed</w:t>
      </w:r>
      <w:r>
        <w:rPr>
          <w:spacing w:val="-3"/>
        </w:rPr>
        <w:t> </w:t>
      </w:r>
      <w:r>
        <w:rPr/>
        <w:t>through</w:t>
      </w:r>
      <w:r>
        <w:rPr>
          <w:spacing w:val="-3"/>
        </w:rPr>
        <w:t> </w:t>
      </w:r>
      <w:r>
        <w:rPr/>
        <w:t>a</w:t>
      </w:r>
      <w:r>
        <w:rPr>
          <w:spacing w:val="-4"/>
        </w:rPr>
        <w:t> </w:t>
      </w:r>
      <w:r>
        <w:rPr/>
        <w:t>series</w:t>
      </w:r>
      <w:r>
        <w:rPr>
          <w:spacing w:val="-3"/>
        </w:rPr>
        <w:t> </w:t>
      </w:r>
      <w:r>
        <w:rPr/>
        <w:t>of</w:t>
      </w:r>
      <w:r>
        <w:rPr>
          <w:spacing w:val="-4"/>
        </w:rPr>
        <w:t> </w:t>
      </w:r>
      <w:r>
        <w:rPr/>
        <w:t>logic</w:t>
      </w:r>
      <w:r>
        <w:rPr>
          <w:spacing w:val="-2"/>
        </w:rPr>
        <w:t> </w:t>
      </w:r>
      <w:r>
        <w:rPr/>
        <w:t>routines</w:t>
      </w:r>
      <w:r>
        <w:rPr>
          <w:spacing w:val="-3"/>
        </w:rPr>
        <w:t> </w:t>
      </w:r>
      <w:r>
        <w:rPr/>
        <w:t>until</w:t>
      </w:r>
      <w:r>
        <w:rPr>
          <w:spacing w:val="-3"/>
        </w:rPr>
        <w:t> </w:t>
      </w:r>
      <w:r>
        <w:rPr/>
        <w:t>a</w:t>
      </w:r>
      <w:r>
        <w:rPr>
          <w:spacing w:val="-4"/>
        </w:rPr>
        <w:t> </w:t>
      </w:r>
      <w:r>
        <w:rPr/>
        <w:t>final</w:t>
      </w:r>
      <w:r>
        <w:rPr>
          <w:spacing w:val="-3"/>
        </w:rPr>
        <w:t> </w:t>
      </w:r>
      <w:r>
        <w:rPr/>
        <w:t>outcome</w:t>
      </w:r>
      <w:r>
        <w:rPr>
          <w:spacing w:val="-4"/>
        </w:rPr>
        <w:t> </w:t>
      </w:r>
      <w:r>
        <w:rPr/>
        <w:t>is</w:t>
      </w:r>
      <w:r>
        <w:rPr>
          <w:spacing w:val="-3"/>
        </w:rPr>
        <w:t> </w:t>
      </w:r>
      <w:r>
        <w:rPr/>
        <w:t>determined</w:t>
      </w:r>
      <w:r>
        <w:rPr>
          <w:spacing w:val="-3"/>
        </w:rPr>
        <w:t> </w:t>
      </w:r>
      <w:r>
        <w:rPr/>
        <w:t>or all routines are exhausted.</w:t>
      </w:r>
      <w:r>
        <w:rPr>
          <w:spacing w:val="40"/>
        </w:rPr>
        <w:t> </w:t>
      </w:r>
      <w:r>
        <w:rPr/>
        <w:t>Dispositions of the tumor linkage process are:</w:t>
      </w:r>
    </w:p>
    <w:p>
      <w:pPr>
        <w:pStyle w:val="BodyText"/>
        <w:spacing w:before="41"/>
      </w:pPr>
    </w:p>
    <w:p>
      <w:pPr>
        <w:pStyle w:val="ListParagraph"/>
        <w:numPr>
          <w:ilvl w:val="0"/>
          <w:numId w:val="39"/>
        </w:numPr>
        <w:tabs>
          <w:tab w:pos="2160" w:val="left" w:leader="none"/>
        </w:tabs>
        <w:spacing w:line="240" w:lineRule="auto" w:before="0" w:after="0"/>
        <w:ind w:left="2160" w:right="516" w:hanging="360"/>
        <w:jc w:val="left"/>
        <w:rPr>
          <w:sz w:val="24"/>
        </w:rPr>
      </w:pPr>
      <w:r>
        <w:rPr>
          <w:sz w:val="24"/>
        </w:rPr>
        <w:t>New</w:t>
      </w:r>
      <w:r>
        <w:rPr>
          <w:spacing w:val="-4"/>
          <w:sz w:val="24"/>
        </w:rPr>
        <w:t> </w:t>
      </w:r>
      <w:r>
        <w:rPr>
          <w:sz w:val="24"/>
        </w:rPr>
        <w:t>Tumor:</w:t>
      </w:r>
      <w:r>
        <w:rPr>
          <w:spacing w:val="-3"/>
          <w:sz w:val="24"/>
        </w:rPr>
        <w:t> </w:t>
      </w:r>
      <w:r>
        <w:rPr>
          <w:sz w:val="24"/>
        </w:rPr>
        <w:t>Tumor</w:t>
      </w:r>
      <w:r>
        <w:rPr>
          <w:spacing w:val="-4"/>
          <w:sz w:val="24"/>
        </w:rPr>
        <w:t> </w:t>
      </w:r>
      <w:r>
        <w:rPr>
          <w:sz w:val="24"/>
        </w:rPr>
        <w:t>is</w:t>
      </w:r>
      <w:r>
        <w:rPr>
          <w:spacing w:val="-3"/>
          <w:sz w:val="24"/>
        </w:rPr>
        <w:t> </w:t>
      </w:r>
      <w:r>
        <w:rPr>
          <w:sz w:val="24"/>
        </w:rPr>
        <w:t>determined</w:t>
      </w:r>
      <w:r>
        <w:rPr>
          <w:spacing w:val="-3"/>
          <w:sz w:val="24"/>
        </w:rPr>
        <w:t> </w:t>
      </w:r>
      <w:r>
        <w:rPr>
          <w:sz w:val="24"/>
        </w:rPr>
        <w:t>to</w:t>
      </w:r>
      <w:r>
        <w:rPr>
          <w:spacing w:val="-3"/>
          <w:sz w:val="24"/>
        </w:rPr>
        <w:t> </w:t>
      </w:r>
      <w:r>
        <w:rPr>
          <w:sz w:val="24"/>
        </w:rPr>
        <w:t>be</w:t>
      </w:r>
      <w:r>
        <w:rPr>
          <w:spacing w:val="-4"/>
          <w:sz w:val="24"/>
        </w:rPr>
        <w:t> </w:t>
      </w:r>
      <w:r>
        <w:rPr>
          <w:sz w:val="24"/>
        </w:rPr>
        <w:t>a</w:t>
      </w:r>
      <w:r>
        <w:rPr>
          <w:spacing w:val="-4"/>
          <w:sz w:val="24"/>
        </w:rPr>
        <w:t> </w:t>
      </w:r>
      <w:r>
        <w:rPr>
          <w:sz w:val="24"/>
        </w:rPr>
        <w:t>new</w:t>
      </w:r>
      <w:r>
        <w:rPr>
          <w:spacing w:val="-4"/>
          <w:sz w:val="24"/>
        </w:rPr>
        <w:t> </w:t>
      </w:r>
      <w:r>
        <w:rPr>
          <w:sz w:val="24"/>
        </w:rPr>
        <w:t>primary,</w:t>
      </w:r>
      <w:r>
        <w:rPr>
          <w:spacing w:val="-3"/>
          <w:sz w:val="24"/>
        </w:rPr>
        <w:t> </w:t>
      </w:r>
      <w:r>
        <w:rPr>
          <w:sz w:val="24"/>
        </w:rPr>
        <w:t>not</w:t>
      </w:r>
      <w:r>
        <w:rPr>
          <w:spacing w:val="-1"/>
          <w:sz w:val="24"/>
        </w:rPr>
        <w:t> </w:t>
      </w:r>
      <w:r>
        <w:rPr>
          <w:sz w:val="24"/>
        </w:rPr>
        <w:t>currently</w:t>
      </w:r>
      <w:r>
        <w:rPr>
          <w:spacing w:val="-8"/>
          <w:sz w:val="24"/>
        </w:rPr>
        <w:t> </w:t>
      </w:r>
      <w:r>
        <w:rPr>
          <w:sz w:val="24"/>
        </w:rPr>
        <w:t>in</w:t>
      </w:r>
      <w:r>
        <w:rPr>
          <w:spacing w:val="-3"/>
          <w:sz w:val="24"/>
        </w:rPr>
        <w:t> </w:t>
      </w:r>
      <w:r>
        <w:rPr>
          <w:sz w:val="24"/>
        </w:rPr>
        <w:t>the</w:t>
      </w:r>
      <w:r>
        <w:rPr>
          <w:spacing w:val="-2"/>
          <w:sz w:val="24"/>
        </w:rPr>
        <w:t> </w:t>
      </w:r>
      <w:r>
        <w:rPr>
          <w:sz w:val="24"/>
        </w:rPr>
        <w:t>database for the patient.</w:t>
      </w:r>
      <w:r>
        <w:rPr>
          <w:spacing w:val="80"/>
          <w:sz w:val="24"/>
        </w:rPr>
        <w:t> </w:t>
      </w:r>
      <w:r>
        <w:rPr>
          <w:sz w:val="24"/>
        </w:rPr>
        <w:t>A new Tumor record is created in the CRS Plus database and the record proceeds to TLC Plus for automated consolidation (patient data items only).</w:t>
      </w:r>
    </w:p>
    <w:p>
      <w:pPr>
        <w:pStyle w:val="BodyText"/>
        <w:spacing w:before="41"/>
      </w:pPr>
    </w:p>
    <w:p>
      <w:pPr>
        <w:pStyle w:val="ListParagraph"/>
        <w:numPr>
          <w:ilvl w:val="0"/>
          <w:numId w:val="39"/>
        </w:numPr>
        <w:tabs>
          <w:tab w:pos="2160" w:val="left" w:leader="none"/>
        </w:tabs>
        <w:spacing w:line="240" w:lineRule="auto" w:before="0" w:after="0"/>
        <w:ind w:left="2160" w:right="618" w:hanging="360"/>
        <w:jc w:val="left"/>
        <w:rPr>
          <w:sz w:val="24"/>
        </w:rPr>
      </w:pPr>
      <w:r>
        <w:rPr>
          <w:sz w:val="24"/>
        </w:rPr>
        <w:t>Pending</w:t>
      </w:r>
      <w:r>
        <w:rPr>
          <w:spacing w:val="-7"/>
          <w:sz w:val="24"/>
        </w:rPr>
        <w:t> </w:t>
      </w:r>
      <w:r>
        <w:rPr>
          <w:sz w:val="24"/>
        </w:rPr>
        <w:t>Tumor</w:t>
      </w:r>
      <w:r>
        <w:rPr>
          <w:spacing w:val="-3"/>
          <w:sz w:val="24"/>
        </w:rPr>
        <w:t> </w:t>
      </w:r>
      <w:r>
        <w:rPr>
          <w:sz w:val="24"/>
        </w:rPr>
        <w:t>Linkage:</w:t>
      </w:r>
      <w:r>
        <w:rPr>
          <w:spacing w:val="-4"/>
          <w:sz w:val="24"/>
        </w:rPr>
        <w:t> </w:t>
      </w:r>
      <w:r>
        <w:rPr>
          <w:sz w:val="24"/>
        </w:rPr>
        <w:t>Automated</w:t>
      </w:r>
      <w:r>
        <w:rPr>
          <w:spacing w:val="-4"/>
          <w:sz w:val="24"/>
        </w:rPr>
        <w:t> </w:t>
      </w:r>
      <w:r>
        <w:rPr>
          <w:sz w:val="24"/>
        </w:rPr>
        <w:t>tumor</w:t>
      </w:r>
      <w:r>
        <w:rPr>
          <w:spacing w:val="-5"/>
          <w:sz w:val="24"/>
        </w:rPr>
        <w:t> </w:t>
      </w:r>
      <w:r>
        <w:rPr>
          <w:sz w:val="24"/>
        </w:rPr>
        <w:t>linkage</w:t>
      </w:r>
      <w:r>
        <w:rPr>
          <w:spacing w:val="-5"/>
          <w:sz w:val="24"/>
        </w:rPr>
        <w:t> </w:t>
      </w:r>
      <w:r>
        <w:rPr>
          <w:sz w:val="24"/>
        </w:rPr>
        <w:t>cannot</w:t>
      </w:r>
      <w:r>
        <w:rPr>
          <w:spacing w:val="-4"/>
          <w:sz w:val="24"/>
        </w:rPr>
        <w:t> </w:t>
      </w:r>
      <w:r>
        <w:rPr>
          <w:sz w:val="24"/>
        </w:rPr>
        <w:t>be</w:t>
      </w:r>
      <w:r>
        <w:rPr>
          <w:spacing w:val="-5"/>
          <w:sz w:val="24"/>
        </w:rPr>
        <w:t> </w:t>
      </w:r>
      <w:r>
        <w:rPr>
          <w:sz w:val="24"/>
        </w:rPr>
        <w:t>determined;</w:t>
      </w:r>
      <w:r>
        <w:rPr>
          <w:spacing w:val="-4"/>
          <w:sz w:val="24"/>
        </w:rPr>
        <w:t> </w:t>
      </w:r>
      <w:r>
        <w:rPr>
          <w:sz w:val="24"/>
        </w:rPr>
        <w:t>record</w:t>
      </w:r>
      <w:r>
        <w:rPr>
          <w:spacing w:val="-4"/>
          <w:sz w:val="24"/>
        </w:rPr>
        <w:t> </w:t>
      </w:r>
      <w:r>
        <w:rPr>
          <w:sz w:val="24"/>
        </w:rPr>
        <w:t>is sent to pending for manual tumor linkage.</w:t>
      </w:r>
    </w:p>
    <w:p>
      <w:pPr>
        <w:pStyle w:val="BodyText"/>
        <w:spacing w:before="40"/>
      </w:pPr>
    </w:p>
    <w:p>
      <w:pPr>
        <w:pStyle w:val="ListParagraph"/>
        <w:numPr>
          <w:ilvl w:val="0"/>
          <w:numId w:val="39"/>
        </w:numPr>
        <w:tabs>
          <w:tab w:pos="2160" w:val="left" w:leader="none"/>
        </w:tabs>
        <w:spacing w:line="240" w:lineRule="auto" w:before="1" w:after="0"/>
        <w:ind w:left="2160" w:right="726" w:hanging="360"/>
        <w:jc w:val="left"/>
        <w:rPr>
          <w:sz w:val="24"/>
        </w:rPr>
      </w:pPr>
      <w:r>
        <w:rPr>
          <w:sz w:val="24"/>
        </w:rPr>
        <w:t>Consolidate: Tumor is determined to be same primary as an existing tumor in the database for the patient.</w:t>
      </w:r>
      <w:r>
        <w:rPr>
          <w:spacing w:val="40"/>
          <w:sz w:val="24"/>
        </w:rPr>
        <w:t> </w:t>
      </w:r>
      <w:r>
        <w:rPr>
          <w:sz w:val="24"/>
        </w:rPr>
        <w:t>The MedRefID (unique identifier assigned to each individual tumor in the CRS Plus database) of the linked tumor is assigned to the incoming</w:t>
      </w:r>
      <w:r>
        <w:rPr>
          <w:spacing w:val="-7"/>
          <w:sz w:val="24"/>
        </w:rPr>
        <w:t> </w:t>
      </w:r>
      <w:r>
        <w:rPr>
          <w:sz w:val="24"/>
        </w:rPr>
        <w:t>record</w:t>
      </w:r>
      <w:r>
        <w:rPr>
          <w:spacing w:val="-2"/>
          <w:sz w:val="24"/>
        </w:rPr>
        <w:t> </w:t>
      </w:r>
      <w:r>
        <w:rPr>
          <w:sz w:val="24"/>
        </w:rPr>
        <w:t>and</w:t>
      </w:r>
      <w:r>
        <w:rPr>
          <w:spacing w:val="-4"/>
          <w:sz w:val="24"/>
        </w:rPr>
        <w:t> </w:t>
      </w:r>
      <w:r>
        <w:rPr>
          <w:sz w:val="24"/>
        </w:rPr>
        <w:t>the</w:t>
      </w:r>
      <w:r>
        <w:rPr>
          <w:spacing w:val="-3"/>
          <w:sz w:val="24"/>
        </w:rPr>
        <w:t> </w:t>
      </w:r>
      <w:r>
        <w:rPr>
          <w:sz w:val="24"/>
        </w:rPr>
        <w:t>record</w:t>
      </w:r>
      <w:r>
        <w:rPr>
          <w:spacing w:val="-4"/>
          <w:sz w:val="24"/>
        </w:rPr>
        <w:t> </w:t>
      </w:r>
      <w:r>
        <w:rPr>
          <w:sz w:val="24"/>
        </w:rPr>
        <w:t>proceeds</w:t>
      </w:r>
      <w:r>
        <w:rPr>
          <w:spacing w:val="-4"/>
          <w:sz w:val="24"/>
        </w:rPr>
        <w:t> </w:t>
      </w:r>
      <w:r>
        <w:rPr>
          <w:sz w:val="24"/>
        </w:rPr>
        <w:t>to</w:t>
      </w:r>
      <w:r>
        <w:rPr>
          <w:spacing w:val="-4"/>
          <w:sz w:val="24"/>
        </w:rPr>
        <w:t> </w:t>
      </w:r>
      <w:r>
        <w:rPr>
          <w:sz w:val="24"/>
        </w:rPr>
        <w:t>TLC</w:t>
      </w:r>
      <w:r>
        <w:rPr>
          <w:spacing w:val="-1"/>
          <w:sz w:val="24"/>
        </w:rPr>
        <w:t> </w:t>
      </w:r>
      <w:r>
        <w:rPr>
          <w:sz w:val="24"/>
        </w:rPr>
        <w:t>Plus</w:t>
      </w:r>
      <w:r>
        <w:rPr>
          <w:spacing w:val="-4"/>
          <w:sz w:val="24"/>
        </w:rPr>
        <w:t> </w:t>
      </w:r>
      <w:r>
        <w:rPr>
          <w:sz w:val="24"/>
        </w:rPr>
        <w:t>for</w:t>
      </w:r>
      <w:r>
        <w:rPr>
          <w:spacing w:val="-5"/>
          <w:sz w:val="24"/>
        </w:rPr>
        <w:t> </w:t>
      </w:r>
      <w:r>
        <w:rPr>
          <w:sz w:val="24"/>
        </w:rPr>
        <w:t>automated</w:t>
      </w:r>
      <w:r>
        <w:rPr>
          <w:spacing w:val="-4"/>
          <w:sz w:val="24"/>
        </w:rPr>
        <w:t> </w:t>
      </w:r>
      <w:r>
        <w:rPr>
          <w:sz w:val="24"/>
        </w:rPr>
        <w:t>consolidation (patient and tumor data items).</w:t>
      </w:r>
    </w:p>
    <w:p>
      <w:pPr>
        <w:pStyle w:val="BodyText"/>
      </w:pPr>
    </w:p>
    <w:p>
      <w:pPr>
        <w:pStyle w:val="BodyText"/>
      </w:pPr>
    </w:p>
    <w:p>
      <w:pPr>
        <w:pStyle w:val="BodyText"/>
        <w:spacing w:before="91"/>
      </w:pPr>
    </w:p>
    <w:p>
      <w:pPr>
        <w:pStyle w:val="Heading3"/>
        <w:rPr>
          <w:u w:val="none"/>
        </w:rPr>
      </w:pPr>
      <w:r>
        <w:rPr>
          <w:u w:val="single"/>
        </w:rPr>
        <w:t>Data</w:t>
      </w:r>
      <w:r>
        <w:rPr>
          <w:spacing w:val="-1"/>
          <w:u w:val="single"/>
        </w:rPr>
        <w:t> </w:t>
      </w:r>
      <w:r>
        <w:rPr>
          <w:u w:val="single"/>
        </w:rPr>
        <w:t>Item</w:t>
      </w:r>
      <w:r>
        <w:rPr>
          <w:spacing w:val="-2"/>
          <w:u w:val="single"/>
        </w:rPr>
        <w:t> Consolidation</w:t>
      </w:r>
    </w:p>
    <w:p>
      <w:pPr>
        <w:pStyle w:val="Heading3"/>
        <w:spacing w:after="0"/>
        <w:sectPr>
          <w:pgSz w:w="12240" w:h="15840"/>
          <w:pgMar w:header="0" w:footer="794" w:top="1820" w:bottom="980" w:left="720" w:right="720"/>
        </w:sectPr>
      </w:pPr>
    </w:p>
    <w:p>
      <w:pPr>
        <w:pStyle w:val="BodyText"/>
        <w:spacing w:before="72"/>
        <w:ind w:left="1800" w:right="429"/>
      </w:pPr>
      <w:r>
        <w:rPr/>
        <w:t>To</w:t>
      </w:r>
      <w:r>
        <w:rPr>
          <w:spacing w:val="-1"/>
        </w:rPr>
        <w:t> </w:t>
      </w:r>
      <w:r>
        <w:rPr/>
        <w:t>complete</w:t>
      </w:r>
      <w:r>
        <w:rPr>
          <w:spacing w:val="-2"/>
        </w:rPr>
        <w:t> </w:t>
      </w:r>
      <w:r>
        <w:rPr/>
        <w:t>data</w:t>
      </w:r>
      <w:r>
        <w:rPr>
          <w:spacing w:val="-2"/>
        </w:rPr>
        <w:t> </w:t>
      </w:r>
      <w:r>
        <w:rPr/>
        <w:t>item</w:t>
      </w:r>
      <w:r>
        <w:rPr>
          <w:spacing w:val="-1"/>
        </w:rPr>
        <w:t> </w:t>
      </w:r>
      <w:r>
        <w:rPr/>
        <w:t>consolidation,</w:t>
      </w:r>
      <w:r>
        <w:rPr>
          <w:spacing w:val="-1"/>
        </w:rPr>
        <w:t> </w:t>
      </w:r>
      <w:r>
        <w:rPr/>
        <w:t>TLC</w:t>
      </w:r>
      <w:r>
        <w:rPr>
          <w:spacing w:val="-1"/>
        </w:rPr>
        <w:t> </w:t>
      </w:r>
      <w:r>
        <w:rPr/>
        <w:t>Plus</w:t>
      </w:r>
      <w:r>
        <w:rPr>
          <w:spacing w:val="-1"/>
        </w:rPr>
        <w:t> </w:t>
      </w:r>
      <w:r>
        <w:rPr/>
        <w:t>applies</w:t>
      </w:r>
      <w:r>
        <w:rPr>
          <w:spacing w:val="-1"/>
        </w:rPr>
        <w:t> </w:t>
      </w:r>
      <w:r>
        <w:rPr/>
        <w:t>consolidation</w:t>
      </w:r>
      <w:r>
        <w:rPr>
          <w:spacing w:val="-1"/>
        </w:rPr>
        <w:t> </w:t>
      </w:r>
      <w:r>
        <w:rPr/>
        <w:t>rules</w:t>
      </w:r>
      <w:r>
        <w:rPr>
          <w:spacing w:val="-1"/>
        </w:rPr>
        <w:t> </w:t>
      </w:r>
      <w:r>
        <w:rPr/>
        <w:t>for</w:t>
      </w:r>
      <w:r>
        <w:rPr>
          <w:spacing w:val="-2"/>
        </w:rPr>
        <w:t> </w:t>
      </w:r>
      <w:r>
        <w:rPr/>
        <w:t>each</w:t>
      </w:r>
      <w:r>
        <w:rPr>
          <w:spacing w:val="-1"/>
        </w:rPr>
        <w:t> </w:t>
      </w:r>
      <w:r>
        <w:rPr/>
        <w:t>field as defined by the user and entered in the TLC_DATA.mdb of CRS Plus.</w:t>
      </w:r>
      <w:r>
        <w:rPr>
          <w:spacing w:val="40"/>
        </w:rPr>
        <w:t> </w:t>
      </w:r>
      <w:r>
        <w:rPr/>
        <w:t>Consolidation rules define how data from two or more linked records are evaluated to select a final "best" value for each data item (field).</w:t>
      </w:r>
      <w:r>
        <w:rPr>
          <w:spacing w:val="40"/>
        </w:rPr>
        <w:t> </w:t>
      </w:r>
      <w:r>
        <w:rPr/>
        <w:t>Application of consolidation rules may be automated, manual, or a combination of automated and manual rules.</w:t>
      </w:r>
      <w:r>
        <w:rPr>
          <w:spacing w:val="40"/>
        </w:rPr>
        <w:t> </w:t>
      </w:r>
      <w:r>
        <w:rPr/>
        <w:t>In TLC Plus, consolidation rules are applied on a field-by-field basis whenever multiple values have been</w:t>
      </w:r>
      <w:r>
        <w:rPr>
          <w:spacing w:val="-3"/>
        </w:rPr>
        <w:t> </w:t>
      </w:r>
      <w:r>
        <w:rPr/>
        <w:t>reported</w:t>
      </w:r>
      <w:r>
        <w:rPr>
          <w:spacing w:val="-3"/>
        </w:rPr>
        <w:t> </w:t>
      </w:r>
      <w:r>
        <w:rPr/>
        <w:t>for</w:t>
      </w:r>
      <w:r>
        <w:rPr>
          <w:spacing w:val="-4"/>
        </w:rPr>
        <w:t> </w:t>
      </w:r>
      <w:r>
        <w:rPr/>
        <w:t>the</w:t>
      </w:r>
      <w:r>
        <w:rPr>
          <w:spacing w:val="-4"/>
        </w:rPr>
        <w:t> </w:t>
      </w:r>
      <w:r>
        <w:rPr/>
        <w:t>same</w:t>
      </w:r>
      <w:r>
        <w:rPr>
          <w:spacing w:val="-4"/>
        </w:rPr>
        <w:t> </w:t>
      </w:r>
      <w:r>
        <w:rPr/>
        <w:t>field.</w:t>
      </w:r>
      <w:r>
        <w:rPr>
          <w:spacing w:val="-3"/>
        </w:rPr>
        <w:t> </w:t>
      </w:r>
      <w:r>
        <w:rPr/>
        <w:t>For</w:t>
      </w:r>
      <w:r>
        <w:rPr>
          <w:spacing w:val="-4"/>
        </w:rPr>
        <w:t> </w:t>
      </w:r>
      <w:r>
        <w:rPr/>
        <w:t>a</w:t>
      </w:r>
      <w:r>
        <w:rPr>
          <w:spacing w:val="-4"/>
        </w:rPr>
        <w:t> </w:t>
      </w:r>
      <w:r>
        <w:rPr/>
        <w:t>field</w:t>
      </w:r>
      <w:r>
        <w:rPr>
          <w:spacing w:val="-3"/>
        </w:rPr>
        <w:t> </w:t>
      </w:r>
      <w:r>
        <w:rPr/>
        <w:t>without</w:t>
      </w:r>
      <w:r>
        <w:rPr>
          <w:spacing w:val="-3"/>
        </w:rPr>
        <w:t> </w:t>
      </w:r>
      <w:r>
        <w:rPr/>
        <w:t>defined</w:t>
      </w:r>
      <w:r>
        <w:rPr>
          <w:spacing w:val="-3"/>
        </w:rPr>
        <w:t> </w:t>
      </w:r>
      <w:r>
        <w:rPr/>
        <w:t>consolidation</w:t>
      </w:r>
      <w:r>
        <w:rPr>
          <w:spacing w:val="-3"/>
        </w:rPr>
        <w:t> </w:t>
      </w:r>
      <w:r>
        <w:rPr/>
        <w:t>rules,</w:t>
      </w:r>
      <w:r>
        <w:rPr>
          <w:spacing w:val="-3"/>
        </w:rPr>
        <w:t> </w:t>
      </w:r>
      <w:r>
        <w:rPr/>
        <w:t>the</w:t>
      </w:r>
      <w:r>
        <w:rPr>
          <w:spacing w:val="-4"/>
        </w:rPr>
        <w:t> </w:t>
      </w:r>
      <w:r>
        <w:rPr/>
        <w:t>field value from the first abstract received for the patient or tumor will be maintained in the consolidated record, unless manually updated.</w:t>
      </w:r>
    </w:p>
    <w:p>
      <w:pPr>
        <w:pStyle w:val="BodyText"/>
      </w:pPr>
    </w:p>
    <w:p>
      <w:pPr>
        <w:pStyle w:val="BodyText"/>
        <w:ind w:left="1800" w:right="374"/>
      </w:pPr>
      <w:r>
        <w:rPr/>
        <w:t>Unlike the prior linkage processes the consolidated record value is not utilized. Consolidation</w:t>
      </w:r>
      <w:r>
        <w:rPr>
          <w:spacing w:val="-4"/>
        </w:rPr>
        <w:t> </w:t>
      </w:r>
      <w:r>
        <w:rPr/>
        <w:t>compares</w:t>
      </w:r>
      <w:r>
        <w:rPr>
          <w:spacing w:val="-4"/>
        </w:rPr>
        <w:t> </w:t>
      </w:r>
      <w:r>
        <w:rPr/>
        <w:t>values</w:t>
      </w:r>
      <w:r>
        <w:rPr>
          <w:spacing w:val="-4"/>
        </w:rPr>
        <w:t> </w:t>
      </w:r>
      <w:r>
        <w:rPr/>
        <w:t>from</w:t>
      </w:r>
      <w:r>
        <w:rPr>
          <w:spacing w:val="-4"/>
        </w:rPr>
        <w:t> </w:t>
      </w:r>
      <w:r>
        <w:rPr/>
        <w:t>the</w:t>
      </w:r>
      <w:r>
        <w:rPr>
          <w:spacing w:val="-5"/>
        </w:rPr>
        <w:t> </w:t>
      </w:r>
      <w:r>
        <w:rPr/>
        <w:t>incoming</w:t>
      </w:r>
      <w:r>
        <w:rPr>
          <w:spacing w:val="-7"/>
        </w:rPr>
        <w:t> </w:t>
      </w:r>
      <w:r>
        <w:rPr/>
        <w:t>record</w:t>
      </w:r>
      <w:r>
        <w:rPr>
          <w:spacing w:val="-2"/>
        </w:rPr>
        <w:t> </w:t>
      </w:r>
      <w:r>
        <w:rPr/>
        <w:t>and</w:t>
      </w:r>
      <w:r>
        <w:rPr>
          <w:spacing w:val="-4"/>
        </w:rPr>
        <w:t> </w:t>
      </w:r>
      <w:r>
        <w:rPr/>
        <w:t>all</w:t>
      </w:r>
      <w:r>
        <w:rPr>
          <w:spacing w:val="-4"/>
        </w:rPr>
        <w:t> </w:t>
      </w:r>
      <w:r>
        <w:rPr/>
        <w:t>historical</w:t>
      </w:r>
      <w:r>
        <w:rPr>
          <w:spacing w:val="-2"/>
        </w:rPr>
        <w:t> </w:t>
      </w:r>
      <w:r>
        <w:rPr/>
        <w:t>source</w:t>
      </w:r>
      <w:r>
        <w:rPr>
          <w:spacing w:val="-5"/>
        </w:rPr>
        <w:t> </w:t>
      </w:r>
      <w:r>
        <w:rPr/>
        <w:t>records on file for the patient or tumor.</w:t>
      </w:r>
      <w:r>
        <w:rPr>
          <w:spacing w:val="40"/>
        </w:rPr>
        <w:t> </w:t>
      </w:r>
      <w:r>
        <w:rPr/>
        <w:t>All linked records undergo consolidation</w:t>
      </w:r>
      <w:r>
        <w:rPr>
          <w:spacing w:val="80"/>
        </w:rPr>
        <w:t> </w:t>
      </w:r>
      <w:r>
        <w:rPr/>
        <w:t>of patient- specific data items, however only records linked to an existing tumor undergo consolidation of tumor-specific data items.</w:t>
      </w:r>
      <w:r>
        <w:rPr>
          <w:spacing w:val="80"/>
        </w:rPr>
        <w:t> </w:t>
      </w:r>
      <w:r>
        <w:rPr/>
        <w:t>For each patient and tumor data item there</w:t>
      </w:r>
      <w:r>
        <w:rPr/>
        <w:t> are two potential dispositions from consolidation:</w:t>
      </w:r>
    </w:p>
    <w:p>
      <w:pPr>
        <w:pStyle w:val="BodyText"/>
      </w:pPr>
    </w:p>
    <w:p>
      <w:pPr>
        <w:pStyle w:val="ListParagraph"/>
        <w:numPr>
          <w:ilvl w:val="0"/>
          <w:numId w:val="39"/>
        </w:numPr>
        <w:tabs>
          <w:tab w:pos="2071" w:val="left" w:leader="none"/>
        </w:tabs>
        <w:spacing w:line="240" w:lineRule="auto" w:before="0" w:after="0"/>
        <w:ind w:left="2071" w:right="958" w:hanging="272"/>
        <w:jc w:val="left"/>
        <w:rPr>
          <w:sz w:val="24"/>
        </w:rPr>
      </w:pPr>
      <w:r>
        <w:rPr>
          <w:sz w:val="24"/>
        </w:rPr>
        <w:t>Update: All automated consolidation rules were processed successfully, the consolidated</w:t>
      </w:r>
      <w:r>
        <w:rPr>
          <w:spacing w:val="-4"/>
          <w:sz w:val="24"/>
        </w:rPr>
        <w:t> </w:t>
      </w:r>
      <w:r>
        <w:rPr>
          <w:sz w:val="24"/>
        </w:rPr>
        <w:t>record</w:t>
      </w:r>
      <w:r>
        <w:rPr>
          <w:spacing w:val="-4"/>
          <w:sz w:val="24"/>
        </w:rPr>
        <w:t> </w:t>
      </w:r>
      <w:r>
        <w:rPr>
          <w:sz w:val="24"/>
        </w:rPr>
        <w:t>is</w:t>
      </w:r>
      <w:r>
        <w:rPr>
          <w:spacing w:val="-4"/>
          <w:sz w:val="24"/>
        </w:rPr>
        <w:t> </w:t>
      </w:r>
      <w:r>
        <w:rPr>
          <w:sz w:val="24"/>
        </w:rPr>
        <w:t>updated</w:t>
      </w:r>
      <w:r>
        <w:rPr>
          <w:spacing w:val="-4"/>
          <w:sz w:val="24"/>
        </w:rPr>
        <w:t> </w:t>
      </w:r>
      <w:r>
        <w:rPr>
          <w:sz w:val="24"/>
        </w:rPr>
        <w:t>and</w:t>
      </w:r>
      <w:r>
        <w:rPr>
          <w:spacing w:val="-4"/>
          <w:sz w:val="24"/>
        </w:rPr>
        <w:t> </w:t>
      </w:r>
      <w:r>
        <w:rPr>
          <w:sz w:val="24"/>
        </w:rPr>
        <w:t>the</w:t>
      </w:r>
      <w:r>
        <w:rPr>
          <w:spacing w:val="-5"/>
          <w:sz w:val="24"/>
        </w:rPr>
        <w:t> </w:t>
      </w:r>
      <w:r>
        <w:rPr>
          <w:sz w:val="24"/>
        </w:rPr>
        <w:t>incoming</w:t>
      </w:r>
      <w:r>
        <w:rPr>
          <w:spacing w:val="-7"/>
          <w:sz w:val="24"/>
        </w:rPr>
        <w:t> </w:t>
      </w:r>
      <w:r>
        <w:rPr>
          <w:sz w:val="24"/>
        </w:rPr>
        <w:t>record</w:t>
      </w:r>
      <w:r>
        <w:rPr>
          <w:spacing w:val="-4"/>
          <w:sz w:val="24"/>
        </w:rPr>
        <w:t> </w:t>
      </w:r>
      <w:r>
        <w:rPr>
          <w:sz w:val="24"/>
        </w:rPr>
        <w:t>disposed</w:t>
      </w:r>
      <w:r>
        <w:rPr>
          <w:spacing w:val="-4"/>
          <w:sz w:val="24"/>
        </w:rPr>
        <w:t> </w:t>
      </w:r>
      <w:r>
        <w:rPr>
          <w:sz w:val="24"/>
        </w:rPr>
        <w:t>to</w:t>
      </w:r>
      <w:r>
        <w:rPr>
          <w:spacing w:val="-4"/>
          <w:sz w:val="24"/>
        </w:rPr>
        <w:t> </w:t>
      </w:r>
      <w:r>
        <w:rPr>
          <w:sz w:val="24"/>
        </w:rPr>
        <w:t>the</w:t>
      </w:r>
      <w:r>
        <w:rPr>
          <w:spacing w:val="-5"/>
          <w:sz w:val="24"/>
        </w:rPr>
        <w:t> </w:t>
      </w:r>
      <w:r>
        <w:rPr>
          <w:sz w:val="24"/>
        </w:rPr>
        <w:t>database.</w:t>
      </w:r>
    </w:p>
    <w:p>
      <w:pPr>
        <w:pStyle w:val="BodyText"/>
      </w:pPr>
    </w:p>
    <w:p>
      <w:pPr>
        <w:pStyle w:val="ListParagraph"/>
        <w:numPr>
          <w:ilvl w:val="0"/>
          <w:numId w:val="39"/>
        </w:numPr>
        <w:tabs>
          <w:tab w:pos="2071" w:val="left" w:leader="none"/>
        </w:tabs>
        <w:spacing w:line="240" w:lineRule="auto" w:before="0" w:after="0"/>
        <w:ind w:left="2071" w:right="469" w:hanging="272"/>
        <w:jc w:val="left"/>
        <w:rPr>
          <w:sz w:val="24"/>
        </w:rPr>
      </w:pPr>
      <w:r>
        <w:rPr>
          <w:sz w:val="24"/>
        </w:rPr>
        <w:t>Manual Review: Consolidation rules did not complete successfully for all fields (although it will have completed all fields that it can).</w:t>
      </w:r>
      <w:r>
        <w:rPr>
          <w:spacing w:val="40"/>
          <w:sz w:val="24"/>
        </w:rPr>
        <w:t> </w:t>
      </w:r>
      <w:r>
        <w:rPr>
          <w:sz w:val="24"/>
        </w:rPr>
        <w:t>The record is sent to pending for</w:t>
      </w:r>
      <w:r>
        <w:rPr>
          <w:spacing w:val="-4"/>
          <w:sz w:val="24"/>
        </w:rPr>
        <w:t> </w:t>
      </w:r>
      <w:r>
        <w:rPr>
          <w:sz w:val="24"/>
        </w:rPr>
        <w:t>manual</w:t>
      </w:r>
      <w:r>
        <w:rPr>
          <w:spacing w:val="-3"/>
          <w:sz w:val="24"/>
        </w:rPr>
        <w:t> </w:t>
      </w:r>
      <w:r>
        <w:rPr>
          <w:sz w:val="24"/>
        </w:rPr>
        <w:t>data</w:t>
      </w:r>
      <w:r>
        <w:rPr>
          <w:spacing w:val="-4"/>
          <w:sz w:val="24"/>
        </w:rPr>
        <w:t> </w:t>
      </w:r>
      <w:r>
        <w:rPr>
          <w:sz w:val="24"/>
        </w:rPr>
        <w:t>item</w:t>
      </w:r>
      <w:r>
        <w:rPr>
          <w:spacing w:val="-3"/>
          <w:sz w:val="24"/>
        </w:rPr>
        <w:t> </w:t>
      </w:r>
      <w:r>
        <w:rPr>
          <w:sz w:val="24"/>
        </w:rPr>
        <w:t>consolidation</w:t>
      </w:r>
      <w:r>
        <w:rPr>
          <w:spacing w:val="-3"/>
          <w:sz w:val="24"/>
        </w:rPr>
        <w:t> </w:t>
      </w:r>
      <w:r>
        <w:rPr>
          <w:sz w:val="24"/>
        </w:rPr>
        <w:t>of</w:t>
      </w:r>
      <w:r>
        <w:rPr>
          <w:spacing w:val="-4"/>
          <w:sz w:val="24"/>
        </w:rPr>
        <w:t> </w:t>
      </w:r>
      <w:r>
        <w:rPr>
          <w:sz w:val="24"/>
        </w:rPr>
        <w:t>only</w:t>
      </w:r>
      <w:r>
        <w:rPr>
          <w:spacing w:val="-8"/>
          <w:sz w:val="24"/>
        </w:rPr>
        <w:t> </w:t>
      </w:r>
      <w:r>
        <w:rPr>
          <w:sz w:val="24"/>
        </w:rPr>
        <w:t>those</w:t>
      </w:r>
      <w:r>
        <w:rPr>
          <w:spacing w:val="-4"/>
          <w:sz w:val="24"/>
        </w:rPr>
        <w:t> </w:t>
      </w:r>
      <w:r>
        <w:rPr>
          <w:sz w:val="24"/>
        </w:rPr>
        <w:t>fields</w:t>
      </w:r>
      <w:r>
        <w:rPr>
          <w:spacing w:val="-3"/>
          <w:sz w:val="24"/>
        </w:rPr>
        <w:t> </w:t>
      </w:r>
      <w:r>
        <w:rPr>
          <w:sz w:val="24"/>
        </w:rPr>
        <w:t>for</w:t>
      </w:r>
      <w:r>
        <w:rPr>
          <w:spacing w:val="-4"/>
          <w:sz w:val="24"/>
        </w:rPr>
        <w:t> </w:t>
      </w:r>
      <w:r>
        <w:rPr>
          <w:sz w:val="24"/>
        </w:rPr>
        <w:t>which</w:t>
      </w:r>
      <w:r>
        <w:rPr>
          <w:spacing w:val="-3"/>
          <w:sz w:val="24"/>
        </w:rPr>
        <w:t> </w:t>
      </w:r>
      <w:r>
        <w:rPr>
          <w:sz w:val="24"/>
        </w:rPr>
        <w:t>consolidation</w:t>
      </w:r>
      <w:r>
        <w:rPr>
          <w:spacing w:val="-3"/>
          <w:sz w:val="24"/>
        </w:rPr>
        <w:t> </w:t>
      </w:r>
      <w:r>
        <w:rPr>
          <w:sz w:val="24"/>
        </w:rPr>
        <w:t>failed.</w:t>
      </w:r>
    </w:p>
    <w:p>
      <w:pPr>
        <w:pStyle w:val="BodyText"/>
      </w:pPr>
    </w:p>
    <w:p>
      <w:pPr>
        <w:pStyle w:val="BodyText"/>
        <w:ind w:left="1799" w:right="369"/>
      </w:pPr>
      <w:r>
        <w:rPr/>
        <w:t>In TLC Plus consolidation rules are carried out via the application of Directives, or automated</w:t>
      </w:r>
      <w:r>
        <w:rPr>
          <w:spacing w:val="-3"/>
        </w:rPr>
        <w:t> </w:t>
      </w:r>
      <w:r>
        <w:rPr/>
        <w:t>evaluation</w:t>
      </w:r>
      <w:r>
        <w:rPr>
          <w:spacing w:val="-3"/>
        </w:rPr>
        <w:t> </w:t>
      </w:r>
      <w:r>
        <w:rPr/>
        <w:t>criterion</w:t>
      </w:r>
      <w:r>
        <w:rPr>
          <w:spacing w:val="-3"/>
        </w:rPr>
        <w:t> </w:t>
      </w:r>
      <w:r>
        <w:rPr/>
        <w:t>used</w:t>
      </w:r>
      <w:r>
        <w:rPr>
          <w:spacing w:val="-3"/>
        </w:rPr>
        <w:t> </w:t>
      </w:r>
      <w:r>
        <w:rPr/>
        <w:t>to</w:t>
      </w:r>
      <w:r>
        <w:rPr>
          <w:spacing w:val="-3"/>
        </w:rPr>
        <w:t> </w:t>
      </w:r>
      <w:r>
        <w:rPr/>
        <w:t>select</w:t>
      </w:r>
      <w:r>
        <w:rPr>
          <w:spacing w:val="-1"/>
        </w:rPr>
        <w:t> </w:t>
      </w:r>
      <w:r>
        <w:rPr/>
        <w:t>a</w:t>
      </w:r>
      <w:r>
        <w:rPr>
          <w:spacing w:val="-4"/>
        </w:rPr>
        <w:t> </w:t>
      </w:r>
      <w:r>
        <w:rPr/>
        <w:t>final</w:t>
      </w:r>
      <w:r>
        <w:rPr>
          <w:spacing w:val="-3"/>
        </w:rPr>
        <w:t> </w:t>
      </w:r>
      <w:r>
        <w:rPr/>
        <w:t>best</w:t>
      </w:r>
      <w:r>
        <w:rPr>
          <w:spacing w:val="-3"/>
        </w:rPr>
        <w:t> </w:t>
      </w:r>
      <w:r>
        <w:rPr/>
        <w:t>value.</w:t>
      </w:r>
      <w:r>
        <w:rPr>
          <w:spacing w:val="40"/>
        </w:rPr>
        <w:t> </w:t>
      </w:r>
      <w:r>
        <w:rPr/>
        <w:t>There</w:t>
      </w:r>
      <w:r>
        <w:rPr>
          <w:spacing w:val="-4"/>
        </w:rPr>
        <w:t> </w:t>
      </w:r>
      <w:r>
        <w:rPr/>
        <w:t>are</w:t>
      </w:r>
      <w:r>
        <w:rPr>
          <w:spacing w:val="-4"/>
        </w:rPr>
        <w:t> </w:t>
      </w:r>
      <w:r>
        <w:rPr/>
        <w:t>many</w:t>
      </w:r>
      <w:r>
        <w:rPr>
          <w:spacing w:val="-4"/>
        </w:rPr>
        <w:t> </w:t>
      </w:r>
      <w:r>
        <w:rPr/>
        <w:t>available directives that may be applied in any order determined by the user.</w:t>
      </w:r>
    </w:p>
    <w:p>
      <w:pPr>
        <w:pStyle w:val="BodyText"/>
      </w:pPr>
    </w:p>
    <w:p>
      <w:pPr>
        <w:pStyle w:val="BodyText"/>
        <w:spacing w:before="5"/>
      </w:pPr>
    </w:p>
    <w:p>
      <w:pPr>
        <w:pStyle w:val="Heading3"/>
        <w:rPr>
          <w:u w:val="none"/>
        </w:rPr>
      </w:pPr>
      <w:r>
        <w:rPr>
          <w:u w:val="single"/>
        </w:rPr>
        <w:t>Collaborative</w:t>
      </w:r>
      <w:r>
        <w:rPr>
          <w:spacing w:val="-5"/>
          <w:u w:val="single"/>
        </w:rPr>
        <w:t> </w:t>
      </w:r>
      <w:r>
        <w:rPr>
          <w:u w:val="single"/>
        </w:rPr>
        <w:t>Stage</w:t>
      </w:r>
      <w:r>
        <w:rPr>
          <w:spacing w:val="-2"/>
          <w:u w:val="single"/>
        </w:rPr>
        <w:t> </w:t>
      </w:r>
      <w:r>
        <w:rPr>
          <w:u w:val="single"/>
        </w:rPr>
        <w:t>Algorithm</w:t>
      </w:r>
      <w:r>
        <w:rPr>
          <w:spacing w:val="-2"/>
          <w:u w:val="single"/>
        </w:rPr>
        <w:t> </w:t>
      </w:r>
      <w:r>
        <w:rPr>
          <w:u w:val="single"/>
        </w:rPr>
        <w:t>-</w:t>
      </w:r>
      <w:r>
        <w:rPr>
          <w:spacing w:val="-2"/>
          <w:u w:val="single"/>
        </w:rPr>
        <w:t> Introduction</w:t>
      </w:r>
    </w:p>
    <w:p>
      <w:pPr>
        <w:pStyle w:val="BodyText"/>
        <w:spacing w:before="271"/>
        <w:ind w:left="1800" w:right="429"/>
      </w:pPr>
      <w:r>
        <w:rPr/>
        <w:t>The Collaborative Staging (CS) System schemas consist of several data input fields necessary</w:t>
      </w:r>
      <w:r>
        <w:rPr>
          <w:spacing w:val="-7"/>
        </w:rPr>
        <w:t> </w:t>
      </w:r>
      <w:r>
        <w:rPr/>
        <w:t>to</w:t>
      </w:r>
      <w:r>
        <w:rPr>
          <w:spacing w:val="-3"/>
        </w:rPr>
        <w:t> </w:t>
      </w:r>
      <w:r>
        <w:rPr/>
        <w:t>derive</w:t>
      </w:r>
      <w:r>
        <w:rPr>
          <w:spacing w:val="-4"/>
        </w:rPr>
        <w:t> </w:t>
      </w:r>
      <w:r>
        <w:rPr/>
        <w:t>T,</w:t>
      </w:r>
      <w:r>
        <w:rPr>
          <w:spacing w:val="-1"/>
        </w:rPr>
        <w:t> </w:t>
      </w:r>
      <w:r>
        <w:rPr/>
        <w:t>N,</w:t>
      </w:r>
      <w:r>
        <w:rPr>
          <w:spacing w:val="-1"/>
        </w:rPr>
        <w:t> </w:t>
      </w:r>
      <w:r>
        <w:rPr/>
        <w:t>M,</w:t>
      </w:r>
      <w:r>
        <w:rPr>
          <w:spacing w:val="-3"/>
        </w:rPr>
        <w:t> </w:t>
      </w:r>
      <w:r>
        <w:rPr/>
        <w:t>and</w:t>
      </w:r>
      <w:r>
        <w:rPr>
          <w:spacing w:val="-3"/>
        </w:rPr>
        <w:t> </w:t>
      </w:r>
      <w:r>
        <w:rPr/>
        <w:t>Stage</w:t>
      </w:r>
      <w:r>
        <w:rPr>
          <w:spacing w:val="-4"/>
        </w:rPr>
        <w:t> </w:t>
      </w:r>
      <w:r>
        <w:rPr/>
        <w:t>Group</w:t>
      </w:r>
      <w:r>
        <w:rPr>
          <w:spacing w:val="-3"/>
        </w:rPr>
        <w:t> </w:t>
      </w:r>
      <w:r>
        <w:rPr/>
        <w:t>according</w:t>
      </w:r>
      <w:r>
        <w:rPr>
          <w:spacing w:val="-5"/>
        </w:rPr>
        <w:t> </w:t>
      </w:r>
      <w:r>
        <w:rPr/>
        <w:t>to</w:t>
      </w:r>
      <w:r>
        <w:rPr>
          <w:spacing w:val="-3"/>
        </w:rPr>
        <w:t> </w:t>
      </w:r>
      <w:r>
        <w:rPr/>
        <w:t>the</w:t>
      </w:r>
      <w:r>
        <w:rPr>
          <w:spacing w:val="-4"/>
        </w:rPr>
        <w:t> </w:t>
      </w:r>
      <w:r>
        <w:rPr/>
        <w:t>sixth</w:t>
      </w:r>
      <w:r>
        <w:rPr>
          <w:spacing w:val="-3"/>
        </w:rPr>
        <w:t> </w:t>
      </w:r>
      <w:r>
        <w:rPr/>
        <w:t>and</w:t>
      </w:r>
      <w:r>
        <w:rPr>
          <w:spacing w:val="-3"/>
        </w:rPr>
        <w:t> </w:t>
      </w:r>
      <w:r>
        <w:rPr/>
        <w:t>seventh</w:t>
      </w:r>
      <w:r>
        <w:rPr>
          <w:spacing w:val="-3"/>
        </w:rPr>
        <w:t> </w:t>
      </w:r>
      <w:r>
        <w:rPr/>
        <w:t>editions of the AJCC Cancer Staging Manual; SEER Summary</w:t>
      </w:r>
      <w:r>
        <w:rPr>
          <w:spacing w:val="-1"/>
        </w:rPr>
        <w:t> </w:t>
      </w:r>
      <w:r>
        <w:rPr/>
        <w:t>Stage 1977; and SEER Summary Stage 2000.</w:t>
      </w:r>
      <w:r>
        <w:rPr>
          <w:spacing w:val="40"/>
        </w:rPr>
        <w:t> </w:t>
      </w:r>
      <w:r>
        <w:rPr/>
        <w:t>Collaborative Staging schemas apply to cases diagnosed from January 1, 2004 to the end of 2015 and should not be used for cases diagnosed prior to 2004. It is important for primary site to be coded correctly since most schemas are site-specific (although there are a few schemas such as melanoma and lymphoma that are based on histologic type).</w:t>
      </w:r>
    </w:p>
    <w:p>
      <w:pPr>
        <w:pStyle w:val="BodyText"/>
      </w:pPr>
    </w:p>
    <w:p>
      <w:pPr>
        <w:pStyle w:val="BodyText"/>
        <w:spacing w:before="1"/>
        <w:ind w:left="1799" w:right="369"/>
      </w:pPr>
      <w:r>
        <w:rPr/>
        <w:t>Once the CS input data items are completed, the coded values are passed to a computer algorithm that generates the correct stage for the case in the four staging systems: AJCC TNM, 6</w:t>
      </w:r>
      <w:r>
        <w:rPr>
          <w:vertAlign w:val="superscript"/>
        </w:rPr>
        <w:t>th</w:t>
      </w:r>
      <w:r>
        <w:rPr>
          <w:vertAlign w:val="baseline"/>
        </w:rPr>
        <w:t> edition, AJCC TNM, 7</w:t>
      </w:r>
      <w:r>
        <w:rPr>
          <w:vertAlign w:val="superscript"/>
        </w:rPr>
        <w:t>th</w:t>
      </w:r>
      <w:r>
        <w:rPr>
          <w:vertAlign w:val="baseline"/>
        </w:rPr>
        <w:t> edition, SEER Summary Stage 1977, and SEER Summary</w:t>
      </w:r>
      <w:r>
        <w:rPr>
          <w:spacing w:val="-7"/>
          <w:vertAlign w:val="baseline"/>
        </w:rPr>
        <w:t> </w:t>
      </w:r>
      <w:r>
        <w:rPr>
          <w:vertAlign w:val="baseline"/>
        </w:rPr>
        <w:t>Stage</w:t>
      </w:r>
      <w:r>
        <w:rPr>
          <w:spacing w:val="-4"/>
          <w:vertAlign w:val="baseline"/>
        </w:rPr>
        <w:t> </w:t>
      </w:r>
      <w:r>
        <w:rPr>
          <w:vertAlign w:val="baseline"/>
        </w:rPr>
        <w:t>2000</w:t>
      </w:r>
      <w:r>
        <w:rPr>
          <w:spacing w:val="-3"/>
          <w:vertAlign w:val="baseline"/>
        </w:rPr>
        <w:t> </w:t>
      </w:r>
      <w:r>
        <w:rPr>
          <w:vertAlign w:val="baseline"/>
        </w:rPr>
        <w:t>for</w:t>
      </w:r>
      <w:r>
        <w:rPr>
          <w:spacing w:val="-2"/>
          <w:vertAlign w:val="baseline"/>
        </w:rPr>
        <w:t> </w:t>
      </w:r>
      <w:r>
        <w:rPr>
          <w:vertAlign w:val="baseline"/>
        </w:rPr>
        <w:t>cases</w:t>
      </w:r>
      <w:r>
        <w:rPr>
          <w:spacing w:val="-3"/>
          <w:vertAlign w:val="baseline"/>
        </w:rPr>
        <w:t> </w:t>
      </w:r>
      <w:r>
        <w:rPr>
          <w:vertAlign w:val="baseline"/>
        </w:rPr>
        <w:t>diagnosed</w:t>
      </w:r>
      <w:r>
        <w:rPr>
          <w:spacing w:val="-3"/>
          <w:vertAlign w:val="baseline"/>
        </w:rPr>
        <w:t> </w:t>
      </w:r>
      <w:r>
        <w:rPr>
          <w:vertAlign w:val="baseline"/>
        </w:rPr>
        <w:t>January</w:t>
      </w:r>
      <w:r>
        <w:rPr>
          <w:spacing w:val="-5"/>
          <w:vertAlign w:val="baseline"/>
        </w:rPr>
        <w:t> </w:t>
      </w:r>
      <w:r>
        <w:rPr>
          <w:vertAlign w:val="baseline"/>
        </w:rPr>
        <w:t>1,</w:t>
      </w:r>
      <w:r>
        <w:rPr>
          <w:spacing w:val="-3"/>
          <w:vertAlign w:val="baseline"/>
        </w:rPr>
        <w:t> </w:t>
      </w:r>
      <w:r>
        <w:rPr>
          <w:vertAlign w:val="baseline"/>
        </w:rPr>
        <w:t>2004</w:t>
      </w:r>
      <w:r>
        <w:rPr>
          <w:spacing w:val="-3"/>
          <w:vertAlign w:val="baseline"/>
        </w:rPr>
        <w:t> </w:t>
      </w:r>
      <w:r>
        <w:rPr>
          <w:vertAlign w:val="baseline"/>
        </w:rPr>
        <w:t>and</w:t>
      </w:r>
      <w:r>
        <w:rPr>
          <w:spacing w:val="-3"/>
          <w:vertAlign w:val="baseline"/>
        </w:rPr>
        <w:t> </w:t>
      </w:r>
      <w:r>
        <w:rPr>
          <w:vertAlign w:val="baseline"/>
        </w:rPr>
        <w:t>2015.</w:t>
      </w:r>
      <w:r>
        <w:rPr>
          <w:spacing w:val="-3"/>
          <w:vertAlign w:val="baseline"/>
        </w:rPr>
        <w:t> </w:t>
      </w:r>
      <w:r>
        <w:rPr>
          <w:vertAlign w:val="baseline"/>
        </w:rPr>
        <w:t>The</w:t>
      </w:r>
      <w:r>
        <w:rPr>
          <w:spacing w:val="-4"/>
          <w:vertAlign w:val="baseline"/>
        </w:rPr>
        <w:t> </w:t>
      </w:r>
      <w:r>
        <w:rPr>
          <w:vertAlign w:val="baseline"/>
        </w:rPr>
        <w:t>program</w:t>
      </w:r>
      <w:r>
        <w:rPr>
          <w:spacing w:val="-3"/>
          <w:vertAlign w:val="baseline"/>
        </w:rPr>
        <w:t> </w:t>
      </w:r>
      <w:r>
        <w:rPr>
          <w:vertAlign w:val="baseline"/>
        </w:rPr>
        <w:t>returns a set of output values or numeric codes to be stored in the record.</w:t>
      </w:r>
    </w:p>
    <w:p>
      <w:pPr>
        <w:pStyle w:val="BodyText"/>
        <w:spacing w:after="0"/>
        <w:sectPr>
          <w:pgSz w:w="12240" w:h="15840"/>
          <w:pgMar w:header="0" w:footer="794" w:top="1360" w:bottom="980" w:left="720" w:right="720"/>
        </w:sectPr>
      </w:pPr>
    </w:p>
    <w:p>
      <w:pPr>
        <w:pStyle w:val="Heading3"/>
        <w:spacing w:before="72"/>
        <w:rPr>
          <w:u w:val="none"/>
        </w:rPr>
      </w:pPr>
      <w:r>
        <w:rPr>
          <w:u w:val="single"/>
        </w:rPr>
        <w:t>How</w:t>
      </w:r>
      <w:r>
        <w:rPr>
          <w:spacing w:val="-1"/>
          <w:u w:val="single"/>
        </w:rPr>
        <w:t> </w:t>
      </w:r>
      <w:r>
        <w:rPr>
          <w:u w:val="single"/>
        </w:rPr>
        <w:t>the</w:t>
      </w:r>
      <w:r>
        <w:rPr>
          <w:spacing w:val="-3"/>
          <w:u w:val="single"/>
        </w:rPr>
        <w:t> </w:t>
      </w:r>
      <w:r>
        <w:rPr>
          <w:u w:val="single"/>
        </w:rPr>
        <w:t>Algorithm</w:t>
      </w:r>
      <w:r>
        <w:rPr>
          <w:spacing w:val="-5"/>
          <w:u w:val="single"/>
        </w:rPr>
        <w:t> </w:t>
      </w:r>
      <w:r>
        <w:rPr>
          <w:u w:val="single"/>
        </w:rPr>
        <w:t>functions</w:t>
      </w:r>
      <w:r>
        <w:rPr>
          <w:spacing w:val="-1"/>
          <w:u w:val="single"/>
        </w:rPr>
        <w:t> </w:t>
      </w:r>
      <w:r>
        <w:rPr>
          <w:u w:val="single"/>
        </w:rPr>
        <w:t>in</w:t>
      </w:r>
      <w:r>
        <w:rPr>
          <w:spacing w:val="-2"/>
          <w:u w:val="single"/>
        </w:rPr>
        <w:t> </w:t>
      </w:r>
      <w:r>
        <w:rPr>
          <w:u w:val="single"/>
        </w:rPr>
        <w:t>CRS</w:t>
      </w:r>
      <w:r>
        <w:rPr>
          <w:spacing w:val="-1"/>
          <w:u w:val="single"/>
        </w:rPr>
        <w:t> </w:t>
      </w:r>
      <w:r>
        <w:rPr>
          <w:spacing w:val="-4"/>
          <w:u w:val="single"/>
        </w:rPr>
        <w:t>Plus</w:t>
      </w:r>
    </w:p>
    <w:p>
      <w:pPr>
        <w:pStyle w:val="BodyText"/>
        <w:spacing w:before="272"/>
        <w:ind w:left="1799" w:right="369"/>
      </w:pPr>
      <w:r>
        <w:rPr/>
        <w:t>The</w:t>
      </w:r>
      <w:r>
        <w:rPr>
          <w:spacing w:val="-4"/>
        </w:rPr>
        <w:t> </w:t>
      </w:r>
      <w:r>
        <w:rPr/>
        <w:t>incoming</w:t>
      </w:r>
      <w:r>
        <w:rPr>
          <w:spacing w:val="-3"/>
        </w:rPr>
        <w:t> </w:t>
      </w:r>
      <w:r>
        <w:rPr/>
        <w:t>record</w:t>
      </w:r>
      <w:r>
        <w:rPr>
          <w:spacing w:val="-3"/>
        </w:rPr>
        <w:t> </w:t>
      </w:r>
      <w:r>
        <w:rPr/>
        <w:t>runs</w:t>
      </w:r>
      <w:r>
        <w:rPr>
          <w:spacing w:val="-3"/>
        </w:rPr>
        <w:t> </w:t>
      </w:r>
      <w:r>
        <w:rPr/>
        <w:t>through</w:t>
      </w:r>
      <w:r>
        <w:rPr>
          <w:spacing w:val="-3"/>
        </w:rPr>
        <w:t> </w:t>
      </w:r>
      <w:r>
        <w:rPr/>
        <w:t>the</w:t>
      </w:r>
      <w:r>
        <w:rPr>
          <w:spacing w:val="-4"/>
        </w:rPr>
        <w:t> </w:t>
      </w:r>
      <w:r>
        <w:rPr/>
        <w:t>Collaborative</w:t>
      </w:r>
      <w:r>
        <w:rPr>
          <w:spacing w:val="-4"/>
        </w:rPr>
        <w:t> </w:t>
      </w:r>
      <w:r>
        <w:rPr/>
        <w:t>Stage</w:t>
      </w:r>
      <w:r>
        <w:rPr>
          <w:spacing w:val="-4"/>
        </w:rPr>
        <w:t> </w:t>
      </w:r>
      <w:r>
        <w:rPr/>
        <w:t>algorithm.</w:t>
      </w:r>
      <w:r>
        <w:rPr>
          <w:spacing w:val="-1"/>
        </w:rPr>
        <w:t> </w:t>
      </w:r>
      <w:r>
        <w:rPr/>
        <w:t>If</w:t>
      </w:r>
      <w:r>
        <w:rPr>
          <w:spacing w:val="-4"/>
        </w:rPr>
        <w:t> </w:t>
      </w:r>
      <w:r>
        <w:rPr/>
        <w:t>it</w:t>
      </w:r>
      <w:r>
        <w:rPr>
          <w:spacing w:val="-3"/>
        </w:rPr>
        <w:t> </w:t>
      </w:r>
      <w:r>
        <w:rPr/>
        <w:t>fails,</w:t>
      </w:r>
      <w:r>
        <w:rPr>
          <w:spacing w:val="-3"/>
        </w:rPr>
        <w:t> </w:t>
      </w:r>
      <w:r>
        <w:rPr/>
        <w:t>the</w:t>
      </w:r>
      <w:r>
        <w:rPr>
          <w:spacing w:val="-4"/>
        </w:rPr>
        <w:t> </w:t>
      </w:r>
      <w:r>
        <w:rPr/>
        <w:t>record will be sent to pending to correct the CS input data items and have CS derived fields re- derived. If the record runs through the CS algorithm successfully, it will proceed to the next step, Duplicate abstract determination.</w:t>
      </w:r>
    </w:p>
    <w:p>
      <w:pPr>
        <w:pStyle w:val="BodyText"/>
      </w:pPr>
    </w:p>
    <w:p>
      <w:pPr>
        <w:pStyle w:val="BodyText"/>
        <w:ind w:left="1799" w:right="523"/>
      </w:pPr>
      <w:r>
        <w:rPr/>
        <w:t>In</w:t>
      </w:r>
      <w:r>
        <w:rPr>
          <w:spacing w:val="-3"/>
        </w:rPr>
        <w:t> </w:t>
      </w:r>
      <w:r>
        <w:rPr/>
        <w:t>CRS</w:t>
      </w:r>
      <w:r>
        <w:rPr>
          <w:spacing w:val="-3"/>
        </w:rPr>
        <w:t> </w:t>
      </w:r>
      <w:r>
        <w:rPr/>
        <w:t>Plus,</w:t>
      </w:r>
      <w:r>
        <w:rPr>
          <w:spacing w:val="-3"/>
        </w:rPr>
        <w:t> </w:t>
      </w:r>
      <w:r>
        <w:rPr/>
        <w:t>the</w:t>
      </w:r>
      <w:r>
        <w:rPr>
          <w:spacing w:val="-4"/>
        </w:rPr>
        <w:t> </w:t>
      </w:r>
      <w:r>
        <w:rPr/>
        <w:t>Collaborative</w:t>
      </w:r>
      <w:r>
        <w:rPr>
          <w:spacing w:val="-4"/>
        </w:rPr>
        <w:t> </w:t>
      </w:r>
      <w:r>
        <w:rPr/>
        <w:t>Stage</w:t>
      </w:r>
      <w:r>
        <w:rPr>
          <w:spacing w:val="-4"/>
        </w:rPr>
        <w:t> </w:t>
      </w:r>
      <w:r>
        <w:rPr/>
        <w:t>Algorithm</w:t>
      </w:r>
      <w:r>
        <w:rPr>
          <w:spacing w:val="-3"/>
        </w:rPr>
        <w:t> </w:t>
      </w:r>
      <w:r>
        <w:rPr/>
        <w:t>can</w:t>
      </w:r>
      <w:r>
        <w:rPr>
          <w:spacing w:val="-3"/>
        </w:rPr>
        <w:t> </w:t>
      </w:r>
      <w:r>
        <w:rPr/>
        <w:t>also</w:t>
      </w:r>
      <w:r>
        <w:rPr>
          <w:spacing w:val="-4"/>
        </w:rPr>
        <w:t> </w:t>
      </w:r>
      <w:r>
        <w:rPr/>
        <w:t>calculate</w:t>
      </w:r>
      <w:r>
        <w:rPr>
          <w:spacing w:val="-4"/>
        </w:rPr>
        <w:t> </w:t>
      </w:r>
      <w:r>
        <w:rPr/>
        <w:t>the</w:t>
      </w:r>
      <w:r>
        <w:rPr>
          <w:spacing w:val="-4"/>
        </w:rPr>
        <w:t> </w:t>
      </w:r>
      <w:r>
        <w:rPr/>
        <w:t>derived</w:t>
      </w:r>
      <w:r>
        <w:rPr>
          <w:spacing w:val="-3"/>
        </w:rPr>
        <w:t> </w:t>
      </w:r>
      <w:r>
        <w:rPr/>
        <w:t>stage fields upon Save and on demand (F5).</w:t>
      </w:r>
    </w:p>
    <w:p>
      <w:pPr>
        <w:pStyle w:val="BodyText"/>
      </w:pPr>
    </w:p>
    <w:p>
      <w:pPr>
        <w:pStyle w:val="BodyText"/>
        <w:spacing w:before="4"/>
      </w:pPr>
    </w:p>
    <w:p>
      <w:pPr>
        <w:pStyle w:val="Heading3"/>
        <w:spacing w:before="1"/>
        <w:rPr>
          <w:u w:val="none"/>
        </w:rPr>
      </w:pPr>
      <w:r>
        <w:rPr>
          <w:u w:val="single"/>
        </w:rPr>
        <w:t>Duplicate</w:t>
      </w:r>
      <w:r>
        <w:rPr>
          <w:spacing w:val="-4"/>
          <w:u w:val="single"/>
        </w:rPr>
        <w:t> </w:t>
      </w:r>
      <w:r>
        <w:rPr>
          <w:spacing w:val="-2"/>
          <w:u w:val="single"/>
        </w:rPr>
        <w:t>Check</w:t>
      </w:r>
    </w:p>
    <w:p>
      <w:pPr>
        <w:pStyle w:val="BodyText"/>
        <w:spacing w:before="271"/>
        <w:ind w:left="1800" w:right="429"/>
      </w:pPr>
      <w:r>
        <w:rPr/>
        <w:t>All</w:t>
      </w:r>
      <w:r>
        <w:rPr>
          <w:spacing w:val="-3"/>
        </w:rPr>
        <w:t> </w:t>
      </w:r>
      <w:r>
        <w:rPr/>
        <w:t>incoming</w:t>
      </w:r>
      <w:r>
        <w:rPr>
          <w:spacing w:val="-6"/>
        </w:rPr>
        <w:t> </w:t>
      </w:r>
      <w:r>
        <w:rPr/>
        <w:t>records</w:t>
      </w:r>
      <w:r>
        <w:rPr>
          <w:spacing w:val="-3"/>
        </w:rPr>
        <w:t> </w:t>
      </w:r>
      <w:r>
        <w:rPr/>
        <w:t>linked</w:t>
      </w:r>
      <w:r>
        <w:rPr>
          <w:spacing w:val="-3"/>
        </w:rPr>
        <w:t> </w:t>
      </w:r>
      <w:r>
        <w:rPr/>
        <w:t>to</w:t>
      </w:r>
      <w:r>
        <w:rPr>
          <w:spacing w:val="-3"/>
        </w:rPr>
        <w:t> </w:t>
      </w:r>
      <w:r>
        <w:rPr/>
        <w:t>an</w:t>
      </w:r>
      <w:r>
        <w:rPr>
          <w:spacing w:val="-3"/>
        </w:rPr>
        <w:t> </w:t>
      </w:r>
      <w:r>
        <w:rPr/>
        <w:t>existing</w:t>
      </w:r>
      <w:r>
        <w:rPr>
          <w:spacing w:val="-6"/>
        </w:rPr>
        <w:t> </w:t>
      </w:r>
      <w:r>
        <w:rPr/>
        <w:t>patient</w:t>
      </w:r>
      <w:r>
        <w:rPr>
          <w:spacing w:val="-3"/>
        </w:rPr>
        <w:t> </w:t>
      </w:r>
      <w:r>
        <w:rPr/>
        <w:t>and</w:t>
      </w:r>
      <w:r>
        <w:rPr>
          <w:spacing w:val="-3"/>
        </w:rPr>
        <w:t> </w:t>
      </w:r>
      <w:r>
        <w:rPr/>
        <w:t>existing</w:t>
      </w:r>
      <w:r>
        <w:rPr>
          <w:spacing w:val="-6"/>
        </w:rPr>
        <w:t> </w:t>
      </w:r>
      <w:r>
        <w:rPr/>
        <w:t>tumor</w:t>
      </w:r>
      <w:r>
        <w:rPr>
          <w:spacing w:val="-4"/>
        </w:rPr>
        <w:t> </w:t>
      </w:r>
      <w:r>
        <w:rPr/>
        <w:t>(tumor</w:t>
      </w:r>
      <w:r>
        <w:rPr>
          <w:spacing w:val="-4"/>
        </w:rPr>
        <w:t> </w:t>
      </w:r>
      <w:r>
        <w:rPr/>
        <w:t>linkage result was Consolidate) undergo comparison of the Reporting Hospital before final disposition in the CRS Plus database:</w:t>
      </w:r>
    </w:p>
    <w:p>
      <w:pPr>
        <w:pStyle w:val="BodyText"/>
      </w:pPr>
    </w:p>
    <w:p>
      <w:pPr>
        <w:pStyle w:val="ListParagraph"/>
        <w:numPr>
          <w:ilvl w:val="0"/>
          <w:numId w:val="39"/>
        </w:numPr>
        <w:tabs>
          <w:tab w:pos="2071" w:val="left" w:leader="none"/>
        </w:tabs>
        <w:spacing w:line="240" w:lineRule="auto" w:before="0" w:after="0"/>
        <w:ind w:left="2071" w:right="0" w:hanging="271"/>
        <w:jc w:val="left"/>
        <w:rPr>
          <w:sz w:val="24"/>
        </w:rPr>
      </w:pPr>
      <w:r>
        <w:rPr>
          <w:sz w:val="24"/>
        </w:rPr>
        <w:t>If</w:t>
      </w:r>
      <w:r>
        <w:rPr>
          <w:spacing w:val="-3"/>
          <w:sz w:val="24"/>
        </w:rPr>
        <w:t> </w:t>
      </w:r>
      <w:r>
        <w:rPr>
          <w:sz w:val="24"/>
        </w:rPr>
        <w:t>the</w:t>
      </w:r>
      <w:r>
        <w:rPr>
          <w:spacing w:val="-2"/>
          <w:sz w:val="24"/>
        </w:rPr>
        <w:t> </w:t>
      </w:r>
      <w:r>
        <w:rPr>
          <w:sz w:val="24"/>
        </w:rPr>
        <w:t>Reporting</w:t>
      </w:r>
      <w:r>
        <w:rPr>
          <w:spacing w:val="-4"/>
          <w:sz w:val="24"/>
        </w:rPr>
        <w:t> </w:t>
      </w:r>
      <w:r>
        <w:rPr>
          <w:sz w:val="24"/>
        </w:rPr>
        <w:t>Hospital</w:t>
      </w:r>
      <w:r>
        <w:rPr>
          <w:spacing w:val="1"/>
          <w:sz w:val="24"/>
        </w:rPr>
        <w:t> </w:t>
      </w:r>
      <w:r>
        <w:rPr>
          <w:sz w:val="24"/>
        </w:rPr>
        <w:t>numbers</w:t>
      </w:r>
      <w:r>
        <w:rPr>
          <w:spacing w:val="-1"/>
          <w:sz w:val="24"/>
        </w:rPr>
        <w:t> </w:t>
      </w:r>
      <w:r>
        <w:rPr>
          <w:sz w:val="24"/>
        </w:rPr>
        <w:t>are different</w:t>
      </w:r>
      <w:r>
        <w:rPr>
          <w:spacing w:val="-1"/>
          <w:sz w:val="24"/>
        </w:rPr>
        <w:t> </w:t>
      </w:r>
      <w:r>
        <w:rPr>
          <w:sz w:val="24"/>
        </w:rPr>
        <w:t>the</w:t>
      </w:r>
      <w:r>
        <w:rPr>
          <w:spacing w:val="-2"/>
          <w:sz w:val="24"/>
        </w:rPr>
        <w:t> </w:t>
      </w:r>
      <w:r>
        <w:rPr>
          <w:sz w:val="24"/>
        </w:rPr>
        <w:t>record</w:t>
      </w:r>
      <w:r>
        <w:rPr>
          <w:spacing w:val="-1"/>
          <w:sz w:val="24"/>
        </w:rPr>
        <w:t> </w:t>
      </w:r>
      <w:r>
        <w:rPr>
          <w:sz w:val="24"/>
        </w:rPr>
        <w:t>is</w:t>
      </w:r>
      <w:r>
        <w:rPr>
          <w:spacing w:val="-1"/>
          <w:sz w:val="24"/>
        </w:rPr>
        <w:t> </w:t>
      </w:r>
      <w:r>
        <w:rPr>
          <w:sz w:val="24"/>
        </w:rPr>
        <w:t>disposed</w:t>
      </w:r>
      <w:r>
        <w:rPr>
          <w:spacing w:val="-1"/>
          <w:sz w:val="24"/>
        </w:rPr>
        <w:t> </w:t>
      </w:r>
      <w:r>
        <w:rPr>
          <w:sz w:val="24"/>
        </w:rPr>
        <w:t>to</w:t>
      </w:r>
      <w:r>
        <w:rPr>
          <w:spacing w:val="-1"/>
          <w:sz w:val="24"/>
        </w:rPr>
        <w:t> </w:t>
      </w:r>
      <w:r>
        <w:rPr>
          <w:sz w:val="24"/>
        </w:rPr>
        <w:t>the</w:t>
      </w:r>
      <w:r>
        <w:rPr>
          <w:spacing w:val="-2"/>
          <w:sz w:val="24"/>
        </w:rPr>
        <w:t> database.</w:t>
      </w:r>
    </w:p>
    <w:p>
      <w:pPr>
        <w:pStyle w:val="BodyText"/>
      </w:pPr>
    </w:p>
    <w:p>
      <w:pPr>
        <w:pStyle w:val="ListParagraph"/>
        <w:numPr>
          <w:ilvl w:val="0"/>
          <w:numId w:val="39"/>
        </w:numPr>
        <w:tabs>
          <w:tab w:pos="2071" w:val="left" w:leader="none"/>
        </w:tabs>
        <w:spacing w:line="240" w:lineRule="auto" w:before="0" w:after="0"/>
        <w:ind w:left="2071" w:right="1068" w:hanging="272"/>
        <w:jc w:val="left"/>
        <w:rPr>
          <w:sz w:val="24"/>
        </w:rPr>
      </w:pPr>
      <w:r>
        <w:rPr>
          <w:sz w:val="24"/>
        </w:rPr>
        <w:t>If</w:t>
      </w:r>
      <w:r>
        <w:rPr>
          <w:spacing w:val="-2"/>
          <w:sz w:val="24"/>
        </w:rPr>
        <w:t> </w:t>
      </w:r>
      <w:r>
        <w:rPr>
          <w:sz w:val="24"/>
        </w:rPr>
        <w:t>the</w:t>
      </w:r>
      <w:r>
        <w:rPr>
          <w:spacing w:val="-4"/>
          <w:sz w:val="24"/>
        </w:rPr>
        <w:t> </w:t>
      </w:r>
      <w:r>
        <w:rPr>
          <w:sz w:val="24"/>
        </w:rPr>
        <w:t>Reporting</w:t>
      </w:r>
      <w:r>
        <w:rPr>
          <w:spacing w:val="-6"/>
          <w:sz w:val="24"/>
        </w:rPr>
        <w:t> </w:t>
      </w:r>
      <w:r>
        <w:rPr>
          <w:sz w:val="24"/>
        </w:rPr>
        <w:t>Hospital</w:t>
      </w:r>
      <w:r>
        <w:rPr>
          <w:spacing w:val="-1"/>
          <w:sz w:val="24"/>
        </w:rPr>
        <w:t> </w:t>
      </w:r>
      <w:r>
        <w:rPr>
          <w:sz w:val="24"/>
        </w:rPr>
        <w:t>numbers</w:t>
      </w:r>
      <w:r>
        <w:rPr>
          <w:spacing w:val="-3"/>
          <w:sz w:val="24"/>
        </w:rPr>
        <w:t> </w:t>
      </w:r>
      <w:r>
        <w:rPr>
          <w:sz w:val="24"/>
        </w:rPr>
        <w:t>are</w:t>
      </w:r>
      <w:r>
        <w:rPr>
          <w:spacing w:val="-4"/>
          <w:sz w:val="24"/>
        </w:rPr>
        <w:t> </w:t>
      </w:r>
      <w:r>
        <w:rPr>
          <w:sz w:val="24"/>
        </w:rPr>
        <w:t>identical</w:t>
      </w:r>
      <w:r>
        <w:rPr>
          <w:spacing w:val="-3"/>
          <w:sz w:val="24"/>
        </w:rPr>
        <w:t> </w:t>
      </w:r>
      <w:r>
        <w:rPr>
          <w:sz w:val="24"/>
        </w:rPr>
        <w:t>the</w:t>
      </w:r>
      <w:r>
        <w:rPr>
          <w:spacing w:val="-4"/>
          <w:sz w:val="24"/>
        </w:rPr>
        <w:t> </w:t>
      </w:r>
      <w:r>
        <w:rPr>
          <w:sz w:val="24"/>
        </w:rPr>
        <w:t>record</w:t>
      </w:r>
      <w:r>
        <w:rPr>
          <w:spacing w:val="-3"/>
          <w:sz w:val="24"/>
        </w:rPr>
        <w:t> </w:t>
      </w:r>
      <w:r>
        <w:rPr>
          <w:sz w:val="24"/>
        </w:rPr>
        <w:t>is</w:t>
      </w:r>
      <w:r>
        <w:rPr>
          <w:spacing w:val="-3"/>
          <w:sz w:val="24"/>
        </w:rPr>
        <w:t> </w:t>
      </w:r>
      <w:r>
        <w:rPr>
          <w:sz w:val="24"/>
        </w:rPr>
        <w:t>sent</w:t>
      </w:r>
      <w:r>
        <w:rPr>
          <w:spacing w:val="-3"/>
          <w:sz w:val="24"/>
        </w:rPr>
        <w:t> </w:t>
      </w:r>
      <w:r>
        <w:rPr>
          <w:sz w:val="24"/>
        </w:rPr>
        <w:t>to</w:t>
      </w:r>
      <w:r>
        <w:rPr>
          <w:spacing w:val="-3"/>
          <w:sz w:val="24"/>
        </w:rPr>
        <w:t> </w:t>
      </w:r>
      <w:r>
        <w:rPr>
          <w:sz w:val="24"/>
        </w:rPr>
        <w:t>Pending</w:t>
      </w:r>
      <w:r>
        <w:rPr>
          <w:spacing w:val="-6"/>
          <w:sz w:val="24"/>
        </w:rPr>
        <w:t> </w:t>
      </w:r>
      <w:r>
        <w:rPr>
          <w:sz w:val="24"/>
        </w:rPr>
        <w:t>for manual intervention.</w:t>
      </w:r>
    </w:p>
    <w:p>
      <w:pPr>
        <w:pStyle w:val="BodyText"/>
      </w:pPr>
    </w:p>
    <w:p>
      <w:pPr>
        <w:pStyle w:val="BodyText"/>
        <w:ind w:left="1800"/>
      </w:pPr>
      <w:r>
        <w:rPr/>
        <w:t>Duplicate</w:t>
      </w:r>
      <w:r>
        <w:rPr>
          <w:spacing w:val="-2"/>
        </w:rPr>
        <w:t> </w:t>
      </w:r>
      <w:r>
        <w:rPr/>
        <w:t>records may</w:t>
      </w:r>
      <w:r>
        <w:rPr>
          <w:spacing w:val="-5"/>
        </w:rPr>
        <w:t> </w:t>
      </w:r>
      <w:r>
        <w:rPr/>
        <w:t>then</w:t>
      </w:r>
      <w:r>
        <w:rPr>
          <w:spacing w:val="-1"/>
        </w:rPr>
        <w:t> </w:t>
      </w:r>
      <w:r>
        <w:rPr/>
        <w:t>be</w:t>
      </w:r>
      <w:r>
        <w:rPr>
          <w:spacing w:val="-1"/>
        </w:rPr>
        <w:t> </w:t>
      </w:r>
      <w:r>
        <w:rPr/>
        <w:t>assigned one</w:t>
      </w:r>
      <w:r>
        <w:rPr>
          <w:spacing w:val="-2"/>
        </w:rPr>
        <w:t> </w:t>
      </w:r>
      <w:r>
        <w:rPr/>
        <w:t>of</w:t>
      </w:r>
      <w:r>
        <w:rPr>
          <w:spacing w:val="-1"/>
        </w:rPr>
        <w:t> </w:t>
      </w:r>
      <w:r>
        <w:rPr/>
        <w:t>three</w:t>
      </w:r>
      <w:r>
        <w:rPr>
          <w:spacing w:val="-1"/>
        </w:rPr>
        <w:t> </w:t>
      </w:r>
      <w:r>
        <w:rPr>
          <w:spacing w:val="-2"/>
        </w:rPr>
        <w:t>dispositions:</w:t>
      </w:r>
    </w:p>
    <w:p>
      <w:pPr>
        <w:pStyle w:val="BodyText"/>
      </w:pPr>
    </w:p>
    <w:p>
      <w:pPr>
        <w:pStyle w:val="ListParagraph"/>
        <w:numPr>
          <w:ilvl w:val="0"/>
          <w:numId w:val="39"/>
        </w:numPr>
        <w:tabs>
          <w:tab w:pos="2071" w:val="left" w:leader="none"/>
        </w:tabs>
        <w:spacing w:line="240" w:lineRule="auto" w:before="0" w:after="0"/>
        <w:ind w:left="2071" w:right="881" w:hanging="272"/>
        <w:jc w:val="left"/>
        <w:rPr>
          <w:sz w:val="24"/>
        </w:rPr>
      </w:pPr>
      <w:r>
        <w:rPr>
          <w:sz w:val="24"/>
        </w:rPr>
        <w:t>ADD:</w:t>
      </w:r>
      <w:r>
        <w:rPr>
          <w:spacing w:val="40"/>
          <w:sz w:val="24"/>
        </w:rPr>
        <w:t> </w:t>
      </w:r>
      <w:r>
        <w:rPr>
          <w:sz w:val="24"/>
        </w:rPr>
        <w:t>Facility</w:t>
      </w:r>
      <w:r>
        <w:rPr>
          <w:spacing w:val="-8"/>
          <w:sz w:val="24"/>
        </w:rPr>
        <w:t> </w:t>
      </w:r>
      <w:r>
        <w:rPr>
          <w:sz w:val="24"/>
        </w:rPr>
        <w:t>record</w:t>
      </w:r>
      <w:r>
        <w:rPr>
          <w:spacing w:val="-3"/>
          <w:sz w:val="24"/>
        </w:rPr>
        <w:t> </w:t>
      </w:r>
      <w:r>
        <w:rPr>
          <w:sz w:val="24"/>
        </w:rPr>
        <w:t>is</w:t>
      </w:r>
      <w:r>
        <w:rPr>
          <w:spacing w:val="-1"/>
          <w:sz w:val="24"/>
        </w:rPr>
        <w:t> </w:t>
      </w:r>
      <w:r>
        <w:rPr>
          <w:sz w:val="24"/>
        </w:rPr>
        <w:t>added</w:t>
      </w:r>
      <w:r>
        <w:rPr>
          <w:spacing w:val="-3"/>
          <w:sz w:val="24"/>
        </w:rPr>
        <w:t> </w:t>
      </w:r>
      <w:r>
        <w:rPr>
          <w:sz w:val="24"/>
        </w:rPr>
        <w:t>to</w:t>
      </w:r>
      <w:r>
        <w:rPr>
          <w:spacing w:val="-3"/>
          <w:sz w:val="24"/>
        </w:rPr>
        <w:t> </w:t>
      </w:r>
      <w:r>
        <w:rPr>
          <w:sz w:val="24"/>
        </w:rPr>
        <w:t>the</w:t>
      </w:r>
      <w:r>
        <w:rPr>
          <w:spacing w:val="-4"/>
          <w:sz w:val="24"/>
        </w:rPr>
        <w:t> </w:t>
      </w:r>
      <w:r>
        <w:rPr>
          <w:sz w:val="24"/>
        </w:rPr>
        <w:t>database</w:t>
      </w:r>
      <w:r>
        <w:rPr>
          <w:spacing w:val="-4"/>
          <w:sz w:val="24"/>
        </w:rPr>
        <w:t> </w:t>
      </w:r>
      <w:r>
        <w:rPr>
          <w:sz w:val="24"/>
        </w:rPr>
        <w:t>with</w:t>
      </w:r>
      <w:r>
        <w:rPr>
          <w:spacing w:val="-3"/>
          <w:sz w:val="24"/>
        </w:rPr>
        <w:t> </w:t>
      </w:r>
      <w:r>
        <w:rPr>
          <w:sz w:val="24"/>
        </w:rPr>
        <w:t>appropriate</w:t>
      </w:r>
      <w:r>
        <w:rPr>
          <w:spacing w:val="-4"/>
          <w:sz w:val="24"/>
        </w:rPr>
        <w:t> </w:t>
      </w:r>
      <w:r>
        <w:rPr>
          <w:sz w:val="24"/>
        </w:rPr>
        <w:t>patient</w:t>
      </w:r>
      <w:r>
        <w:rPr>
          <w:spacing w:val="-3"/>
          <w:sz w:val="24"/>
        </w:rPr>
        <w:t> </w:t>
      </w:r>
      <w:r>
        <w:rPr>
          <w:sz w:val="24"/>
        </w:rPr>
        <w:t>and</w:t>
      </w:r>
      <w:r>
        <w:rPr>
          <w:spacing w:val="-1"/>
          <w:sz w:val="24"/>
        </w:rPr>
        <w:t> </w:t>
      </w:r>
      <w:r>
        <w:rPr>
          <w:sz w:val="24"/>
        </w:rPr>
        <w:t>tumor </w:t>
      </w:r>
      <w:r>
        <w:rPr>
          <w:spacing w:val="-2"/>
          <w:sz w:val="24"/>
        </w:rPr>
        <w:t>linkages.</w:t>
      </w:r>
    </w:p>
    <w:p>
      <w:pPr>
        <w:pStyle w:val="BodyText"/>
      </w:pPr>
    </w:p>
    <w:p>
      <w:pPr>
        <w:pStyle w:val="ListParagraph"/>
        <w:numPr>
          <w:ilvl w:val="0"/>
          <w:numId w:val="39"/>
        </w:numPr>
        <w:tabs>
          <w:tab w:pos="2071" w:val="left" w:leader="none"/>
        </w:tabs>
        <w:spacing w:line="240" w:lineRule="auto" w:before="0" w:after="0"/>
        <w:ind w:left="2071" w:right="616" w:hanging="272"/>
        <w:jc w:val="left"/>
        <w:rPr>
          <w:sz w:val="24"/>
        </w:rPr>
      </w:pPr>
      <w:r>
        <w:rPr>
          <w:sz w:val="24"/>
        </w:rPr>
        <w:t>VOID:</w:t>
      </w:r>
      <w:r>
        <w:rPr>
          <w:spacing w:val="40"/>
          <w:sz w:val="24"/>
        </w:rPr>
        <w:t> </w:t>
      </w:r>
      <w:r>
        <w:rPr>
          <w:sz w:val="24"/>
        </w:rPr>
        <w:t>Facility record is voided and does not become a structured record in the database. The voided records are retained but in a separate location. Voided records can</w:t>
      </w:r>
      <w:r>
        <w:rPr>
          <w:spacing w:val="-3"/>
          <w:sz w:val="24"/>
        </w:rPr>
        <w:t> </w:t>
      </w:r>
      <w:r>
        <w:rPr>
          <w:sz w:val="24"/>
        </w:rPr>
        <w:t>be</w:t>
      </w:r>
      <w:r>
        <w:rPr>
          <w:spacing w:val="-4"/>
          <w:sz w:val="24"/>
        </w:rPr>
        <w:t> </w:t>
      </w:r>
      <w:r>
        <w:rPr>
          <w:sz w:val="24"/>
        </w:rPr>
        <w:t>reassigned</w:t>
      </w:r>
      <w:r>
        <w:rPr>
          <w:spacing w:val="-3"/>
          <w:sz w:val="24"/>
        </w:rPr>
        <w:t> </w:t>
      </w:r>
      <w:r>
        <w:rPr>
          <w:sz w:val="24"/>
        </w:rPr>
        <w:t>back</w:t>
      </w:r>
      <w:r>
        <w:rPr>
          <w:spacing w:val="-3"/>
          <w:sz w:val="24"/>
        </w:rPr>
        <w:t> </w:t>
      </w:r>
      <w:r>
        <w:rPr>
          <w:sz w:val="24"/>
        </w:rPr>
        <w:t>to</w:t>
      </w:r>
      <w:r>
        <w:rPr>
          <w:spacing w:val="-1"/>
          <w:sz w:val="24"/>
        </w:rPr>
        <w:t> </w:t>
      </w:r>
      <w:r>
        <w:rPr>
          <w:sz w:val="24"/>
        </w:rPr>
        <w:t>the</w:t>
      </w:r>
      <w:r>
        <w:rPr>
          <w:spacing w:val="-4"/>
          <w:sz w:val="24"/>
        </w:rPr>
        <w:t> </w:t>
      </w:r>
      <w:r>
        <w:rPr>
          <w:sz w:val="24"/>
        </w:rPr>
        <w:t>database</w:t>
      </w:r>
      <w:r>
        <w:rPr>
          <w:spacing w:val="-4"/>
          <w:sz w:val="24"/>
        </w:rPr>
        <w:t> </w:t>
      </w:r>
      <w:r>
        <w:rPr>
          <w:sz w:val="24"/>
        </w:rPr>
        <w:t>if</w:t>
      </w:r>
      <w:r>
        <w:rPr>
          <w:spacing w:val="-4"/>
          <w:sz w:val="24"/>
        </w:rPr>
        <w:t> </w:t>
      </w:r>
      <w:r>
        <w:rPr>
          <w:sz w:val="24"/>
        </w:rPr>
        <w:t>voided</w:t>
      </w:r>
      <w:r>
        <w:rPr>
          <w:spacing w:val="-3"/>
          <w:sz w:val="24"/>
        </w:rPr>
        <w:t> </w:t>
      </w:r>
      <w:r>
        <w:rPr>
          <w:sz w:val="24"/>
        </w:rPr>
        <w:t>accidentally</w:t>
      </w:r>
      <w:r>
        <w:rPr>
          <w:spacing w:val="-8"/>
          <w:sz w:val="24"/>
        </w:rPr>
        <w:t> </w:t>
      </w:r>
      <w:r>
        <w:rPr>
          <w:sz w:val="24"/>
        </w:rPr>
        <w:t>since</w:t>
      </w:r>
      <w:r>
        <w:rPr>
          <w:spacing w:val="-4"/>
          <w:sz w:val="24"/>
        </w:rPr>
        <w:t> </w:t>
      </w:r>
      <w:r>
        <w:rPr>
          <w:sz w:val="24"/>
        </w:rPr>
        <w:t>all</w:t>
      </w:r>
      <w:r>
        <w:rPr>
          <w:spacing w:val="-3"/>
          <w:sz w:val="24"/>
        </w:rPr>
        <w:t> </w:t>
      </w:r>
      <w:r>
        <w:rPr>
          <w:sz w:val="24"/>
        </w:rPr>
        <w:t>data</w:t>
      </w:r>
      <w:r>
        <w:rPr>
          <w:spacing w:val="-4"/>
          <w:sz w:val="24"/>
        </w:rPr>
        <w:t> </w:t>
      </w:r>
      <w:r>
        <w:rPr>
          <w:sz w:val="24"/>
        </w:rPr>
        <w:t>including text is retained.</w:t>
      </w:r>
    </w:p>
    <w:p>
      <w:pPr>
        <w:pStyle w:val="BodyText"/>
      </w:pPr>
    </w:p>
    <w:p>
      <w:pPr>
        <w:pStyle w:val="ListParagraph"/>
        <w:numPr>
          <w:ilvl w:val="0"/>
          <w:numId w:val="39"/>
        </w:numPr>
        <w:tabs>
          <w:tab w:pos="2071" w:val="left" w:leader="none"/>
        </w:tabs>
        <w:spacing w:line="240" w:lineRule="auto" w:before="0" w:after="0"/>
        <w:ind w:left="2071" w:right="456" w:hanging="272"/>
        <w:jc w:val="left"/>
        <w:rPr>
          <w:sz w:val="24"/>
        </w:rPr>
      </w:pPr>
      <w:r>
        <w:rPr>
          <w:sz w:val="24"/>
        </w:rPr>
        <w:t>UPDATE:</w:t>
      </w:r>
      <w:r>
        <w:rPr>
          <w:spacing w:val="40"/>
          <w:sz w:val="24"/>
        </w:rPr>
        <w:t> </w:t>
      </w:r>
      <w:r>
        <w:rPr>
          <w:sz w:val="24"/>
        </w:rPr>
        <w:t>Facility</w:t>
      </w:r>
      <w:r>
        <w:rPr>
          <w:spacing w:val="-8"/>
          <w:sz w:val="24"/>
        </w:rPr>
        <w:t> </w:t>
      </w:r>
      <w:r>
        <w:rPr>
          <w:sz w:val="24"/>
        </w:rPr>
        <w:t>record</w:t>
      </w:r>
      <w:r>
        <w:rPr>
          <w:spacing w:val="-3"/>
          <w:sz w:val="24"/>
        </w:rPr>
        <w:t> </w:t>
      </w:r>
      <w:r>
        <w:rPr>
          <w:sz w:val="24"/>
        </w:rPr>
        <w:t>is</w:t>
      </w:r>
      <w:r>
        <w:rPr>
          <w:spacing w:val="-3"/>
          <w:sz w:val="24"/>
        </w:rPr>
        <w:t> </w:t>
      </w:r>
      <w:r>
        <w:rPr>
          <w:sz w:val="24"/>
        </w:rPr>
        <w:t>added</w:t>
      </w:r>
      <w:r>
        <w:rPr>
          <w:spacing w:val="-3"/>
          <w:sz w:val="24"/>
        </w:rPr>
        <w:t> </w:t>
      </w:r>
      <w:r>
        <w:rPr>
          <w:sz w:val="24"/>
        </w:rPr>
        <w:t>to</w:t>
      </w:r>
      <w:r>
        <w:rPr>
          <w:spacing w:val="-3"/>
          <w:sz w:val="24"/>
        </w:rPr>
        <w:t> </w:t>
      </w:r>
      <w:r>
        <w:rPr>
          <w:sz w:val="24"/>
        </w:rPr>
        <w:t>the</w:t>
      </w:r>
      <w:r>
        <w:rPr>
          <w:spacing w:val="-4"/>
          <w:sz w:val="24"/>
        </w:rPr>
        <w:t> </w:t>
      </w:r>
      <w:r>
        <w:rPr>
          <w:sz w:val="24"/>
        </w:rPr>
        <w:t>database</w:t>
      </w:r>
      <w:r>
        <w:rPr>
          <w:spacing w:val="-4"/>
          <w:sz w:val="24"/>
        </w:rPr>
        <w:t> </w:t>
      </w:r>
      <w:r>
        <w:rPr>
          <w:sz w:val="24"/>
        </w:rPr>
        <w:t>with</w:t>
      </w:r>
      <w:r>
        <w:rPr>
          <w:spacing w:val="-3"/>
          <w:sz w:val="24"/>
        </w:rPr>
        <w:t> </w:t>
      </w:r>
      <w:r>
        <w:rPr>
          <w:sz w:val="24"/>
        </w:rPr>
        <w:t>appropriate</w:t>
      </w:r>
      <w:r>
        <w:rPr>
          <w:spacing w:val="-4"/>
          <w:sz w:val="24"/>
        </w:rPr>
        <w:t> </w:t>
      </w:r>
      <w:r>
        <w:rPr>
          <w:sz w:val="24"/>
        </w:rPr>
        <w:t>patient</w:t>
      </w:r>
      <w:r>
        <w:rPr>
          <w:spacing w:val="-3"/>
          <w:sz w:val="24"/>
        </w:rPr>
        <w:t> </w:t>
      </w:r>
      <w:r>
        <w:rPr>
          <w:sz w:val="24"/>
        </w:rPr>
        <w:t>and</w:t>
      </w:r>
      <w:r>
        <w:rPr>
          <w:spacing w:val="-3"/>
          <w:sz w:val="24"/>
        </w:rPr>
        <w:t> </w:t>
      </w:r>
      <w:r>
        <w:rPr>
          <w:sz w:val="24"/>
        </w:rPr>
        <w:t>tumor linkages and the user is immediately taken to the update case window.</w:t>
      </w:r>
      <w:r>
        <w:rPr>
          <w:spacing w:val="40"/>
          <w:sz w:val="24"/>
        </w:rPr>
        <w:t> </w:t>
      </w:r>
      <w:r>
        <w:rPr>
          <w:sz w:val="24"/>
        </w:rPr>
        <w:t>This option allows the user to update values on the original reporting facility source record from the duplicate record, and then VOID the duplicate from the update window.</w:t>
      </w:r>
    </w:p>
    <w:p>
      <w:pPr>
        <w:pStyle w:val="BodyText"/>
      </w:pPr>
    </w:p>
    <w:p>
      <w:pPr>
        <w:pStyle w:val="BodyText"/>
      </w:pPr>
    </w:p>
    <w:p>
      <w:pPr>
        <w:pStyle w:val="BodyText"/>
        <w:spacing w:before="5"/>
      </w:pPr>
    </w:p>
    <w:p>
      <w:pPr>
        <w:pStyle w:val="Heading3"/>
        <w:rPr>
          <w:u w:val="none"/>
        </w:rPr>
      </w:pPr>
      <w:r>
        <w:rPr>
          <w:u w:val="single"/>
        </w:rPr>
        <w:t>Edits</w:t>
      </w:r>
      <w:r>
        <w:rPr>
          <w:spacing w:val="-1"/>
          <w:u w:val="single"/>
        </w:rPr>
        <w:t> </w:t>
      </w:r>
      <w:r>
        <w:rPr>
          <w:spacing w:val="-2"/>
          <w:u w:val="single"/>
        </w:rPr>
        <w:t>Check</w:t>
      </w:r>
    </w:p>
    <w:p>
      <w:pPr>
        <w:pStyle w:val="BodyText"/>
        <w:spacing w:before="272"/>
        <w:ind w:left="1800" w:right="369"/>
      </w:pPr>
      <w:r>
        <w:rPr/>
        <w:t>The</w:t>
      </w:r>
      <w:r>
        <w:rPr>
          <w:spacing w:val="-3"/>
        </w:rPr>
        <w:t> </w:t>
      </w:r>
      <w:r>
        <w:rPr/>
        <w:t>final</w:t>
      </w:r>
      <w:r>
        <w:rPr>
          <w:spacing w:val="-3"/>
        </w:rPr>
        <w:t> </w:t>
      </w:r>
      <w:r>
        <w:rPr/>
        <w:t>step</w:t>
      </w:r>
      <w:r>
        <w:rPr>
          <w:spacing w:val="-3"/>
        </w:rPr>
        <w:t> </w:t>
      </w:r>
      <w:r>
        <w:rPr/>
        <w:t>of</w:t>
      </w:r>
      <w:r>
        <w:rPr>
          <w:spacing w:val="-3"/>
        </w:rPr>
        <w:t> </w:t>
      </w:r>
      <w:r>
        <w:rPr/>
        <w:t>record</w:t>
      </w:r>
      <w:r>
        <w:rPr>
          <w:spacing w:val="-3"/>
        </w:rPr>
        <w:t> </w:t>
      </w:r>
      <w:r>
        <w:rPr/>
        <w:t>processing</w:t>
      </w:r>
      <w:r>
        <w:rPr>
          <w:spacing w:val="-5"/>
        </w:rPr>
        <w:t> </w:t>
      </w:r>
      <w:r>
        <w:rPr/>
        <w:t>in</w:t>
      </w:r>
      <w:r>
        <w:rPr>
          <w:spacing w:val="-3"/>
        </w:rPr>
        <w:t> </w:t>
      </w:r>
      <w:r>
        <w:rPr/>
        <w:t>CRS</w:t>
      </w:r>
      <w:r>
        <w:rPr>
          <w:spacing w:val="-3"/>
        </w:rPr>
        <w:t> </w:t>
      </w:r>
      <w:r>
        <w:rPr/>
        <w:t>Plus</w:t>
      </w:r>
      <w:r>
        <w:rPr>
          <w:spacing w:val="-3"/>
        </w:rPr>
        <w:t> </w:t>
      </w:r>
      <w:r>
        <w:rPr/>
        <w:t>is</w:t>
      </w:r>
      <w:r>
        <w:rPr>
          <w:spacing w:val="-5"/>
        </w:rPr>
        <w:t> </w:t>
      </w:r>
      <w:r>
        <w:rPr/>
        <w:t>to</w:t>
      </w:r>
      <w:r>
        <w:rPr>
          <w:spacing w:val="-3"/>
        </w:rPr>
        <w:t> </w:t>
      </w:r>
      <w:r>
        <w:rPr/>
        <w:t>run</w:t>
      </w:r>
      <w:r>
        <w:rPr>
          <w:spacing w:val="-3"/>
        </w:rPr>
        <w:t> </w:t>
      </w:r>
      <w:r>
        <w:rPr/>
        <w:t>edits</w:t>
      </w:r>
      <w:r>
        <w:rPr>
          <w:spacing w:val="-3"/>
        </w:rPr>
        <w:t> </w:t>
      </w:r>
      <w:r>
        <w:rPr/>
        <w:t>on</w:t>
      </w:r>
      <w:r>
        <w:rPr>
          <w:spacing w:val="-3"/>
        </w:rPr>
        <w:t> </w:t>
      </w:r>
      <w:r>
        <w:rPr/>
        <w:t>the</w:t>
      </w:r>
      <w:r>
        <w:rPr>
          <w:spacing w:val="-3"/>
        </w:rPr>
        <w:t> </w:t>
      </w:r>
      <w:r>
        <w:rPr/>
        <w:t>consolidated</w:t>
      </w:r>
      <w:r>
        <w:rPr>
          <w:spacing w:val="-3"/>
        </w:rPr>
        <w:t> </w:t>
      </w:r>
      <w:r>
        <w:rPr/>
        <w:t>record. If there are no edit errors, the incoming record will be disposed to the database, and if there are edit errors, it will be sent to pending for error resolution.</w:t>
      </w:r>
    </w:p>
    <w:p>
      <w:pPr>
        <w:pStyle w:val="BodyText"/>
        <w:spacing w:after="0"/>
        <w:sectPr>
          <w:pgSz w:w="12240" w:h="15840"/>
          <w:pgMar w:header="0" w:footer="794" w:top="1640" w:bottom="980" w:left="720" w:right="720"/>
        </w:sectPr>
      </w:pPr>
    </w:p>
    <w:p>
      <w:pPr>
        <w:pStyle w:val="BodyText"/>
        <w:spacing w:before="168"/>
      </w:pPr>
    </w:p>
    <w:p>
      <w:pPr>
        <w:pStyle w:val="Heading3"/>
        <w:rPr>
          <w:u w:val="none"/>
        </w:rPr>
      </w:pPr>
      <w:r>
        <w:rPr>
          <w:u w:val="single"/>
        </w:rPr>
        <w:t>Processing</w:t>
      </w:r>
      <w:r>
        <w:rPr>
          <w:spacing w:val="-3"/>
          <w:u w:val="single"/>
        </w:rPr>
        <w:t> </w:t>
      </w:r>
      <w:r>
        <w:rPr>
          <w:u w:val="single"/>
        </w:rPr>
        <w:t>of</w:t>
      </w:r>
      <w:r>
        <w:rPr>
          <w:spacing w:val="-2"/>
          <w:u w:val="single"/>
        </w:rPr>
        <w:t> </w:t>
      </w:r>
      <w:r>
        <w:rPr>
          <w:u w:val="single"/>
        </w:rPr>
        <w:t>Pending</w:t>
      </w:r>
      <w:r>
        <w:rPr>
          <w:spacing w:val="-2"/>
          <w:u w:val="single"/>
        </w:rPr>
        <w:t> Records</w:t>
      </w:r>
    </w:p>
    <w:p>
      <w:pPr>
        <w:pStyle w:val="BodyText"/>
        <w:tabs>
          <w:tab w:pos="8999" w:val="left" w:leader="none"/>
        </w:tabs>
        <w:spacing w:before="272"/>
        <w:ind w:left="1800" w:right="381"/>
      </w:pPr>
      <w:r>
        <w:rPr/>
        <w:t>NDSCR staff manually reviews and resolves all records sent to pending due to failure at some point during the automated processes described above.</w:t>
      </w:r>
      <w:r>
        <w:rPr>
          <w:spacing w:val="40"/>
        </w:rPr>
        <w:t> </w:t>
      </w:r>
      <w:r>
        <w:rPr/>
        <w:t>The below</w:t>
        <w:tab/>
        <w:t>table</w:t>
      </w:r>
      <w:r>
        <w:rPr>
          <w:spacing w:val="-15"/>
        </w:rPr>
        <w:t> </w:t>
      </w:r>
      <w:r>
        <w:rPr/>
        <w:t>describes the pending status options and the corresponding actions.</w:t>
      </w:r>
    </w:p>
    <w:p>
      <w:pPr>
        <w:pStyle w:val="BodyText"/>
        <w:spacing w:before="54"/>
        <w:rPr>
          <w:sz w:val="20"/>
        </w:rPr>
      </w:pPr>
    </w:p>
    <w:tbl>
      <w:tblPr>
        <w:tblW w:w="0" w:type="auto"/>
        <w:jc w:val="left"/>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975"/>
        <w:gridCol w:w="4701"/>
      </w:tblGrid>
      <w:tr>
        <w:trPr>
          <w:trHeight w:val="827" w:hRule="atLeast"/>
        </w:trPr>
        <w:tc>
          <w:tcPr>
            <w:tcW w:w="1351" w:type="dxa"/>
          </w:tcPr>
          <w:p>
            <w:pPr>
              <w:pStyle w:val="TableParagraph"/>
              <w:spacing w:line="273" w:lineRule="exact" w:before="0"/>
              <w:ind w:left="352" w:hanging="99"/>
              <w:rPr>
                <w:b/>
                <w:sz w:val="24"/>
              </w:rPr>
            </w:pPr>
            <w:r>
              <w:rPr>
                <w:b/>
                <w:spacing w:val="-2"/>
                <w:sz w:val="24"/>
              </w:rPr>
              <w:t>Pending</w:t>
            </w:r>
          </w:p>
          <w:p>
            <w:pPr>
              <w:pStyle w:val="TableParagraph"/>
              <w:spacing w:line="270" w:lineRule="atLeast" w:before="0"/>
              <w:ind w:left="407" w:right="341" w:hanging="56"/>
              <w:rPr>
                <w:b/>
                <w:sz w:val="24"/>
              </w:rPr>
            </w:pPr>
            <w:r>
              <w:rPr>
                <w:b/>
                <w:spacing w:val="-2"/>
                <w:sz w:val="24"/>
              </w:rPr>
              <w:t>Status </w:t>
            </w:r>
            <w:r>
              <w:rPr>
                <w:b/>
                <w:spacing w:val="-4"/>
                <w:sz w:val="24"/>
              </w:rPr>
              <w:t>Code</w:t>
            </w:r>
          </w:p>
        </w:tc>
        <w:tc>
          <w:tcPr>
            <w:tcW w:w="1975" w:type="dxa"/>
          </w:tcPr>
          <w:p>
            <w:pPr>
              <w:pStyle w:val="TableParagraph"/>
              <w:spacing w:line="273" w:lineRule="exact" w:before="0"/>
              <w:ind w:left="216"/>
              <w:rPr>
                <w:b/>
                <w:sz w:val="24"/>
              </w:rPr>
            </w:pPr>
            <w:r>
              <w:rPr>
                <w:b/>
                <w:sz w:val="24"/>
              </w:rPr>
              <w:t>Pending</w:t>
            </w:r>
            <w:r>
              <w:rPr>
                <w:b/>
                <w:spacing w:val="-6"/>
                <w:sz w:val="24"/>
              </w:rPr>
              <w:t> </w:t>
            </w:r>
            <w:r>
              <w:rPr>
                <w:b/>
                <w:spacing w:val="-2"/>
                <w:sz w:val="24"/>
              </w:rPr>
              <w:t>Status</w:t>
            </w:r>
          </w:p>
        </w:tc>
        <w:tc>
          <w:tcPr>
            <w:tcW w:w="4701" w:type="dxa"/>
          </w:tcPr>
          <w:p>
            <w:pPr>
              <w:pStyle w:val="TableParagraph"/>
              <w:spacing w:line="273" w:lineRule="exact" w:before="0"/>
              <w:ind w:left="10"/>
              <w:jc w:val="center"/>
              <w:rPr>
                <w:b/>
                <w:sz w:val="24"/>
              </w:rPr>
            </w:pPr>
            <w:r>
              <w:rPr>
                <w:b/>
                <w:spacing w:val="-2"/>
                <w:sz w:val="24"/>
              </w:rPr>
              <w:t>Action</w:t>
            </w:r>
          </w:p>
        </w:tc>
      </w:tr>
      <w:tr>
        <w:trPr>
          <w:trHeight w:val="551" w:hRule="atLeast"/>
        </w:trPr>
        <w:tc>
          <w:tcPr>
            <w:tcW w:w="1351" w:type="dxa"/>
          </w:tcPr>
          <w:p>
            <w:pPr>
              <w:pStyle w:val="TableParagraph"/>
              <w:spacing w:before="131"/>
              <w:ind w:left="7"/>
              <w:jc w:val="center"/>
              <w:rPr>
                <w:sz w:val="24"/>
              </w:rPr>
            </w:pPr>
            <w:r>
              <w:rPr>
                <w:spacing w:val="-10"/>
                <w:sz w:val="24"/>
              </w:rPr>
              <w:t>1</w:t>
            </w:r>
          </w:p>
        </w:tc>
        <w:tc>
          <w:tcPr>
            <w:tcW w:w="1975" w:type="dxa"/>
          </w:tcPr>
          <w:p>
            <w:pPr>
              <w:pStyle w:val="TableParagraph"/>
              <w:spacing w:line="268" w:lineRule="exact" w:before="0"/>
              <w:ind w:left="108"/>
              <w:rPr>
                <w:sz w:val="24"/>
              </w:rPr>
            </w:pPr>
            <w:r>
              <w:rPr>
                <w:sz w:val="24"/>
              </w:rPr>
              <w:t>Sequence</w:t>
            </w:r>
            <w:r>
              <w:rPr>
                <w:spacing w:val="-4"/>
                <w:sz w:val="24"/>
              </w:rPr>
              <w:t> </w:t>
            </w:r>
            <w:r>
              <w:rPr>
                <w:spacing w:val="-5"/>
                <w:sz w:val="24"/>
              </w:rPr>
              <w:t>New</w:t>
            </w:r>
          </w:p>
          <w:p>
            <w:pPr>
              <w:pStyle w:val="TableParagraph"/>
              <w:spacing w:line="264" w:lineRule="exact" w:before="0"/>
              <w:ind w:left="108"/>
              <w:rPr>
                <w:sz w:val="24"/>
              </w:rPr>
            </w:pPr>
            <w:r>
              <w:rPr>
                <w:spacing w:val="-2"/>
                <w:sz w:val="24"/>
              </w:rPr>
              <w:t>Patient</w:t>
            </w:r>
          </w:p>
        </w:tc>
        <w:tc>
          <w:tcPr>
            <w:tcW w:w="4701" w:type="dxa"/>
          </w:tcPr>
          <w:p>
            <w:pPr>
              <w:pStyle w:val="TableParagraph"/>
              <w:spacing w:line="268" w:lineRule="exact" w:before="0"/>
              <w:ind w:left="108"/>
              <w:rPr>
                <w:sz w:val="24"/>
              </w:rPr>
            </w:pPr>
            <w:r>
              <w:rPr>
                <w:sz w:val="24"/>
              </w:rPr>
              <w:t>Does</w:t>
            </w:r>
            <w:r>
              <w:rPr>
                <w:spacing w:val="-2"/>
                <w:sz w:val="24"/>
              </w:rPr>
              <w:t> </w:t>
            </w:r>
            <w:r>
              <w:rPr>
                <w:sz w:val="24"/>
              </w:rPr>
              <w:t>not</w:t>
            </w:r>
            <w:r>
              <w:rPr>
                <w:spacing w:val="-1"/>
                <w:sz w:val="24"/>
              </w:rPr>
              <w:t> </w:t>
            </w:r>
            <w:r>
              <w:rPr>
                <w:sz w:val="24"/>
              </w:rPr>
              <w:t>link</w:t>
            </w:r>
            <w:r>
              <w:rPr>
                <w:spacing w:val="-1"/>
                <w:sz w:val="24"/>
              </w:rPr>
              <w:t> </w:t>
            </w:r>
            <w:r>
              <w:rPr>
                <w:sz w:val="24"/>
              </w:rPr>
              <w:t>to</w:t>
            </w:r>
            <w:r>
              <w:rPr>
                <w:spacing w:val="-1"/>
                <w:sz w:val="24"/>
              </w:rPr>
              <w:t> </w:t>
            </w:r>
            <w:r>
              <w:rPr>
                <w:sz w:val="24"/>
              </w:rPr>
              <w:t>patient</w:t>
            </w:r>
            <w:r>
              <w:rPr>
                <w:spacing w:val="-1"/>
                <w:sz w:val="24"/>
              </w:rPr>
              <w:t> </w:t>
            </w:r>
            <w:r>
              <w:rPr>
                <w:sz w:val="24"/>
              </w:rPr>
              <w:t>in</w:t>
            </w:r>
            <w:r>
              <w:rPr>
                <w:spacing w:val="-1"/>
                <w:sz w:val="24"/>
              </w:rPr>
              <w:t> </w:t>
            </w:r>
            <w:r>
              <w:rPr>
                <w:sz w:val="24"/>
              </w:rPr>
              <w:t>database;</w:t>
            </w:r>
            <w:r>
              <w:rPr>
                <w:spacing w:val="-1"/>
                <w:sz w:val="24"/>
              </w:rPr>
              <w:t> </w:t>
            </w:r>
            <w:r>
              <w:rPr>
                <w:spacing w:val="-2"/>
                <w:sz w:val="24"/>
              </w:rPr>
              <w:t>Assign</w:t>
            </w:r>
          </w:p>
          <w:p>
            <w:pPr>
              <w:pStyle w:val="TableParagraph"/>
              <w:spacing w:line="264" w:lineRule="exact" w:before="0"/>
              <w:ind w:left="108"/>
              <w:rPr>
                <w:sz w:val="24"/>
              </w:rPr>
            </w:pPr>
            <w:r>
              <w:rPr>
                <w:sz w:val="24"/>
              </w:rPr>
              <w:t>Sequence</w:t>
            </w:r>
            <w:r>
              <w:rPr>
                <w:spacing w:val="-4"/>
                <w:sz w:val="24"/>
              </w:rPr>
              <w:t> </w:t>
            </w:r>
            <w:r>
              <w:rPr>
                <w:sz w:val="24"/>
              </w:rPr>
              <w:t>Number</w:t>
            </w:r>
            <w:r>
              <w:rPr>
                <w:spacing w:val="-2"/>
                <w:sz w:val="24"/>
              </w:rPr>
              <w:t> </w:t>
            </w:r>
            <w:r>
              <w:rPr>
                <w:sz w:val="24"/>
              </w:rPr>
              <w:t>&gt;</w:t>
            </w:r>
            <w:r>
              <w:rPr>
                <w:spacing w:val="-2"/>
                <w:sz w:val="24"/>
              </w:rPr>
              <w:t> </w:t>
            </w:r>
            <w:r>
              <w:rPr>
                <w:spacing w:val="-5"/>
                <w:sz w:val="24"/>
              </w:rPr>
              <w:t>00</w:t>
            </w:r>
          </w:p>
        </w:tc>
      </w:tr>
      <w:tr>
        <w:trPr>
          <w:trHeight w:val="551" w:hRule="atLeast"/>
        </w:trPr>
        <w:tc>
          <w:tcPr>
            <w:tcW w:w="1351" w:type="dxa"/>
          </w:tcPr>
          <w:p>
            <w:pPr>
              <w:pStyle w:val="TableParagraph"/>
              <w:spacing w:before="131"/>
              <w:ind w:left="7"/>
              <w:jc w:val="center"/>
              <w:rPr>
                <w:sz w:val="24"/>
              </w:rPr>
            </w:pPr>
            <w:r>
              <w:rPr>
                <w:spacing w:val="-10"/>
                <w:sz w:val="24"/>
              </w:rPr>
              <w:t>2</w:t>
            </w:r>
          </w:p>
        </w:tc>
        <w:tc>
          <w:tcPr>
            <w:tcW w:w="1975" w:type="dxa"/>
          </w:tcPr>
          <w:p>
            <w:pPr>
              <w:pStyle w:val="TableParagraph"/>
              <w:spacing w:before="131"/>
              <w:ind w:left="108"/>
              <w:rPr>
                <w:sz w:val="24"/>
              </w:rPr>
            </w:pPr>
            <w:r>
              <w:rPr>
                <w:sz w:val="24"/>
              </w:rPr>
              <w:t>Patient </w:t>
            </w:r>
            <w:r>
              <w:rPr>
                <w:spacing w:val="-2"/>
                <w:sz w:val="24"/>
              </w:rPr>
              <w:t>Linkage</w:t>
            </w:r>
          </w:p>
        </w:tc>
        <w:tc>
          <w:tcPr>
            <w:tcW w:w="4701" w:type="dxa"/>
          </w:tcPr>
          <w:p>
            <w:pPr>
              <w:pStyle w:val="TableParagraph"/>
              <w:spacing w:line="268" w:lineRule="exact" w:before="0"/>
              <w:ind w:left="108"/>
              <w:rPr>
                <w:sz w:val="24"/>
              </w:rPr>
            </w:pPr>
            <w:r>
              <w:rPr>
                <w:sz w:val="24"/>
              </w:rPr>
              <w:t>Potential</w:t>
            </w:r>
            <w:r>
              <w:rPr>
                <w:spacing w:val="-2"/>
                <w:sz w:val="24"/>
              </w:rPr>
              <w:t> </w:t>
            </w:r>
            <w:r>
              <w:rPr>
                <w:sz w:val="24"/>
              </w:rPr>
              <w:t>Patient</w:t>
            </w:r>
            <w:r>
              <w:rPr>
                <w:spacing w:val="-3"/>
                <w:sz w:val="24"/>
              </w:rPr>
              <w:t> </w:t>
            </w:r>
            <w:r>
              <w:rPr>
                <w:sz w:val="24"/>
              </w:rPr>
              <w:t>Match;</w:t>
            </w:r>
            <w:r>
              <w:rPr>
                <w:spacing w:val="-2"/>
                <w:sz w:val="24"/>
              </w:rPr>
              <w:t> </w:t>
            </w:r>
            <w:r>
              <w:rPr>
                <w:sz w:val="24"/>
              </w:rPr>
              <w:t>Review</w:t>
            </w:r>
            <w:r>
              <w:rPr>
                <w:spacing w:val="-2"/>
                <w:sz w:val="24"/>
              </w:rPr>
              <w:t> Patient</w:t>
            </w:r>
          </w:p>
          <w:p>
            <w:pPr>
              <w:pStyle w:val="TableParagraph"/>
              <w:spacing w:line="264" w:lineRule="exact" w:before="0"/>
              <w:ind w:left="108"/>
              <w:rPr>
                <w:sz w:val="24"/>
              </w:rPr>
            </w:pPr>
            <w:r>
              <w:rPr>
                <w:sz w:val="24"/>
              </w:rPr>
              <w:t>demographics</w:t>
            </w:r>
            <w:r>
              <w:rPr>
                <w:spacing w:val="-4"/>
                <w:sz w:val="24"/>
              </w:rPr>
              <w:t> </w:t>
            </w:r>
            <w:r>
              <w:rPr>
                <w:sz w:val="24"/>
              </w:rPr>
              <w:t>to</w:t>
            </w:r>
            <w:r>
              <w:rPr>
                <w:spacing w:val="-2"/>
                <w:sz w:val="24"/>
              </w:rPr>
              <w:t> </w:t>
            </w:r>
            <w:r>
              <w:rPr>
                <w:sz w:val="24"/>
              </w:rPr>
              <w:t>determine</w:t>
            </w:r>
            <w:r>
              <w:rPr>
                <w:spacing w:val="-2"/>
                <w:sz w:val="24"/>
              </w:rPr>
              <w:t> </w:t>
            </w:r>
            <w:r>
              <w:rPr>
                <w:sz w:val="24"/>
              </w:rPr>
              <w:t>a</w:t>
            </w:r>
            <w:r>
              <w:rPr>
                <w:spacing w:val="-3"/>
                <w:sz w:val="24"/>
              </w:rPr>
              <w:t> </w:t>
            </w:r>
            <w:r>
              <w:rPr>
                <w:sz w:val="24"/>
              </w:rPr>
              <w:t>patient</w:t>
            </w:r>
            <w:r>
              <w:rPr>
                <w:spacing w:val="-1"/>
                <w:sz w:val="24"/>
              </w:rPr>
              <w:t> </w:t>
            </w:r>
            <w:r>
              <w:rPr>
                <w:spacing w:val="-4"/>
                <w:sz w:val="24"/>
              </w:rPr>
              <w:t>match</w:t>
            </w:r>
          </w:p>
        </w:tc>
      </w:tr>
      <w:tr>
        <w:trPr>
          <w:trHeight w:val="551" w:hRule="atLeast"/>
        </w:trPr>
        <w:tc>
          <w:tcPr>
            <w:tcW w:w="1351" w:type="dxa"/>
          </w:tcPr>
          <w:p>
            <w:pPr>
              <w:pStyle w:val="TableParagraph"/>
              <w:spacing w:before="131"/>
              <w:ind w:left="7"/>
              <w:jc w:val="center"/>
              <w:rPr>
                <w:sz w:val="24"/>
              </w:rPr>
            </w:pPr>
            <w:r>
              <w:rPr>
                <w:spacing w:val="-10"/>
                <w:sz w:val="24"/>
              </w:rPr>
              <w:t>4</w:t>
            </w:r>
          </w:p>
        </w:tc>
        <w:tc>
          <w:tcPr>
            <w:tcW w:w="1975" w:type="dxa"/>
          </w:tcPr>
          <w:p>
            <w:pPr>
              <w:pStyle w:val="TableParagraph"/>
              <w:spacing w:before="131"/>
              <w:ind w:left="108"/>
              <w:rPr>
                <w:sz w:val="24"/>
              </w:rPr>
            </w:pPr>
            <w:r>
              <w:rPr>
                <w:sz w:val="24"/>
              </w:rPr>
              <w:t>Tumor </w:t>
            </w:r>
            <w:r>
              <w:rPr>
                <w:spacing w:val="-2"/>
                <w:sz w:val="24"/>
              </w:rPr>
              <w:t>Linkage</w:t>
            </w:r>
          </w:p>
        </w:tc>
        <w:tc>
          <w:tcPr>
            <w:tcW w:w="4701" w:type="dxa"/>
          </w:tcPr>
          <w:p>
            <w:pPr>
              <w:pStyle w:val="TableParagraph"/>
              <w:spacing w:line="270" w:lineRule="exact" w:before="0"/>
              <w:ind w:left="108"/>
              <w:rPr>
                <w:sz w:val="24"/>
              </w:rPr>
            </w:pPr>
            <w:r>
              <w:rPr>
                <w:sz w:val="24"/>
              </w:rPr>
              <w:t>Potential</w:t>
            </w:r>
            <w:r>
              <w:rPr>
                <w:spacing w:val="-4"/>
                <w:sz w:val="24"/>
              </w:rPr>
              <w:t> </w:t>
            </w:r>
            <w:r>
              <w:rPr>
                <w:sz w:val="24"/>
              </w:rPr>
              <w:t>Tumor</w:t>
            </w:r>
            <w:r>
              <w:rPr>
                <w:spacing w:val="-3"/>
                <w:sz w:val="24"/>
              </w:rPr>
              <w:t> </w:t>
            </w:r>
            <w:r>
              <w:rPr>
                <w:sz w:val="24"/>
              </w:rPr>
              <w:t>Match;</w:t>
            </w:r>
            <w:r>
              <w:rPr>
                <w:spacing w:val="-2"/>
                <w:sz w:val="24"/>
              </w:rPr>
              <w:t> </w:t>
            </w:r>
            <w:r>
              <w:rPr>
                <w:sz w:val="24"/>
              </w:rPr>
              <w:t>Review</w:t>
            </w:r>
            <w:r>
              <w:rPr>
                <w:spacing w:val="-2"/>
                <w:sz w:val="24"/>
              </w:rPr>
              <w:t> tumor-</w:t>
            </w:r>
          </w:p>
          <w:p>
            <w:pPr>
              <w:pStyle w:val="TableParagraph"/>
              <w:spacing w:line="261" w:lineRule="exact" w:before="0"/>
              <w:ind w:left="108"/>
              <w:rPr>
                <w:sz w:val="24"/>
              </w:rPr>
            </w:pPr>
            <w:r>
              <w:rPr>
                <w:sz w:val="24"/>
              </w:rPr>
              <w:t>specific</w:t>
            </w:r>
            <w:r>
              <w:rPr>
                <w:spacing w:val="-2"/>
                <w:sz w:val="24"/>
              </w:rPr>
              <w:t> </w:t>
            </w:r>
            <w:r>
              <w:rPr>
                <w:sz w:val="24"/>
              </w:rPr>
              <w:t>fields</w:t>
            </w:r>
            <w:r>
              <w:rPr>
                <w:spacing w:val="-1"/>
                <w:sz w:val="24"/>
              </w:rPr>
              <w:t> </w:t>
            </w:r>
            <w:r>
              <w:rPr>
                <w:sz w:val="24"/>
              </w:rPr>
              <w:t>to</w:t>
            </w:r>
            <w:r>
              <w:rPr>
                <w:spacing w:val="-2"/>
                <w:sz w:val="24"/>
              </w:rPr>
              <w:t> </w:t>
            </w:r>
            <w:r>
              <w:rPr>
                <w:sz w:val="24"/>
              </w:rPr>
              <w:t>determine</w:t>
            </w:r>
            <w:r>
              <w:rPr>
                <w:spacing w:val="-2"/>
                <w:sz w:val="24"/>
              </w:rPr>
              <w:t> </w:t>
            </w:r>
            <w:r>
              <w:rPr>
                <w:sz w:val="24"/>
              </w:rPr>
              <w:t>a</w:t>
            </w:r>
            <w:r>
              <w:rPr>
                <w:spacing w:val="-1"/>
                <w:sz w:val="24"/>
              </w:rPr>
              <w:t> </w:t>
            </w:r>
            <w:r>
              <w:rPr>
                <w:sz w:val="24"/>
              </w:rPr>
              <w:t>tumor</w:t>
            </w:r>
            <w:r>
              <w:rPr>
                <w:spacing w:val="-2"/>
                <w:sz w:val="24"/>
              </w:rPr>
              <w:t> </w:t>
            </w:r>
            <w:r>
              <w:rPr>
                <w:spacing w:val="-4"/>
                <w:sz w:val="24"/>
              </w:rPr>
              <w:t>match</w:t>
            </w:r>
          </w:p>
        </w:tc>
      </w:tr>
      <w:tr>
        <w:trPr>
          <w:trHeight w:val="1106" w:hRule="atLeast"/>
        </w:trPr>
        <w:tc>
          <w:tcPr>
            <w:tcW w:w="1351" w:type="dxa"/>
          </w:tcPr>
          <w:p>
            <w:pPr>
              <w:pStyle w:val="TableParagraph"/>
              <w:spacing w:before="130"/>
              <w:ind w:left="0"/>
              <w:rPr>
                <w:sz w:val="24"/>
              </w:rPr>
            </w:pPr>
          </w:p>
          <w:p>
            <w:pPr>
              <w:pStyle w:val="TableParagraph"/>
              <w:spacing w:before="1"/>
              <w:ind w:left="7"/>
              <w:jc w:val="center"/>
              <w:rPr>
                <w:sz w:val="24"/>
              </w:rPr>
            </w:pPr>
            <w:r>
              <w:rPr>
                <w:spacing w:val="-10"/>
                <w:sz w:val="24"/>
              </w:rPr>
              <w:t>8</w:t>
            </w:r>
          </w:p>
        </w:tc>
        <w:tc>
          <w:tcPr>
            <w:tcW w:w="1975" w:type="dxa"/>
          </w:tcPr>
          <w:p>
            <w:pPr>
              <w:pStyle w:val="TableParagraph"/>
              <w:spacing w:before="270"/>
              <w:ind w:left="108"/>
              <w:rPr>
                <w:sz w:val="24"/>
              </w:rPr>
            </w:pPr>
            <w:r>
              <w:rPr>
                <w:sz w:val="24"/>
              </w:rPr>
              <w:t>Data Item </w:t>
            </w:r>
            <w:r>
              <w:rPr>
                <w:spacing w:val="-2"/>
                <w:sz w:val="24"/>
              </w:rPr>
              <w:t>Consolidation</w:t>
            </w:r>
          </w:p>
        </w:tc>
        <w:tc>
          <w:tcPr>
            <w:tcW w:w="4701" w:type="dxa"/>
          </w:tcPr>
          <w:p>
            <w:pPr>
              <w:pStyle w:val="TableParagraph"/>
              <w:spacing w:before="0"/>
              <w:ind w:left="108" w:right="31"/>
              <w:rPr>
                <w:sz w:val="24"/>
              </w:rPr>
            </w:pPr>
            <w:r>
              <w:rPr>
                <w:sz w:val="24"/>
              </w:rPr>
              <w:t>One or more data items requires manual review;</w:t>
            </w:r>
            <w:r>
              <w:rPr>
                <w:spacing w:val="-7"/>
                <w:sz w:val="24"/>
              </w:rPr>
              <w:t> </w:t>
            </w:r>
            <w:r>
              <w:rPr>
                <w:sz w:val="24"/>
              </w:rPr>
              <w:t>Review</w:t>
            </w:r>
            <w:r>
              <w:rPr>
                <w:spacing w:val="-8"/>
                <w:sz w:val="24"/>
              </w:rPr>
              <w:t> </w:t>
            </w:r>
            <w:r>
              <w:rPr>
                <w:sz w:val="24"/>
              </w:rPr>
              <w:t>the</w:t>
            </w:r>
            <w:r>
              <w:rPr>
                <w:spacing w:val="-8"/>
                <w:sz w:val="24"/>
              </w:rPr>
              <w:t> </w:t>
            </w:r>
            <w:r>
              <w:rPr>
                <w:sz w:val="24"/>
              </w:rPr>
              <w:t>specified</w:t>
            </w:r>
            <w:r>
              <w:rPr>
                <w:spacing w:val="-7"/>
                <w:sz w:val="24"/>
              </w:rPr>
              <w:t> </w:t>
            </w:r>
            <w:r>
              <w:rPr>
                <w:sz w:val="24"/>
              </w:rPr>
              <w:t>data</w:t>
            </w:r>
            <w:r>
              <w:rPr>
                <w:spacing w:val="-8"/>
                <w:sz w:val="24"/>
              </w:rPr>
              <w:t> </w:t>
            </w:r>
            <w:r>
              <w:rPr>
                <w:sz w:val="24"/>
              </w:rPr>
              <w:t>items</w:t>
            </w:r>
            <w:r>
              <w:rPr>
                <w:spacing w:val="-7"/>
                <w:sz w:val="24"/>
              </w:rPr>
              <w:t> </w:t>
            </w:r>
            <w:r>
              <w:rPr>
                <w:sz w:val="24"/>
              </w:rPr>
              <w:t>and select the best value for the consolidated</w:t>
            </w:r>
          </w:p>
          <w:p>
            <w:pPr>
              <w:pStyle w:val="TableParagraph"/>
              <w:spacing w:line="264" w:lineRule="exact" w:before="0"/>
              <w:ind w:left="108"/>
              <w:rPr>
                <w:sz w:val="24"/>
              </w:rPr>
            </w:pPr>
            <w:r>
              <w:rPr>
                <w:spacing w:val="-2"/>
                <w:sz w:val="24"/>
              </w:rPr>
              <w:t>record</w:t>
            </w:r>
          </w:p>
        </w:tc>
      </w:tr>
      <w:tr>
        <w:trPr>
          <w:trHeight w:val="827" w:hRule="atLeast"/>
        </w:trPr>
        <w:tc>
          <w:tcPr>
            <w:tcW w:w="1351" w:type="dxa"/>
          </w:tcPr>
          <w:p>
            <w:pPr>
              <w:pStyle w:val="TableParagraph"/>
              <w:spacing w:before="267"/>
              <w:ind w:left="7"/>
              <w:jc w:val="center"/>
              <w:rPr>
                <w:sz w:val="24"/>
              </w:rPr>
            </w:pPr>
            <w:r>
              <w:rPr>
                <w:spacing w:val="-10"/>
                <w:sz w:val="24"/>
              </w:rPr>
              <w:t>9</w:t>
            </w:r>
          </w:p>
        </w:tc>
        <w:tc>
          <w:tcPr>
            <w:tcW w:w="1975" w:type="dxa"/>
          </w:tcPr>
          <w:p>
            <w:pPr>
              <w:pStyle w:val="TableParagraph"/>
              <w:spacing w:before="267"/>
              <w:ind w:left="108"/>
              <w:rPr>
                <w:sz w:val="24"/>
              </w:rPr>
            </w:pPr>
            <w:r>
              <w:rPr>
                <w:sz w:val="24"/>
              </w:rPr>
              <w:t>Duplicate</w:t>
            </w:r>
            <w:r>
              <w:rPr>
                <w:spacing w:val="-4"/>
                <w:sz w:val="24"/>
              </w:rPr>
              <w:t> </w:t>
            </w:r>
            <w:r>
              <w:rPr>
                <w:spacing w:val="-2"/>
                <w:sz w:val="24"/>
              </w:rPr>
              <w:t>Check</w:t>
            </w:r>
          </w:p>
        </w:tc>
        <w:tc>
          <w:tcPr>
            <w:tcW w:w="4701" w:type="dxa"/>
          </w:tcPr>
          <w:p>
            <w:pPr>
              <w:pStyle w:val="TableParagraph"/>
              <w:spacing w:line="268" w:lineRule="exact" w:before="0"/>
              <w:ind w:left="108"/>
              <w:rPr>
                <w:sz w:val="24"/>
              </w:rPr>
            </w:pPr>
            <w:r>
              <w:rPr>
                <w:sz w:val="24"/>
              </w:rPr>
              <w:t>Based</w:t>
            </w:r>
            <w:r>
              <w:rPr>
                <w:spacing w:val="-3"/>
                <w:sz w:val="24"/>
              </w:rPr>
              <w:t> </w:t>
            </w:r>
            <w:r>
              <w:rPr>
                <w:sz w:val="24"/>
              </w:rPr>
              <w:t>on</w:t>
            </w:r>
            <w:r>
              <w:rPr>
                <w:spacing w:val="-3"/>
                <w:sz w:val="24"/>
              </w:rPr>
              <w:t> </w:t>
            </w:r>
            <w:r>
              <w:rPr>
                <w:sz w:val="24"/>
              </w:rPr>
              <w:t>Reporting</w:t>
            </w:r>
            <w:r>
              <w:rPr>
                <w:spacing w:val="-3"/>
                <w:sz w:val="24"/>
              </w:rPr>
              <w:t> </w:t>
            </w:r>
            <w:r>
              <w:rPr>
                <w:sz w:val="24"/>
              </w:rPr>
              <w:t>Facility; </w:t>
            </w:r>
            <w:r>
              <w:rPr>
                <w:spacing w:val="-2"/>
                <w:sz w:val="24"/>
              </w:rPr>
              <w:t>Determine</w:t>
            </w:r>
          </w:p>
          <w:p>
            <w:pPr>
              <w:pStyle w:val="TableParagraph"/>
              <w:spacing w:line="270" w:lineRule="atLeast" w:before="0"/>
              <w:ind w:left="108"/>
              <w:rPr>
                <w:sz w:val="24"/>
              </w:rPr>
            </w:pPr>
            <w:r>
              <w:rPr>
                <w:sz w:val="24"/>
              </w:rPr>
              <w:t>whether</w:t>
            </w:r>
            <w:r>
              <w:rPr>
                <w:spacing w:val="-8"/>
                <w:sz w:val="24"/>
              </w:rPr>
              <w:t> </w:t>
            </w:r>
            <w:r>
              <w:rPr>
                <w:sz w:val="24"/>
              </w:rPr>
              <w:t>information</w:t>
            </w:r>
            <w:r>
              <w:rPr>
                <w:spacing w:val="-7"/>
                <w:sz w:val="24"/>
              </w:rPr>
              <w:t> </w:t>
            </w:r>
            <w:r>
              <w:rPr>
                <w:sz w:val="24"/>
              </w:rPr>
              <w:t>can</w:t>
            </w:r>
            <w:r>
              <w:rPr>
                <w:spacing w:val="-5"/>
                <w:sz w:val="24"/>
              </w:rPr>
              <w:t> </w:t>
            </w:r>
            <w:r>
              <w:rPr>
                <w:sz w:val="24"/>
              </w:rPr>
              <w:t>be</w:t>
            </w:r>
            <w:r>
              <w:rPr>
                <w:spacing w:val="-8"/>
                <w:sz w:val="24"/>
              </w:rPr>
              <w:t> </w:t>
            </w:r>
            <w:r>
              <w:rPr>
                <w:sz w:val="24"/>
              </w:rPr>
              <w:t>gleaned</w:t>
            </w:r>
            <w:r>
              <w:rPr>
                <w:spacing w:val="-5"/>
                <w:sz w:val="24"/>
              </w:rPr>
              <w:t> </w:t>
            </w:r>
            <w:r>
              <w:rPr>
                <w:sz w:val="24"/>
              </w:rPr>
              <w:t>from</w:t>
            </w:r>
            <w:r>
              <w:rPr>
                <w:spacing w:val="-7"/>
                <w:sz w:val="24"/>
              </w:rPr>
              <w:t> </w:t>
            </w:r>
            <w:r>
              <w:rPr>
                <w:sz w:val="24"/>
              </w:rPr>
              <w:t>the duplicate record prior to voiding</w:t>
            </w:r>
          </w:p>
        </w:tc>
      </w:tr>
      <w:tr>
        <w:trPr>
          <w:trHeight w:val="551" w:hRule="atLeast"/>
        </w:trPr>
        <w:tc>
          <w:tcPr>
            <w:tcW w:w="1351" w:type="dxa"/>
          </w:tcPr>
          <w:p>
            <w:pPr>
              <w:pStyle w:val="TableParagraph"/>
              <w:spacing w:before="128"/>
              <w:ind w:left="7"/>
              <w:jc w:val="center"/>
              <w:rPr>
                <w:sz w:val="24"/>
              </w:rPr>
            </w:pPr>
            <w:r>
              <w:rPr>
                <w:spacing w:val="-5"/>
                <w:sz w:val="24"/>
              </w:rPr>
              <w:t>10</w:t>
            </w:r>
          </w:p>
        </w:tc>
        <w:tc>
          <w:tcPr>
            <w:tcW w:w="1975" w:type="dxa"/>
          </w:tcPr>
          <w:p>
            <w:pPr>
              <w:pStyle w:val="TableParagraph"/>
              <w:spacing w:before="128"/>
              <w:ind w:left="108"/>
              <w:rPr>
                <w:sz w:val="24"/>
              </w:rPr>
            </w:pPr>
            <w:r>
              <w:rPr>
                <w:sz w:val="24"/>
              </w:rPr>
              <w:t>Edit</w:t>
            </w:r>
            <w:r>
              <w:rPr>
                <w:spacing w:val="-1"/>
                <w:sz w:val="24"/>
              </w:rPr>
              <w:t> </w:t>
            </w:r>
            <w:r>
              <w:rPr>
                <w:spacing w:val="-2"/>
                <w:sz w:val="24"/>
              </w:rPr>
              <w:t>Error</w:t>
            </w:r>
          </w:p>
        </w:tc>
        <w:tc>
          <w:tcPr>
            <w:tcW w:w="4701" w:type="dxa"/>
          </w:tcPr>
          <w:p>
            <w:pPr>
              <w:pStyle w:val="TableParagraph"/>
              <w:spacing w:line="268" w:lineRule="exact" w:before="0"/>
              <w:ind w:left="108"/>
              <w:rPr>
                <w:sz w:val="24"/>
              </w:rPr>
            </w:pPr>
            <w:r>
              <w:rPr>
                <w:sz w:val="24"/>
              </w:rPr>
              <w:t>Sent</w:t>
            </w:r>
            <w:r>
              <w:rPr>
                <w:spacing w:val="-1"/>
                <w:sz w:val="24"/>
              </w:rPr>
              <w:t> </w:t>
            </w:r>
            <w:r>
              <w:rPr>
                <w:sz w:val="24"/>
              </w:rPr>
              <w:t>to</w:t>
            </w:r>
            <w:r>
              <w:rPr>
                <w:spacing w:val="-1"/>
                <w:sz w:val="24"/>
              </w:rPr>
              <w:t> </w:t>
            </w:r>
            <w:r>
              <w:rPr>
                <w:sz w:val="24"/>
              </w:rPr>
              <w:t>Pending</w:t>
            </w:r>
            <w:r>
              <w:rPr>
                <w:spacing w:val="-3"/>
                <w:sz w:val="24"/>
              </w:rPr>
              <w:t> </w:t>
            </w:r>
            <w:r>
              <w:rPr>
                <w:sz w:val="24"/>
              </w:rPr>
              <w:t>for</w:t>
            </w:r>
            <w:r>
              <w:rPr>
                <w:spacing w:val="-1"/>
                <w:sz w:val="24"/>
              </w:rPr>
              <w:t> </w:t>
            </w:r>
            <w:r>
              <w:rPr>
                <w:sz w:val="24"/>
              </w:rPr>
              <w:t>Edits;</w:t>
            </w:r>
            <w:r>
              <w:rPr>
                <w:spacing w:val="-1"/>
                <w:sz w:val="24"/>
              </w:rPr>
              <w:t> </w:t>
            </w:r>
            <w:r>
              <w:rPr>
                <w:sz w:val="24"/>
              </w:rPr>
              <w:t>Resolve</w:t>
            </w:r>
            <w:r>
              <w:rPr>
                <w:spacing w:val="-1"/>
                <w:sz w:val="24"/>
              </w:rPr>
              <w:t> </w:t>
            </w:r>
            <w:r>
              <w:rPr>
                <w:spacing w:val="-4"/>
                <w:sz w:val="24"/>
              </w:rPr>
              <w:t>edit</w:t>
            </w:r>
          </w:p>
          <w:p>
            <w:pPr>
              <w:pStyle w:val="TableParagraph"/>
              <w:spacing w:line="264" w:lineRule="exact" w:before="0"/>
              <w:ind w:left="108"/>
              <w:rPr>
                <w:sz w:val="24"/>
              </w:rPr>
            </w:pPr>
            <w:r>
              <w:rPr>
                <w:spacing w:val="-2"/>
                <w:sz w:val="24"/>
              </w:rPr>
              <w:t>error(s)</w:t>
            </w:r>
          </w:p>
        </w:tc>
      </w:tr>
      <w:tr>
        <w:trPr>
          <w:trHeight w:val="1103" w:hRule="atLeast"/>
        </w:trPr>
        <w:tc>
          <w:tcPr>
            <w:tcW w:w="1351" w:type="dxa"/>
          </w:tcPr>
          <w:p>
            <w:pPr>
              <w:pStyle w:val="TableParagraph"/>
              <w:spacing w:before="130"/>
              <w:ind w:left="0"/>
              <w:rPr>
                <w:sz w:val="24"/>
              </w:rPr>
            </w:pPr>
          </w:p>
          <w:p>
            <w:pPr>
              <w:pStyle w:val="TableParagraph"/>
              <w:spacing w:before="1"/>
              <w:ind w:left="7"/>
              <w:jc w:val="center"/>
              <w:rPr>
                <w:sz w:val="24"/>
              </w:rPr>
            </w:pPr>
            <w:r>
              <w:rPr>
                <w:spacing w:val="-5"/>
                <w:sz w:val="24"/>
              </w:rPr>
              <w:t>11</w:t>
            </w:r>
          </w:p>
        </w:tc>
        <w:tc>
          <w:tcPr>
            <w:tcW w:w="1975" w:type="dxa"/>
          </w:tcPr>
          <w:p>
            <w:pPr>
              <w:pStyle w:val="TableParagraph"/>
              <w:spacing w:before="131"/>
              <w:ind w:left="108" w:right="152"/>
              <w:rPr>
                <w:sz w:val="24"/>
              </w:rPr>
            </w:pPr>
            <w:r>
              <w:rPr>
                <w:spacing w:val="-2"/>
                <w:sz w:val="24"/>
              </w:rPr>
              <w:t>Collaborative </w:t>
            </w:r>
            <w:r>
              <w:rPr>
                <w:sz w:val="24"/>
              </w:rPr>
              <w:t>Stage</w:t>
            </w:r>
            <w:r>
              <w:rPr>
                <w:spacing w:val="-15"/>
                <w:sz w:val="24"/>
              </w:rPr>
              <w:t> </w:t>
            </w:r>
            <w:r>
              <w:rPr>
                <w:sz w:val="24"/>
              </w:rPr>
              <w:t>Calculation </w:t>
            </w:r>
            <w:r>
              <w:rPr>
                <w:spacing w:val="-2"/>
                <w:sz w:val="24"/>
              </w:rPr>
              <w:t>Error</w:t>
            </w:r>
          </w:p>
        </w:tc>
        <w:tc>
          <w:tcPr>
            <w:tcW w:w="4701" w:type="dxa"/>
          </w:tcPr>
          <w:p>
            <w:pPr>
              <w:pStyle w:val="TableParagraph"/>
              <w:spacing w:before="0"/>
              <w:ind w:left="108"/>
              <w:rPr>
                <w:sz w:val="24"/>
              </w:rPr>
            </w:pPr>
            <w:r>
              <w:rPr>
                <w:sz w:val="24"/>
              </w:rPr>
              <w:t>Cannot derive Collaborative Stage – one or more CS items is invalid; Review/Recode CS input</w:t>
            </w:r>
            <w:r>
              <w:rPr>
                <w:spacing w:val="-6"/>
                <w:sz w:val="24"/>
              </w:rPr>
              <w:t> </w:t>
            </w:r>
            <w:r>
              <w:rPr>
                <w:sz w:val="24"/>
              </w:rPr>
              <w:t>data</w:t>
            </w:r>
            <w:r>
              <w:rPr>
                <w:spacing w:val="-7"/>
                <w:sz w:val="24"/>
              </w:rPr>
              <w:t> </w:t>
            </w:r>
            <w:r>
              <w:rPr>
                <w:sz w:val="24"/>
              </w:rPr>
              <w:t>items</w:t>
            </w:r>
            <w:r>
              <w:rPr>
                <w:spacing w:val="-6"/>
                <w:sz w:val="24"/>
              </w:rPr>
              <w:t> </w:t>
            </w:r>
            <w:r>
              <w:rPr>
                <w:sz w:val="24"/>
              </w:rPr>
              <w:t>and</w:t>
            </w:r>
            <w:r>
              <w:rPr>
                <w:spacing w:val="-6"/>
                <w:sz w:val="24"/>
              </w:rPr>
              <w:t> </w:t>
            </w:r>
            <w:r>
              <w:rPr>
                <w:sz w:val="24"/>
              </w:rPr>
              <w:t>re-derive</w:t>
            </w:r>
            <w:r>
              <w:rPr>
                <w:spacing w:val="-7"/>
                <w:sz w:val="24"/>
              </w:rPr>
              <w:t> </w:t>
            </w:r>
            <w:r>
              <w:rPr>
                <w:sz w:val="24"/>
              </w:rPr>
              <w:t>CS</w:t>
            </w:r>
            <w:r>
              <w:rPr>
                <w:spacing w:val="-6"/>
                <w:sz w:val="24"/>
              </w:rPr>
              <w:t> </w:t>
            </w:r>
            <w:r>
              <w:rPr>
                <w:sz w:val="24"/>
              </w:rPr>
              <w:t>derived</w:t>
            </w:r>
            <w:r>
              <w:rPr>
                <w:spacing w:val="-6"/>
                <w:sz w:val="24"/>
              </w:rPr>
              <w:t> </w:t>
            </w:r>
            <w:r>
              <w:rPr>
                <w:sz w:val="24"/>
              </w:rPr>
              <w:t>data</w:t>
            </w:r>
          </w:p>
          <w:p>
            <w:pPr>
              <w:pStyle w:val="TableParagraph"/>
              <w:spacing w:line="264" w:lineRule="exact" w:before="0"/>
              <w:ind w:left="108"/>
              <w:rPr>
                <w:sz w:val="24"/>
              </w:rPr>
            </w:pPr>
            <w:r>
              <w:rPr>
                <w:spacing w:val="-2"/>
                <w:sz w:val="24"/>
              </w:rPr>
              <w:t>items</w:t>
            </w:r>
          </w:p>
        </w:tc>
      </w:tr>
      <w:tr>
        <w:trPr>
          <w:trHeight w:val="551" w:hRule="atLeast"/>
        </w:trPr>
        <w:tc>
          <w:tcPr>
            <w:tcW w:w="1351" w:type="dxa"/>
          </w:tcPr>
          <w:p>
            <w:pPr>
              <w:pStyle w:val="TableParagraph"/>
              <w:spacing w:before="131"/>
              <w:ind w:left="7"/>
              <w:jc w:val="center"/>
              <w:rPr>
                <w:sz w:val="24"/>
              </w:rPr>
            </w:pPr>
            <w:r>
              <w:rPr>
                <w:spacing w:val="-5"/>
                <w:sz w:val="24"/>
              </w:rPr>
              <w:t>12</w:t>
            </w:r>
          </w:p>
        </w:tc>
        <w:tc>
          <w:tcPr>
            <w:tcW w:w="1975" w:type="dxa"/>
          </w:tcPr>
          <w:p>
            <w:pPr>
              <w:pStyle w:val="TableParagraph"/>
              <w:spacing w:line="268" w:lineRule="exact" w:before="0"/>
              <w:ind w:left="108"/>
              <w:rPr>
                <w:sz w:val="24"/>
              </w:rPr>
            </w:pPr>
            <w:r>
              <w:rPr>
                <w:sz w:val="24"/>
              </w:rPr>
              <w:t>Sequence</w:t>
            </w:r>
            <w:r>
              <w:rPr>
                <w:spacing w:val="-4"/>
                <w:sz w:val="24"/>
              </w:rPr>
              <w:t> </w:t>
            </w:r>
            <w:r>
              <w:rPr>
                <w:spacing w:val="-5"/>
                <w:sz w:val="24"/>
              </w:rPr>
              <w:t>New</w:t>
            </w:r>
          </w:p>
          <w:p>
            <w:pPr>
              <w:pStyle w:val="TableParagraph"/>
              <w:spacing w:line="264" w:lineRule="exact" w:before="0"/>
              <w:ind w:left="108"/>
              <w:rPr>
                <w:sz w:val="24"/>
              </w:rPr>
            </w:pPr>
            <w:r>
              <w:rPr>
                <w:spacing w:val="-2"/>
                <w:sz w:val="24"/>
              </w:rPr>
              <w:t>Tumor</w:t>
            </w:r>
          </w:p>
        </w:tc>
        <w:tc>
          <w:tcPr>
            <w:tcW w:w="4701" w:type="dxa"/>
          </w:tcPr>
          <w:p>
            <w:pPr>
              <w:pStyle w:val="TableParagraph"/>
              <w:spacing w:line="268" w:lineRule="exact" w:before="0"/>
              <w:ind w:left="108"/>
              <w:rPr>
                <w:sz w:val="24"/>
              </w:rPr>
            </w:pPr>
            <w:r>
              <w:rPr>
                <w:sz w:val="24"/>
              </w:rPr>
              <w:t>Potential</w:t>
            </w:r>
            <w:r>
              <w:rPr>
                <w:spacing w:val="-3"/>
                <w:sz w:val="24"/>
              </w:rPr>
              <w:t> </w:t>
            </w:r>
            <w:r>
              <w:rPr>
                <w:sz w:val="24"/>
              </w:rPr>
              <w:t>New</w:t>
            </w:r>
            <w:r>
              <w:rPr>
                <w:spacing w:val="-2"/>
                <w:sz w:val="24"/>
              </w:rPr>
              <w:t> </w:t>
            </w:r>
            <w:r>
              <w:rPr>
                <w:sz w:val="24"/>
              </w:rPr>
              <w:t>Tumor;</w:t>
            </w:r>
            <w:r>
              <w:rPr>
                <w:spacing w:val="-3"/>
                <w:sz w:val="24"/>
              </w:rPr>
              <w:t> </w:t>
            </w:r>
            <w:r>
              <w:rPr>
                <w:sz w:val="24"/>
              </w:rPr>
              <w:t>Review</w:t>
            </w:r>
            <w:r>
              <w:rPr>
                <w:spacing w:val="-2"/>
                <w:sz w:val="24"/>
              </w:rPr>
              <w:t> Sequence</w:t>
            </w:r>
          </w:p>
          <w:p>
            <w:pPr>
              <w:pStyle w:val="TableParagraph"/>
              <w:spacing w:line="264" w:lineRule="exact" w:before="0"/>
              <w:ind w:left="108"/>
              <w:rPr>
                <w:sz w:val="24"/>
              </w:rPr>
            </w:pPr>
            <w:r>
              <w:rPr>
                <w:spacing w:val="-2"/>
                <w:sz w:val="24"/>
              </w:rPr>
              <w:t>Number</w:t>
            </w:r>
          </w:p>
        </w:tc>
      </w:tr>
    </w:tbl>
    <w:p>
      <w:pPr>
        <w:pStyle w:val="BodyText"/>
      </w:pPr>
    </w:p>
    <w:p>
      <w:pPr>
        <w:pStyle w:val="BodyText"/>
      </w:pPr>
    </w:p>
    <w:p>
      <w:pPr>
        <w:pStyle w:val="BodyText"/>
        <w:spacing w:before="1"/>
      </w:pPr>
    </w:p>
    <w:p>
      <w:pPr>
        <w:pStyle w:val="Heading3"/>
        <w:rPr>
          <w:u w:val="none"/>
        </w:rPr>
      </w:pPr>
      <w:r>
        <w:rPr>
          <w:u w:val="single"/>
        </w:rPr>
        <w:t>Independent</w:t>
      </w:r>
      <w:r>
        <w:rPr>
          <w:spacing w:val="-4"/>
          <w:u w:val="single"/>
        </w:rPr>
        <w:t> </w:t>
      </w:r>
      <w:r>
        <w:rPr>
          <w:u w:val="single"/>
        </w:rPr>
        <w:t>De-duplication</w:t>
      </w:r>
      <w:r>
        <w:rPr>
          <w:spacing w:val="-3"/>
          <w:u w:val="single"/>
        </w:rPr>
        <w:t> </w:t>
      </w:r>
      <w:r>
        <w:rPr>
          <w:u w:val="single"/>
        </w:rPr>
        <w:t>of</w:t>
      </w:r>
      <w:r>
        <w:rPr>
          <w:spacing w:val="-2"/>
          <w:u w:val="single"/>
        </w:rPr>
        <w:t> </w:t>
      </w:r>
      <w:r>
        <w:rPr>
          <w:u w:val="single"/>
        </w:rPr>
        <w:t>the</w:t>
      </w:r>
      <w:r>
        <w:rPr>
          <w:spacing w:val="-4"/>
          <w:u w:val="single"/>
        </w:rPr>
        <w:t> </w:t>
      </w:r>
      <w:r>
        <w:rPr>
          <w:u w:val="single"/>
        </w:rPr>
        <w:t>CRS</w:t>
      </w:r>
      <w:r>
        <w:rPr>
          <w:spacing w:val="-3"/>
          <w:u w:val="single"/>
        </w:rPr>
        <w:t> </w:t>
      </w:r>
      <w:r>
        <w:rPr>
          <w:u w:val="single"/>
        </w:rPr>
        <w:t>Plus</w:t>
      </w:r>
      <w:r>
        <w:rPr>
          <w:spacing w:val="-2"/>
          <w:u w:val="single"/>
        </w:rPr>
        <w:t> Database</w:t>
      </w:r>
    </w:p>
    <w:p>
      <w:pPr>
        <w:pStyle w:val="BodyText"/>
        <w:spacing w:before="271"/>
        <w:ind w:left="2520" w:right="523" w:hanging="720"/>
      </w:pPr>
      <w:r>
        <w:rPr/>
        <w:t>On a twice annual basis, an extract of the CRS Plus database is generated and run through</w:t>
      </w:r>
      <w:r>
        <w:rPr>
          <w:spacing w:val="-5"/>
        </w:rPr>
        <w:t> </w:t>
      </w:r>
      <w:r>
        <w:rPr/>
        <w:t>a</w:t>
      </w:r>
      <w:r>
        <w:rPr>
          <w:spacing w:val="-4"/>
        </w:rPr>
        <w:t> </w:t>
      </w:r>
      <w:r>
        <w:rPr/>
        <w:t>de-duplication</w:t>
      </w:r>
      <w:r>
        <w:rPr>
          <w:spacing w:val="-5"/>
        </w:rPr>
        <w:t> </w:t>
      </w:r>
      <w:r>
        <w:rPr/>
        <w:t>linkage</w:t>
      </w:r>
      <w:r>
        <w:rPr>
          <w:spacing w:val="-6"/>
        </w:rPr>
        <w:t> </w:t>
      </w:r>
      <w:r>
        <w:rPr/>
        <w:t>using</w:t>
      </w:r>
      <w:r>
        <w:rPr>
          <w:spacing w:val="-5"/>
        </w:rPr>
        <w:t> </w:t>
      </w:r>
      <w:r>
        <w:rPr/>
        <w:t>Link</w:t>
      </w:r>
      <w:r>
        <w:rPr>
          <w:spacing w:val="-5"/>
        </w:rPr>
        <w:t> </w:t>
      </w:r>
      <w:r>
        <w:rPr/>
        <w:t>Plus</w:t>
      </w:r>
      <w:r>
        <w:rPr>
          <w:spacing w:val="-5"/>
        </w:rPr>
        <w:t> </w:t>
      </w:r>
      <w:r>
        <w:rPr/>
        <w:t>probabilistic</w:t>
      </w:r>
      <w:r>
        <w:rPr>
          <w:spacing w:val="-6"/>
        </w:rPr>
        <w:t> </w:t>
      </w:r>
      <w:r>
        <w:rPr/>
        <w:t>linkage</w:t>
      </w:r>
      <w:r>
        <w:rPr>
          <w:spacing w:val="-6"/>
        </w:rPr>
        <w:t> </w:t>
      </w:r>
      <w:r>
        <w:rPr/>
        <w:t>software.</w:t>
      </w:r>
    </w:p>
    <w:p>
      <w:pPr>
        <w:pStyle w:val="BodyText"/>
        <w:ind w:left="1800" w:right="429"/>
      </w:pPr>
      <w:r>
        <w:rPr/>
        <w:t>During de-duplication linkages in Link Plus records in the same file are blocked, compared, and scored against each other, and the result is a ranked list of record pairs, and high-scoring pairs are potential duplicates. The advanced probabilistic matching methods</w:t>
      </w:r>
      <w:r>
        <w:rPr>
          <w:spacing w:val="-3"/>
        </w:rPr>
        <w:t> </w:t>
      </w:r>
      <w:r>
        <w:rPr/>
        <w:t>included</w:t>
      </w:r>
      <w:r>
        <w:rPr>
          <w:spacing w:val="-3"/>
        </w:rPr>
        <w:t> </w:t>
      </w:r>
      <w:r>
        <w:rPr/>
        <w:t>in</w:t>
      </w:r>
      <w:r>
        <w:rPr>
          <w:spacing w:val="-1"/>
        </w:rPr>
        <w:t> </w:t>
      </w:r>
      <w:r>
        <w:rPr/>
        <w:t>Link</w:t>
      </w:r>
      <w:r>
        <w:rPr>
          <w:spacing w:val="-3"/>
        </w:rPr>
        <w:t> </w:t>
      </w:r>
      <w:r>
        <w:rPr/>
        <w:t>Plus</w:t>
      </w:r>
      <w:r>
        <w:rPr>
          <w:spacing w:val="-3"/>
        </w:rPr>
        <w:t> </w:t>
      </w:r>
      <w:r>
        <w:rPr/>
        <w:t>find</w:t>
      </w:r>
      <w:r>
        <w:rPr>
          <w:spacing w:val="-3"/>
        </w:rPr>
        <w:t> </w:t>
      </w:r>
      <w:r>
        <w:rPr/>
        <w:t>partial,</w:t>
      </w:r>
      <w:r>
        <w:rPr>
          <w:spacing w:val="-3"/>
        </w:rPr>
        <w:t> </w:t>
      </w:r>
      <w:r>
        <w:rPr/>
        <w:t>approximate,</w:t>
      </w:r>
      <w:r>
        <w:rPr>
          <w:spacing w:val="-3"/>
        </w:rPr>
        <w:t> </w:t>
      </w:r>
      <w:r>
        <w:rPr/>
        <w:t>or</w:t>
      </w:r>
      <w:r>
        <w:rPr>
          <w:spacing w:val="-4"/>
        </w:rPr>
        <w:t> </w:t>
      </w:r>
      <w:r>
        <w:rPr/>
        <w:t>fuzzy</w:t>
      </w:r>
      <w:r>
        <w:rPr>
          <w:spacing w:val="-11"/>
        </w:rPr>
        <w:t> </w:t>
      </w:r>
      <w:r>
        <w:rPr/>
        <w:t>matches,</w:t>
      </w:r>
      <w:r>
        <w:rPr>
          <w:spacing w:val="-3"/>
        </w:rPr>
        <w:t> </w:t>
      </w:r>
      <w:r>
        <w:rPr/>
        <w:t>and</w:t>
      </w:r>
      <w:r>
        <w:rPr>
          <w:spacing w:val="-3"/>
        </w:rPr>
        <w:t> </w:t>
      </w:r>
      <w:r>
        <w:rPr/>
        <w:t>generate values of match on a particular field that can be other than “yes” or “no”, 1 or 0.</w:t>
      </w:r>
    </w:p>
    <w:p>
      <w:pPr>
        <w:pStyle w:val="BodyText"/>
        <w:spacing w:after="0"/>
        <w:sectPr>
          <w:pgSz w:w="12240" w:h="15840"/>
          <w:pgMar w:header="0" w:footer="794" w:top="1820" w:bottom="980" w:left="720" w:right="720"/>
        </w:sectPr>
      </w:pPr>
    </w:p>
    <w:p>
      <w:pPr>
        <w:pStyle w:val="BodyText"/>
        <w:spacing w:before="72"/>
        <w:ind w:left="1800" w:right="369"/>
      </w:pPr>
      <w:r>
        <w:rPr/>
        <w:t>These matching methods incorporate partial matching, value-specific matching, or both, are</w:t>
      </w:r>
      <w:r>
        <w:rPr>
          <w:spacing w:val="-4"/>
        </w:rPr>
        <w:t> </w:t>
      </w:r>
      <w:r>
        <w:rPr/>
        <w:t>customized</w:t>
      </w:r>
      <w:r>
        <w:rPr>
          <w:spacing w:val="-3"/>
        </w:rPr>
        <w:t> </w:t>
      </w:r>
      <w:r>
        <w:rPr/>
        <w:t>for</w:t>
      </w:r>
      <w:r>
        <w:rPr>
          <w:spacing w:val="-4"/>
        </w:rPr>
        <w:t> </w:t>
      </w:r>
      <w:r>
        <w:rPr/>
        <w:t>the</w:t>
      </w:r>
      <w:r>
        <w:rPr>
          <w:spacing w:val="-2"/>
        </w:rPr>
        <w:t> </w:t>
      </w:r>
      <w:r>
        <w:rPr/>
        <w:t>content</w:t>
      </w:r>
      <w:r>
        <w:rPr>
          <w:spacing w:val="-3"/>
        </w:rPr>
        <w:t> </w:t>
      </w:r>
      <w:r>
        <w:rPr/>
        <w:t>of</w:t>
      </w:r>
      <w:r>
        <w:rPr>
          <w:spacing w:val="-4"/>
        </w:rPr>
        <w:t> </w:t>
      </w:r>
      <w:r>
        <w:rPr/>
        <w:t>specific</w:t>
      </w:r>
      <w:r>
        <w:rPr>
          <w:spacing w:val="-4"/>
        </w:rPr>
        <w:t> </w:t>
      </w:r>
      <w:r>
        <w:rPr/>
        <w:t>data</w:t>
      </w:r>
      <w:r>
        <w:rPr>
          <w:spacing w:val="-4"/>
        </w:rPr>
        <w:t> </w:t>
      </w:r>
      <w:r>
        <w:rPr/>
        <w:t>items</w:t>
      </w:r>
      <w:r>
        <w:rPr>
          <w:spacing w:val="-3"/>
        </w:rPr>
        <w:t> </w:t>
      </w:r>
      <w:r>
        <w:rPr/>
        <w:t>or</w:t>
      </w:r>
      <w:r>
        <w:rPr>
          <w:spacing w:val="-4"/>
        </w:rPr>
        <w:t> </w:t>
      </w:r>
      <w:r>
        <w:rPr/>
        <w:t>types,</w:t>
      </w:r>
      <w:r>
        <w:rPr>
          <w:spacing w:val="-1"/>
        </w:rPr>
        <w:t> </w:t>
      </w:r>
      <w:r>
        <w:rPr/>
        <w:t>and</w:t>
      </w:r>
      <w:r>
        <w:rPr>
          <w:spacing w:val="-3"/>
        </w:rPr>
        <w:t> </w:t>
      </w:r>
      <w:r>
        <w:rPr/>
        <w:t>enable</w:t>
      </w:r>
      <w:r>
        <w:rPr>
          <w:spacing w:val="-4"/>
        </w:rPr>
        <w:t> </w:t>
      </w:r>
      <w:r>
        <w:rPr/>
        <w:t>identification</w:t>
      </w:r>
      <w:r>
        <w:rPr>
          <w:spacing w:val="-3"/>
        </w:rPr>
        <w:t> </w:t>
      </w:r>
      <w:r>
        <w:rPr/>
        <w:t>of duplicate records in the CRS Plus database that other methods would miss.</w:t>
      </w:r>
    </w:p>
    <w:p>
      <w:pPr>
        <w:pStyle w:val="BodyText"/>
      </w:pPr>
    </w:p>
    <w:p>
      <w:pPr>
        <w:pStyle w:val="BodyText"/>
        <w:spacing w:before="5"/>
      </w:pPr>
    </w:p>
    <w:p>
      <w:pPr>
        <w:pStyle w:val="Heading2"/>
        <w:numPr>
          <w:ilvl w:val="1"/>
          <w:numId w:val="38"/>
        </w:numPr>
        <w:tabs>
          <w:tab w:pos="1799" w:val="left" w:leader="none"/>
        </w:tabs>
        <w:spacing w:line="240" w:lineRule="auto" w:before="1" w:after="0"/>
        <w:ind w:left="1799" w:right="0" w:hanging="719"/>
        <w:jc w:val="left"/>
        <w:rPr>
          <w:u w:val="none"/>
        </w:rPr>
      </w:pPr>
      <w:bookmarkStart w:name="_TOC_250011" w:id="44"/>
      <w:bookmarkEnd w:id="44"/>
      <w:r>
        <w:rPr>
          <w:spacing w:val="-2"/>
          <w:u w:val="single"/>
        </w:rPr>
        <w:t>Training/Trainer</w:t>
      </w:r>
    </w:p>
    <w:p>
      <w:pPr>
        <w:pStyle w:val="BodyText"/>
        <w:spacing w:before="269"/>
        <w:ind w:left="1800" w:right="429"/>
      </w:pPr>
      <w:r>
        <w:rPr/>
        <w:t>The</w:t>
      </w:r>
      <w:r>
        <w:rPr>
          <w:spacing w:val="-4"/>
        </w:rPr>
        <w:t> </w:t>
      </w:r>
      <w:r>
        <w:rPr/>
        <w:t>NDSCR</w:t>
      </w:r>
      <w:r>
        <w:rPr>
          <w:spacing w:val="-3"/>
        </w:rPr>
        <w:t> </w:t>
      </w:r>
      <w:r>
        <w:rPr/>
        <w:t>staff</w:t>
      </w:r>
      <w:r>
        <w:rPr>
          <w:spacing w:val="-4"/>
        </w:rPr>
        <w:t> </w:t>
      </w:r>
      <w:r>
        <w:rPr/>
        <w:t>provides</w:t>
      </w:r>
      <w:r>
        <w:rPr>
          <w:spacing w:val="-3"/>
        </w:rPr>
        <w:t> </w:t>
      </w:r>
      <w:r>
        <w:rPr/>
        <w:t>training</w:t>
      </w:r>
      <w:r>
        <w:rPr>
          <w:spacing w:val="-3"/>
        </w:rPr>
        <w:t> </w:t>
      </w:r>
      <w:r>
        <w:rPr/>
        <w:t>at</w:t>
      </w:r>
      <w:r>
        <w:rPr>
          <w:spacing w:val="-3"/>
        </w:rPr>
        <w:t> </w:t>
      </w:r>
      <w:r>
        <w:rPr/>
        <w:t>various</w:t>
      </w:r>
      <w:r>
        <w:rPr>
          <w:spacing w:val="-3"/>
        </w:rPr>
        <w:t> </w:t>
      </w:r>
      <w:r>
        <w:rPr/>
        <w:t>times</w:t>
      </w:r>
      <w:r>
        <w:rPr>
          <w:spacing w:val="-3"/>
        </w:rPr>
        <w:t> </w:t>
      </w:r>
      <w:r>
        <w:rPr/>
        <w:t>during</w:t>
      </w:r>
      <w:r>
        <w:rPr>
          <w:spacing w:val="-6"/>
        </w:rPr>
        <w:t> </w:t>
      </w:r>
      <w:r>
        <w:rPr/>
        <w:t>the year</w:t>
      </w:r>
      <w:r>
        <w:rPr>
          <w:spacing w:val="-4"/>
        </w:rPr>
        <w:t> </w:t>
      </w:r>
      <w:r>
        <w:rPr/>
        <w:t>for</w:t>
      </w:r>
      <w:r>
        <w:rPr>
          <w:spacing w:val="-2"/>
        </w:rPr>
        <w:t> </w:t>
      </w:r>
      <w:r>
        <w:rPr/>
        <w:t>all</w:t>
      </w:r>
      <w:r>
        <w:rPr>
          <w:spacing w:val="-3"/>
        </w:rPr>
        <w:t> </w:t>
      </w:r>
      <w:r>
        <w:rPr/>
        <w:t>facility</w:t>
      </w:r>
      <w:r>
        <w:rPr>
          <w:spacing w:val="-6"/>
        </w:rPr>
        <w:t> </w:t>
      </w:r>
      <w:r>
        <w:rPr/>
        <w:t>and state registrars.</w:t>
      </w:r>
      <w:r>
        <w:rPr>
          <w:spacing w:val="40"/>
        </w:rPr>
        <w:t> </w:t>
      </w:r>
      <w:r>
        <w:rPr/>
        <w:t>Training may</w:t>
      </w:r>
      <w:r>
        <w:rPr>
          <w:spacing w:val="-1"/>
        </w:rPr>
        <w:t> </w:t>
      </w:r>
      <w:r>
        <w:rPr/>
        <w:t>be provided at the annual cancer registrar’s association </w:t>
      </w:r>
      <w:r>
        <w:rPr>
          <w:spacing w:val="-2"/>
        </w:rPr>
        <w:t>meeting.</w:t>
      </w:r>
    </w:p>
    <w:p>
      <w:pPr>
        <w:pStyle w:val="BodyText"/>
      </w:pPr>
    </w:p>
    <w:p>
      <w:pPr>
        <w:pStyle w:val="BodyText"/>
        <w:ind w:left="1799" w:right="429"/>
      </w:pPr>
      <w:r>
        <w:rPr/>
        <w:t>All</w:t>
      </w:r>
      <w:r>
        <w:rPr>
          <w:spacing w:val="-3"/>
        </w:rPr>
        <w:t> </w:t>
      </w:r>
      <w:r>
        <w:rPr/>
        <w:t>state</w:t>
      </w:r>
      <w:r>
        <w:rPr>
          <w:spacing w:val="-4"/>
        </w:rPr>
        <w:t> </w:t>
      </w:r>
      <w:r>
        <w:rPr/>
        <w:t>staff</w:t>
      </w:r>
      <w:r>
        <w:rPr>
          <w:spacing w:val="-4"/>
        </w:rPr>
        <w:t> </w:t>
      </w:r>
      <w:r>
        <w:rPr/>
        <w:t>participates</w:t>
      </w:r>
      <w:r>
        <w:rPr>
          <w:spacing w:val="-3"/>
        </w:rPr>
        <w:t> </w:t>
      </w:r>
      <w:r>
        <w:rPr/>
        <w:t>in</w:t>
      </w:r>
      <w:r>
        <w:rPr>
          <w:spacing w:val="-3"/>
        </w:rPr>
        <w:t> </w:t>
      </w:r>
      <w:r>
        <w:rPr/>
        <w:t>training</w:t>
      </w:r>
      <w:r>
        <w:rPr>
          <w:spacing w:val="-6"/>
        </w:rPr>
        <w:t> </w:t>
      </w:r>
      <w:r>
        <w:rPr/>
        <w:t>provided</w:t>
      </w:r>
      <w:r>
        <w:rPr>
          <w:spacing w:val="-3"/>
        </w:rPr>
        <w:t> </w:t>
      </w:r>
      <w:r>
        <w:rPr/>
        <w:t>by</w:t>
      </w:r>
      <w:r>
        <w:rPr>
          <w:spacing w:val="-6"/>
        </w:rPr>
        <w:t> </w:t>
      </w:r>
      <w:r>
        <w:rPr/>
        <w:t>national</w:t>
      </w:r>
      <w:r>
        <w:rPr>
          <w:spacing w:val="-3"/>
        </w:rPr>
        <w:t> </w:t>
      </w:r>
      <w:r>
        <w:rPr/>
        <w:t>organizations</w:t>
      </w:r>
      <w:r>
        <w:rPr>
          <w:spacing w:val="-3"/>
        </w:rPr>
        <w:t> </w:t>
      </w:r>
      <w:r>
        <w:rPr/>
        <w:t>to</w:t>
      </w:r>
      <w:r>
        <w:rPr>
          <w:spacing w:val="-3"/>
        </w:rPr>
        <w:t> </w:t>
      </w:r>
      <w:r>
        <w:rPr/>
        <w:t>increase</w:t>
      </w:r>
      <w:r>
        <w:rPr>
          <w:spacing w:val="-4"/>
        </w:rPr>
        <w:t> </w:t>
      </w:r>
      <w:r>
        <w:rPr/>
        <w:t>their knowledge of cancer data collection and other registry procedures either through webinars, town hall meetings or conferences.</w:t>
      </w:r>
    </w:p>
    <w:p>
      <w:pPr>
        <w:pStyle w:val="BodyText"/>
      </w:pPr>
    </w:p>
    <w:p>
      <w:pPr>
        <w:pStyle w:val="BodyText"/>
        <w:spacing w:before="1"/>
        <w:ind w:left="1800" w:right="429"/>
      </w:pPr>
      <w:r>
        <w:rPr/>
        <w:t>In</w:t>
      </w:r>
      <w:r>
        <w:rPr>
          <w:spacing w:val="-1"/>
        </w:rPr>
        <w:t> </w:t>
      </w:r>
      <w:r>
        <w:rPr/>
        <w:t>addition</w:t>
      </w:r>
      <w:r>
        <w:rPr>
          <w:spacing w:val="-3"/>
        </w:rPr>
        <w:t> </w:t>
      </w:r>
      <w:r>
        <w:rPr/>
        <w:t>to</w:t>
      </w:r>
      <w:r>
        <w:rPr>
          <w:spacing w:val="-3"/>
        </w:rPr>
        <w:t> </w:t>
      </w:r>
      <w:r>
        <w:rPr/>
        <w:t>training</w:t>
      </w:r>
      <w:r>
        <w:rPr>
          <w:spacing w:val="-6"/>
        </w:rPr>
        <w:t> </w:t>
      </w:r>
      <w:r>
        <w:rPr/>
        <w:t>presented</w:t>
      </w:r>
      <w:r>
        <w:rPr>
          <w:spacing w:val="-3"/>
        </w:rPr>
        <w:t> </w:t>
      </w:r>
      <w:r>
        <w:rPr/>
        <w:t>by</w:t>
      </w:r>
      <w:r>
        <w:rPr>
          <w:spacing w:val="-8"/>
        </w:rPr>
        <w:t> </w:t>
      </w:r>
      <w:r>
        <w:rPr/>
        <w:t>the</w:t>
      </w:r>
      <w:r>
        <w:rPr>
          <w:spacing w:val="-4"/>
        </w:rPr>
        <w:t> </w:t>
      </w:r>
      <w:r>
        <w:rPr/>
        <w:t>state</w:t>
      </w:r>
      <w:r>
        <w:rPr>
          <w:spacing w:val="-4"/>
        </w:rPr>
        <w:t> </w:t>
      </w:r>
      <w:r>
        <w:rPr/>
        <w:t>staff,</w:t>
      </w:r>
      <w:r>
        <w:rPr>
          <w:spacing w:val="-1"/>
        </w:rPr>
        <w:t> </w:t>
      </w:r>
      <w:r>
        <w:rPr/>
        <w:t>the</w:t>
      </w:r>
      <w:r>
        <w:rPr>
          <w:spacing w:val="-4"/>
        </w:rPr>
        <w:t> </w:t>
      </w:r>
      <w:r>
        <w:rPr/>
        <w:t>central</w:t>
      </w:r>
      <w:r>
        <w:rPr>
          <w:spacing w:val="-1"/>
        </w:rPr>
        <w:t> </w:t>
      </w:r>
      <w:r>
        <w:rPr/>
        <w:t>registry</w:t>
      </w:r>
      <w:r>
        <w:rPr>
          <w:spacing w:val="-8"/>
        </w:rPr>
        <w:t> </w:t>
      </w:r>
      <w:r>
        <w:rPr/>
        <w:t>staff</w:t>
      </w:r>
      <w:r>
        <w:rPr>
          <w:spacing w:val="-2"/>
        </w:rPr>
        <w:t> </w:t>
      </w:r>
      <w:r>
        <w:rPr/>
        <w:t>trainer</w:t>
      </w:r>
      <w:r>
        <w:rPr>
          <w:spacing w:val="-4"/>
        </w:rPr>
        <w:t> </w:t>
      </w:r>
      <w:r>
        <w:rPr/>
        <w:t>will provide in-depth training on new abstracting regulations and requirements.</w:t>
      </w:r>
    </w:p>
    <w:p>
      <w:pPr>
        <w:pStyle w:val="BodyText"/>
        <w:spacing w:after="0"/>
        <w:sectPr>
          <w:pgSz w:w="12240" w:h="15840"/>
          <w:pgMar w:header="0" w:footer="794" w:top="1360" w:bottom="980" w:left="720" w:right="720"/>
        </w:sect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401"/>
        <w:rPr>
          <w:sz w:val="52"/>
        </w:rPr>
      </w:pPr>
    </w:p>
    <w:p>
      <w:pPr>
        <w:spacing w:line="598" w:lineRule="exact" w:before="0"/>
        <w:ind w:left="1151" w:right="0" w:firstLine="0"/>
        <w:jc w:val="left"/>
        <w:rPr>
          <w:b/>
          <w:sz w:val="52"/>
        </w:rPr>
      </w:pPr>
      <w:bookmarkStart w:name="Section 6 - Death Clearance" w:id="45"/>
      <w:bookmarkEnd w:id="45"/>
      <w:r>
        <w:rPr/>
      </w:r>
      <w:r>
        <w:rPr>
          <w:b/>
          <w:sz w:val="52"/>
        </w:rPr>
        <w:t>Section</w:t>
      </w:r>
      <w:r>
        <w:rPr>
          <w:b/>
          <w:spacing w:val="-3"/>
          <w:sz w:val="52"/>
        </w:rPr>
        <w:t> </w:t>
      </w:r>
      <w:r>
        <w:rPr>
          <w:b/>
          <w:spacing w:val="-10"/>
          <w:sz w:val="52"/>
        </w:rPr>
        <w:t>6</w:t>
      </w:r>
    </w:p>
    <w:p>
      <w:pPr>
        <w:spacing w:line="598" w:lineRule="exact" w:before="0"/>
        <w:ind w:left="1150" w:right="0" w:firstLine="0"/>
        <w:jc w:val="left"/>
        <w:rPr>
          <w:b/>
          <w:sz w:val="52"/>
        </w:rPr>
      </w:pPr>
      <w:r>
        <w:rPr>
          <w:b/>
          <w:sz w:val="52"/>
        </w:rPr>
        <w:t>Death</w:t>
      </w:r>
      <w:r>
        <w:rPr>
          <w:b/>
          <w:spacing w:val="-4"/>
          <w:sz w:val="52"/>
        </w:rPr>
        <w:t> </w:t>
      </w:r>
      <w:r>
        <w:rPr>
          <w:b/>
          <w:spacing w:val="-2"/>
          <w:sz w:val="52"/>
        </w:rPr>
        <w:t>Clearance</w:t>
      </w:r>
    </w:p>
    <w:p>
      <w:pPr>
        <w:pStyle w:val="Heading1"/>
        <w:numPr>
          <w:ilvl w:val="1"/>
          <w:numId w:val="40"/>
        </w:numPr>
        <w:tabs>
          <w:tab w:pos="3960" w:val="left" w:leader="none"/>
        </w:tabs>
        <w:spacing w:line="240" w:lineRule="auto" w:before="367" w:after="0"/>
        <w:ind w:left="3960" w:right="0" w:hanging="1368"/>
        <w:jc w:val="left"/>
      </w:pPr>
      <w:bookmarkStart w:name="_TOC_250010" w:id="46"/>
      <w:bookmarkEnd w:id="46"/>
      <w:r>
        <w:rPr>
          <w:spacing w:val="-2"/>
        </w:rPr>
        <w:t>Introduction</w:t>
      </w:r>
    </w:p>
    <w:p>
      <w:pPr>
        <w:pStyle w:val="Heading1"/>
        <w:numPr>
          <w:ilvl w:val="1"/>
          <w:numId w:val="40"/>
        </w:numPr>
        <w:tabs>
          <w:tab w:pos="4031" w:val="left" w:leader="none"/>
        </w:tabs>
        <w:spacing w:line="598" w:lineRule="exact" w:before="2" w:after="0"/>
        <w:ind w:left="4031" w:right="0" w:hanging="1439"/>
        <w:jc w:val="left"/>
      </w:pPr>
      <w:bookmarkStart w:name="_TOC_250009" w:id="47"/>
      <w:bookmarkEnd w:id="47"/>
      <w:r>
        <w:rPr>
          <w:spacing w:val="-2"/>
        </w:rPr>
        <w:t>Procedures</w:t>
      </w:r>
    </w:p>
    <w:p>
      <w:pPr>
        <w:pStyle w:val="Heading1"/>
        <w:numPr>
          <w:ilvl w:val="1"/>
          <w:numId w:val="40"/>
        </w:numPr>
        <w:tabs>
          <w:tab w:pos="4031" w:val="left" w:leader="none"/>
          <w:tab w:pos="4409" w:val="left" w:leader="none"/>
        </w:tabs>
        <w:spacing w:line="240" w:lineRule="auto" w:before="0" w:after="0"/>
        <w:ind w:left="4409" w:right="1710" w:hanging="1818"/>
        <w:jc w:val="left"/>
      </w:pPr>
      <w:bookmarkStart w:name="_TOC_250008" w:id="48"/>
      <w:r>
        <w:rPr/>
        <w:t>Death</w:t>
      </w:r>
      <w:r>
        <w:rPr>
          <w:spacing w:val="-19"/>
        </w:rPr>
        <w:t> </w:t>
      </w:r>
      <w:r>
        <w:rPr/>
        <w:t>Certificate</w:t>
      </w:r>
      <w:r>
        <w:rPr>
          <w:spacing w:val="-18"/>
        </w:rPr>
        <w:t> </w:t>
      </w:r>
      <w:r>
        <w:rPr/>
        <w:t>Only </w:t>
      </w:r>
      <w:bookmarkEnd w:id="48"/>
      <w:r>
        <w:rPr>
          <w:spacing w:val="-2"/>
        </w:rPr>
        <w:t>Cases</w:t>
      </w:r>
    </w:p>
    <w:p>
      <w:pPr>
        <w:pStyle w:val="Heading1"/>
        <w:numPr>
          <w:ilvl w:val="1"/>
          <w:numId w:val="40"/>
        </w:numPr>
        <w:tabs>
          <w:tab w:pos="4031" w:val="left" w:leader="none"/>
        </w:tabs>
        <w:spacing w:line="597" w:lineRule="exact" w:before="0" w:after="0"/>
        <w:ind w:left="4031" w:right="0" w:hanging="1440"/>
        <w:jc w:val="left"/>
      </w:pPr>
      <w:bookmarkStart w:name="_TOC_250007" w:id="49"/>
      <w:r>
        <w:rPr/>
        <w:t>Cause</w:t>
      </w:r>
      <w:r>
        <w:rPr>
          <w:spacing w:val="-3"/>
        </w:rPr>
        <w:t> </w:t>
      </w:r>
      <w:r>
        <w:rPr/>
        <w:t>of</w:t>
      </w:r>
      <w:r>
        <w:rPr>
          <w:spacing w:val="-2"/>
        </w:rPr>
        <w:t> </w:t>
      </w:r>
      <w:bookmarkEnd w:id="49"/>
      <w:r>
        <w:rPr>
          <w:spacing w:val="-4"/>
        </w:rPr>
        <w:t>Death</w:t>
      </w:r>
    </w:p>
    <w:p>
      <w:pPr>
        <w:pStyle w:val="Heading1"/>
        <w:spacing w:after="0" w:line="597" w:lineRule="exact"/>
        <w:jc w:val="left"/>
        <w:sectPr>
          <w:footerReference w:type="default" r:id="rId861"/>
          <w:pgSz w:w="12240" w:h="15840"/>
          <w:pgMar w:header="0" w:footer="746" w:top="1820" w:bottom="940" w:left="720" w:right="720"/>
        </w:sectPr>
      </w:pPr>
    </w:p>
    <w:p>
      <w:pPr>
        <w:pStyle w:val="Heading2"/>
        <w:numPr>
          <w:ilvl w:val="1"/>
          <w:numId w:val="41"/>
        </w:numPr>
        <w:tabs>
          <w:tab w:pos="1151" w:val="left" w:leader="none"/>
        </w:tabs>
        <w:spacing w:line="240" w:lineRule="auto" w:before="77" w:after="0"/>
        <w:ind w:left="1151" w:right="0" w:hanging="720"/>
        <w:jc w:val="left"/>
        <w:rPr>
          <w:u w:val="none"/>
        </w:rPr>
      </w:pPr>
      <w:r>
        <w:rPr>
          <w:spacing w:val="-2"/>
          <w:u w:val="single"/>
        </w:rPr>
        <w:t>Introduction</w:t>
      </w:r>
    </w:p>
    <w:p>
      <w:pPr>
        <w:pStyle w:val="BodyText"/>
        <w:spacing w:before="85"/>
        <w:rPr>
          <w:b/>
        </w:rPr>
      </w:pPr>
    </w:p>
    <w:p>
      <w:pPr>
        <w:pStyle w:val="BodyText"/>
        <w:ind w:left="1151" w:right="791"/>
      </w:pPr>
      <w:r>
        <w:rPr/>
        <w:t>The</w:t>
      </w:r>
      <w:r>
        <w:rPr>
          <w:spacing w:val="-3"/>
        </w:rPr>
        <w:t> </w:t>
      </w:r>
      <w:r>
        <w:rPr/>
        <w:t>primary</w:t>
      </w:r>
      <w:r>
        <w:rPr>
          <w:spacing w:val="-7"/>
        </w:rPr>
        <w:t> </w:t>
      </w:r>
      <w:r>
        <w:rPr/>
        <w:t>purpose</w:t>
      </w:r>
      <w:r>
        <w:rPr>
          <w:spacing w:val="-3"/>
        </w:rPr>
        <w:t> </w:t>
      </w:r>
      <w:r>
        <w:rPr/>
        <w:t>of</w:t>
      </w:r>
      <w:r>
        <w:rPr>
          <w:spacing w:val="-3"/>
        </w:rPr>
        <w:t> </w:t>
      </w:r>
      <w:r>
        <w:rPr/>
        <w:t>a</w:t>
      </w:r>
      <w:r>
        <w:rPr>
          <w:spacing w:val="-1"/>
        </w:rPr>
        <w:t> </w:t>
      </w:r>
      <w:r>
        <w:rPr/>
        <w:t>cancer</w:t>
      </w:r>
      <w:r>
        <w:rPr>
          <w:spacing w:val="-3"/>
        </w:rPr>
        <w:t> </w:t>
      </w:r>
      <w:r>
        <w:rPr/>
        <w:t>registry</w:t>
      </w:r>
      <w:r>
        <w:rPr>
          <w:spacing w:val="-7"/>
        </w:rPr>
        <w:t> </w:t>
      </w:r>
      <w:r>
        <w:rPr/>
        <w:t>is</w:t>
      </w:r>
      <w:r>
        <w:rPr>
          <w:spacing w:val="-2"/>
        </w:rPr>
        <w:t> </w:t>
      </w:r>
      <w:r>
        <w:rPr/>
        <w:t>to</w:t>
      </w:r>
      <w:r>
        <w:rPr>
          <w:spacing w:val="-2"/>
        </w:rPr>
        <w:t> </w:t>
      </w:r>
      <w:r>
        <w:rPr/>
        <w:t>collect</w:t>
      </w:r>
      <w:r>
        <w:rPr>
          <w:spacing w:val="-2"/>
        </w:rPr>
        <w:t> </w:t>
      </w:r>
      <w:r>
        <w:rPr/>
        <w:t>complete,</w:t>
      </w:r>
      <w:r>
        <w:rPr>
          <w:spacing w:val="-2"/>
        </w:rPr>
        <w:t> </w:t>
      </w:r>
      <w:r>
        <w:rPr/>
        <w:t>timely</w:t>
      </w:r>
      <w:r>
        <w:rPr>
          <w:spacing w:val="-7"/>
        </w:rPr>
        <w:t> </w:t>
      </w:r>
      <w:r>
        <w:rPr/>
        <w:t>and high-quality</w:t>
      </w:r>
      <w:r>
        <w:rPr>
          <w:spacing w:val="-7"/>
        </w:rPr>
        <w:t> </w:t>
      </w:r>
      <w:r>
        <w:rPr/>
        <w:t>data for use in surveillance, decision-making, cancer control, research, and policy development. The use of mortality files to update death information and increase reporting completeness in the central registry is referred to as “death clearance”.</w:t>
      </w:r>
    </w:p>
    <w:p>
      <w:pPr>
        <w:pStyle w:val="BodyText"/>
      </w:pPr>
    </w:p>
    <w:p>
      <w:pPr>
        <w:pStyle w:val="BodyText"/>
        <w:spacing w:before="1"/>
        <w:ind w:left="1151" w:right="724"/>
      </w:pPr>
      <w:r>
        <w:rPr/>
        <w:t>Death clearance is defined as the process of matching registered deaths in a population against</w:t>
      </w:r>
      <w:r>
        <w:rPr>
          <w:spacing w:val="-4"/>
        </w:rPr>
        <w:t> </w:t>
      </w:r>
      <w:r>
        <w:rPr/>
        <w:t>reportable</w:t>
      </w:r>
      <w:r>
        <w:rPr>
          <w:spacing w:val="-5"/>
        </w:rPr>
        <w:t> </w:t>
      </w:r>
      <w:r>
        <w:rPr/>
        <w:t>conditions</w:t>
      </w:r>
      <w:r>
        <w:rPr>
          <w:spacing w:val="-4"/>
        </w:rPr>
        <w:t> </w:t>
      </w:r>
      <w:r>
        <w:rPr/>
        <w:t>in</w:t>
      </w:r>
      <w:r>
        <w:rPr>
          <w:spacing w:val="-4"/>
        </w:rPr>
        <w:t> </w:t>
      </w:r>
      <w:r>
        <w:rPr/>
        <w:t>the</w:t>
      </w:r>
      <w:r>
        <w:rPr>
          <w:spacing w:val="-5"/>
        </w:rPr>
        <w:t> </w:t>
      </w:r>
      <w:r>
        <w:rPr/>
        <w:t>registry</w:t>
      </w:r>
      <w:r>
        <w:rPr>
          <w:spacing w:val="-9"/>
        </w:rPr>
        <w:t> </w:t>
      </w:r>
      <w:r>
        <w:rPr/>
        <w:t>database.</w:t>
      </w:r>
      <w:r>
        <w:rPr>
          <w:spacing w:val="-4"/>
        </w:rPr>
        <w:t> </w:t>
      </w:r>
      <w:r>
        <w:rPr/>
        <w:t>Population-based</w:t>
      </w:r>
      <w:r>
        <w:rPr>
          <w:spacing w:val="-4"/>
        </w:rPr>
        <w:t> </w:t>
      </w:r>
      <w:r>
        <w:rPr/>
        <w:t>cancer</w:t>
      </w:r>
      <w:r>
        <w:rPr>
          <w:spacing w:val="-5"/>
        </w:rPr>
        <w:t> </w:t>
      </w:r>
      <w:r>
        <w:rPr/>
        <w:t>registries</w:t>
      </w:r>
      <w:r>
        <w:rPr>
          <w:spacing w:val="-4"/>
        </w:rPr>
        <w:t> </w:t>
      </w:r>
      <w:r>
        <w:rPr/>
        <w:t>use death certificates for two purposes:</w:t>
      </w:r>
    </w:p>
    <w:p>
      <w:pPr>
        <w:pStyle w:val="ListParagraph"/>
        <w:numPr>
          <w:ilvl w:val="2"/>
          <w:numId w:val="41"/>
        </w:numPr>
        <w:tabs>
          <w:tab w:pos="1421" w:val="left" w:leader="none"/>
        </w:tabs>
        <w:spacing w:line="240" w:lineRule="auto" w:before="0" w:after="0"/>
        <w:ind w:left="1421" w:right="0" w:hanging="270"/>
        <w:jc w:val="left"/>
        <w:rPr>
          <w:sz w:val="24"/>
        </w:rPr>
      </w:pPr>
      <w:r>
        <w:rPr>
          <w:sz w:val="24"/>
        </w:rPr>
        <w:t>To</w:t>
      </w:r>
      <w:r>
        <w:rPr>
          <w:spacing w:val="-1"/>
          <w:sz w:val="24"/>
        </w:rPr>
        <w:t> </w:t>
      </w:r>
      <w:r>
        <w:rPr>
          <w:sz w:val="24"/>
        </w:rPr>
        <w:t>update</w:t>
      </w:r>
      <w:r>
        <w:rPr>
          <w:spacing w:val="-2"/>
          <w:sz w:val="24"/>
        </w:rPr>
        <w:t> </w:t>
      </w:r>
      <w:r>
        <w:rPr>
          <w:sz w:val="24"/>
        </w:rPr>
        <w:t>mortality</w:t>
      </w:r>
      <w:r>
        <w:rPr>
          <w:spacing w:val="-3"/>
          <w:sz w:val="24"/>
        </w:rPr>
        <w:t> </w:t>
      </w:r>
      <w:r>
        <w:rPr>
          <w:sz w:val="24"/>
        </w:rPr>
        <w:t>and</w:t>
      </w:r>
      <w:r>
        <w:rPr>
          <w:spacing w:val="1"/>
          <w:sz w:val="24"/>
        </w:rPr>
        <w:t> </w:t>
      </w:r>
      <w:r>
        <w:rPr>
          <w:sz w:val="24"/>
        </w:rPr>
        <w:t>other</w:t>
      </w:r>
      <w:r>
        <w:rPr>
          <w:spacing w:val="-1"/>
          <w:sz w:val="24"/>
        </w:rPr>
        <w:t> </w:t>
      </w:r>
      <w:r>
        <w:rPr>
          <w:sz w:val="24"/>
        </w:rPr>
        <w:t>information</w:t>
      </w:r>
      <w:r>
        <w:rPr>
          <w:spacing w:val="-1"/>
          <w:sz w:val="24"/>
        </w:rPr>
        <w:t> </w:t>
      </w:r>
      <w:r>
        <w:rPr>
          <w:sz w:val="24"/>
        </w:rPr>
        <w:t>on</w:t>
      </w:r>
      <w:r>
        <w:rPr>
          <w:spacing w:val="-1"/>
          <w:sz w:val="24"/>
        </w:rPr>
        <w:t> </w:t>
      </w:r>
      <w:r>
        <w:rPr>
          <w:sz w:val="24"/>
        </w:rPr>
        <w:t>cases in</w:t>
      </w:r>
      <w:r>
        <w:rPr>
          <w:spacing w:val="-1"/>
          <w:sz w:val="24"/>
        </w:rPr>
        <w:t> </w:t>
      </w:r>
      <w:r>
        <w:rPr>
          <w:sz w:val="24"/>
        </w:rPr>
        <w:t>the</w:t>
      </w:r>
      <w:r>
        <w:rPr>
          <w:spacing w:val="-1"/>
          <w:sz w:val="24"/>
        </w:rPr>
        <w:t> </w:t>
      </w:r>
      <w:r>
        <w:rPr>
          <w:sz w:val="24"/>
        </w:rPr>
        <w:t>registry</w:t>
      </w:r>
      <w:r>
        <w:rPr>
          <w:spacing w:val="-6"/>
          <w:sz w:val="24"/>
        </w:rPr>
        <w:t> </w:t>
      </w:r>
      <w:r>
        <w:rPr>
          <w:sz w:val="24"/>
        </w:rPr>
        <w:t>database, </w:t>
      </w:r>
      <w:r>
        <w:rPr>
          <w:spacing w:val="-5"/>
          <w:sz w:val="24"/>
        </w:rPr>
        <w:t>and</w:t>
      </w:r>
    </w:p>
    <w:p>
      <w:pPr>
        <w:pStyle w:val="ListParagraph"/>
        <w:numPr>
          <w:ilvl w:val="2"/>
          <w:numId w:val="41"/>
        </w:numPr>
        <w:tabs>
          <w:tab w:pos="1421" w:val="left" w:leader="none"/>
        </w:tabs>
        <w:spacing w:line="240" w:lineRule="auto" w:before="0" w:after="0"/>
        <w:ind w:left="1421" w:right="0" w:hanging="270"/>
        <w:jc w:val="left"/>
        <w:rPr>
          <w:sz w:val="24"/>
        </w:rPr>
      </w:pPr>
      <w:r>
        <w:rPr>
          <w:sz w:val="24"/>
        </w:rPr>
        <w:t>As</w:t>
      </w:r>
      <w:r>
        <w:rPr>
          <w:spacing w:val="-1"/>
          <w:sz w:val="24"/>
        </w:rPr>
        <w:t> </w:t>
      </w:r>
      <w:r>
        <w:rPr>
          <w:sz w:val="24"/>
        </w:rPr>
        <w:t>a</w:t>
      </w:r>
      <w:r>
        <w:rPr>
          <w:spacing w:val="-2"/>
          <w:sz w:val="24"/>
        </w:rPr>
        <w:t> </w:t>
      </w:r>
      <w:r>
        <w:rPr>
          <w:sz w:val="24"/>
        </w:rPr>
        <w:t>case-finding</w:t>
      </w:r>
      <w:r>
        <w:rPr>
          <w:spacing w:val="-3"/>
          <w:sz w:val="24"/>
        </w:rPr>
        <w:t> </w:t>
      </w:r>
      <w:r>
        <w:rPr>
          <w:spacing w:val="-2"/>
          <w:sz w:val="24"/>
        </w:rPr>
        <w:t>source.</w:t>
      </w:r>
    </w:p>
    <w:p>
      <w:pPr>
        <w:pStyle w:val="BodyText"/>
      </w:pPr>
    </w:p>
    <w:p>
      <w:pPr>
        <w:pStyle w:val="BodyText"/>
        <w:ind w:left="1151" w:right="724"/>
      </w:pPr>
      <w:r>
        <w:rPr/>
        <w:t>This linkage is performed annually. The central registry</w:t>
      </w:r>
      <w:r>
        <w:rPr>
          <w:spacing w:val="-2"/>
        </w:rPr>
        <w:t> </w:t>
      </w:r>
      <w:r>
        <w:rPr/>
        <w:t>data files for a specific year and the death</w:t>
      </w:r>
      <w:r>
        <w:rPr>
          <w:spacing w:val="-3"/>
        </w:rPr>
        <w:t> </w:t>
      </w:r>
      <w:r>
        <w:rPr/>
        <w:t>certificate</w:t>
      </w:r>
      <w:r>
        <w:rPr>
          <w:spacing w:val="-2"/>
        </w:rPr>
        <w:t> </w:t>
      </w:r>
      <w:r>
        <w:rPr/>
        <w:t>file</w:t>
      </w:r>
      <w:r>
        <w:rPr>
          <w:spacing w:val="-4"/>
        </w:rPr>
        <w:t> </w:t>
      </w:r>
      <w:r>
        <w:rPr/>
        <w:t>from</w:t>
      </w:r>
      <w:r>
        <w:rPr>
          <w:spacing w:val="-1"/>
        </w:rPr>
        <w:t> </w:t>
      </w:r>
      <w:r>
        <w:rPr/>
        <w:t>the</w:t>
      </w:r>
      <w:r>
        <w:rPr>
          <w:spacing w:val="-4"/>
        </w:rPr>
        <w:t> </w:t>
      </w:r>
      <w:r>
        <w:rPr/>
        <w:t>Division</w:t>
      </w:r>
      <w:r>
        <w:rPr>
          <w:spacing w:val="-3"/>
        </w:rPr>
        <w:t> </w:t>
      </w:r>
      <w:r>
        <w:rPr/>
        <w:t>of</w:t>
      </w:r>
      <w:r>
        <w:rPr>
          <w:spacing w:val="-4"/>
        </w:rPr>
        <w:t> </w:t>
      </w:r>
      <w:r>
        <w:rPr/>
        <w:t>Vital</w:t>
      </w:r>
      <w:r>
        <w:rPr>
          <w:spacing w:val="-3"/>
        </w:rPr>
        <w:t> </w:t>
      </w:r>
      <w:r>
        <w:rPr/>
        <w:t>Records</w:t>
      </w:r>
      <w:r>
        <w:rPr>
          <w:spacing w:val="-3"/>
        </w:rPr>
        <w:t> </w:t>
      </w:r>
      <w:r>
        <w:rPr/>
        <w:t>need</w:t>
      </w:r>
      <w:r>
        <w:rPr>
          <w:spacing w:val="-3"/>
        </w:rPr>
        <w:t> </w:t>
      </w:r>
      <w:r>
        <w:rPr/>
        <w:t>to</w:t>
      </w:r>
      <w:r>
        <w:rPr>
          <w:spacing w:val="-3"/>
        </w:rPr>
        <w:t> </w:t>
      </w:r>
      <w:r>
        <w:rPr/>
        <w:t>be</w:t>
      </w:r>
      <w:r>
        <w:rPr>
          <w:spacing w:val="-4"/>
        </w:rPr>
        <w:t> </w:t>
      </w:r>
      <w:r>
        <w:rPr/>
        <w:t>complete</w:t>
      </w:r>
      <w:r>
        <w:rPr>
          <w:spacing w:val="-4"/>
        </w:rPr>
        <w:t> </w:t>
      </w:r>
      <w:r>
        <w:rPr/>
        <w:t>before</w:t>
      </w:r>
      <w:r>
        <w:rPr>
          <w:spacing w:val="-4"/>
        </w:rPr>
        <w:t> </w:t>
      </w:r>
      <w:r>
        <w:rPr/>
        <w:t>the</w:t>
      </w:r>
      <w:r>
        <w:rPr>
          <w:spacing w:val="-4"/>
        </w:rPr>
        <w:t> </w:t>
      </w:r>
      <w:r>
        <w:rPr/>
        <w:t>death clearance process can begin. Abstracts produced during the resolution of death clearance cases are used to update the registry’s incidence database.</w:t>
      </w:r>
    </w:p>
    <w:p>
      <w:pPr>
        <w:pStyle w:val="BodyText"/>
      </w:pPr>
    </w:p>
    <w:p>
      <w:pPr>
        <w:pStyle w:val="BodyText"/>
        <w:ind w:left="1151"/>
      </w:pPr>
      <w:r>
        <w:rPr/>
        <w:t>A</w:t>
      </w:r>
      <w:r>
        <w:rPr>
          <w:spacing w:val="-5"/>
        </w:rPr>
        <w:t> </w:t>
      </w:r>
      <w:r>
        <w:rPr/>
        <w:t>computerized</w:t>
      </w:r>
      <w:r>
        <w:rPr>
          <w:spacing w:val="-1"/>
        </w:rPr>
        <w:t> </w:t>
      </w:r>
      <w:r>
        <w:rPr/>
        <w:t>linkage</w:t>
      </w:r>
      <w:r>
        <w:rPr>
          <w:spacing w:val="-1"/>
        </w:rPr>
        <w:t> </w:t>
      </w:r>
      <w:r>
        <w:rPr/>
        <w:t>program</w:t>
      </w:r>
      <w:r>
        <w:rPr>
          <w:spacing w:val="-1"/>
        </w:rPr>
        <w:t> </w:t>
      </w:r>
      <w:r>
        <w:rPr/>
        <w:t>separates</w:t>
      </w:r>
      <w:r>
        <w:rPr>
          <w:spacing w:val="-2"/>
        </w:rPr>
        <w:t> </w:t>
      </w:r>
      <w:r>
        <w:rPr/>
        <w:t>the</w:t>
      </w:r>
      <w:r>
        <w:rPr>
          <w:spacing w:val="-2"/>
        </w:rPr>
        <w:t> </w:t>
      </w:r>
      <w:r>
        <w:rPr/>
        <w:t>death</w:t>
      </w:r>
      <w:r>
        <w:rPr>
          <w:spacing w:val="-2"/>
        </w:rPr>
        <w:t> </w:t>
      </w:r>
      <w:r>
        <w:rPr/>
        <w:t>certificates</w:t>
      </w:r>
      <w:r>
        <w:rPr>
          <w:spacing w:val="-1"/>
        </w:rPr>
        <w:t> </w:t>
      </w:r>
      <w:r>
        <w:rPr/>
        <w:t>into</w:t>
      </w:r>
      <w:r>
        <w:rPr>
          <w:spacing w:val="-2"/>
        </w:rPr>
        <w:t> </w:t>
      </w:r>
      <w:r>
        <w:rPr/>
        <w:t>three</w:t>
      </w:r>
      <w:r>
        <w:rPr>
          <w:spacing w:val="3"/>
        </w:rPr>
        <w:t> </w:t>
      </w:r>
      <w:r>
        <w:rPr>
          <w:spacing w:val="-2"/>
        </w:rPr>
        <w:t>categories:</w:t>
      </w:r>
    </w:p>
    <w:p>
      <w:pPr>
        <w:pStyle w:val="BodyText"/>
      </w:pPr>
    </w:p>
    <w:p>
      <w:pPr>
        <w:pStyle w:val="ListParagraph"/>
        <w:numPr>
          <w:ilvl w:val="2"/>
          <w:numId w:val="41"/>
        </w:numPr>
        <w:tabs>
          <w:tab w:pos="1511" w:val="left" w:leader="none"/>
        </w:tabs>
        <w:spacing w:line="240" w:lineRule="auto" w:before="0" w:after="0"/>
        <w:ind w:left="1511" w:right="730" w:hanging="360"/>
        <w:jc w:val="left"/>
        <w:rPr>
          <w:sz w:val="24"/>
        </w:rPr>
      </w:pPr>
      <w:r>
        <w:rPr>
          <w:b/>
          <w:sz w:val="24"/>
        </w:rPr>
        <w:t>Positive</w:t>
      </w:r>
      <w:r>
        <w:rPr>
          <w:b/>
          <w:spacing w:val="-2"/>
          <w:sz w:val="24"/>
        </w:rPr>
        <w:t> </w:t>
      </w:r>
      <w:r>
        <w:rPr>
          <w:b/>
          <w:sz w:val="24"/>
        </w:rPr>
        <w:t>matches</w:t>
      </w:r>
      <w:r>
        <w:rPr>
          <w:sz w:val="24"/>
        </w:rPr>
        <w:t>.</w:t>
      </w:r>
      <w:r>
        <w:rPr>
          <w:spacing w:val="-3"/>
          <w:sz w:val="24"/>
        </w:rPr>
        <w:t> </w:t>
      </w:r>
      <w:r>
        <w:rPr>
          <w:sz w:val="24"/>
        </w:rPr>
        <w:t>Those</w:t>
      </w:r>
      <w:r>
        <w:rPr>
          <w:spacing w:val="-2"/>
          <w:sz w:val="24"/>
        </w:rPr>
        <w:t> </w:t>
      </w:r>
      <w:r>
        <w:rPr>
          <w:sz w:val="24"/>
        </w:rPr>
        <w:t>patients</w:t>
      </w:r>
      <w:r>
        <w:rPr>
          <w:spacing w:val="-3"/>
          <w:sz w:val="24"/>
        </w:rPr>
        <w:t> </w:t>
      </w:r>
      <w:r>
        <w:rPr>
          <w:sz w:val="24"/>
        </w:rPr>
        <w:t>already</w:t>
      </w:r>
      <w:r>
        <w:rPr>
          <w:spacing w:val="-6"/>
          <w:sz w:val="24"/>
        </w:rPr>
        <w:t> </w:t>
      </w:r>
      <w:r>
        <w:rPr>
          <w:sz w:val="24"/>
        </w:rPr>
        <w:t>registered</w:t>
      </w:r>
      <w:r>
        <w:rPr>
          <w:spacing w:val="-3"/>
          <w:sz w:val="24"/>
        </w:rPr>
        <w:t> </w:t>
      </w:r>
      <w:r>
        <w:rPr>
          <w:sz w:val="24"/>
        </w:rPr>
        <w:t>in</w:t>
      </w:r>
      <w:r>
        <w:rPr>
          <w:spacing w:val="-3"/>
          <w:sz w:val="24"/>
        </w:rPr>
        <w:t> </w:t>
      </w:r>
      <w:r>
        <w:rPr>
          <w:sz w:val="24"/>
        </w:rPr>
        <w:t>the</w:t>
      </w:r>
      <w:r>
        <w:rPr>
          <w:spacing w:val="-4"/>
          <w:sz w:val="24"/>
        </w:rPr>
        <w:t> </w:t>
      </w:r>
      <w:r>
        <w:rPr>
          <w:sz w:val="24"/>
        </w:rPr>
        <w:t>incidence</w:t>
      </w:r>
      <w:r>
        <w:rPr>
          <w:spacing w:val="-4"/>
          <w:sz w:val="24"/>
        </w:rPr>
        <w:t> </w:t>
      </w:r>
      <w:r>
        <w:rPr>
          <w:sz w:val="24"/>
        </w:rPr>
        <w:t>database.</w:t>
      </w:r>
      <w:r>
        <w:rPr>
          <w:spacing w:val="40"/>
          <w:sz w:val="24"/>
        </w:rPr>
        <w:t> </w:t>
      </w:r>
      <w:r>
        <w:rPr>
          <w:sz w:val="24"/>
        </w:rPr>
        <w:t>If</w:t>
      </w:r>
      <w:r>
        <w:rPr>
          <w:spacing w:val="-4"/>
          <w:sz w:val="24"/>
        </w:rPr>
        <w:t> </w:t>
      </w:r>
      <w:r>
        <w:rPr>
          <w:sz w:val="24"/>
        </w:rPr>
        <w:t>it</w:t>
      </w:r>
      <w:r>
        <w:rPr>
          <w:spacing w:val="-3"/>
          <w:sz w:val="24"/>
        </w:rPr>
        <w:t> </w:t>
      </w:r>
      <w:r>
        <w:rPr>
          <w:sz w:val="24"/>
        </w:rPr>
        <w:t>is</w:t>
      </w:r>
      <w:r>
        <w:rPr>
          <w:spacing w:val="-3"/>
          <w:sz w:val="24"/>
        </w:rPr>
        <w:t> </w:t>
      </w:r>
      <w:r>
        <w:rPr>
          <w:sz w:val="24"/>
        </w:rPr>
        <w:t>the same cancer, then the incidence database is updated with the death information. If the cancer death does not match the incidence record, then the case is followed back to a facility, physician, etc.</w:t>
      </w:r>
    </w:p>
    <w:p>
      <w:pPr>
        <w:pStyle w:val="BodyText"/>
      </w:pPr>
    </w:p>
    <w:p>
      <w:pPr>
        <w:pStyle w:val="ListParagraph"/>
        <w:numPr>
          <w:ilvl w:val="2"/>
          <w:numId w:val="41"/>
        </w:numPr>
        <w:tabs>
          <w:tab w:pos="1511" w:val="left" w:leader="none"/>
        </w:tabs>
        <w:spacing w:line="240" w:lineRule="auto" w:before="0" w:after="0"/>
        <w:ind w:left="1511" w:right="1116" w:hanging="360"/>
        <w:jc w:val="left"/>
        <w:rPr>
          <w:sz w:val="24"/>
        </w:rPr>
      </w:pPr>
      <w:r>
        <w:rPr>
          <w:b/>
          <w:sz w:val="24"/>
        </w:rPr>
        <w:t>Inconclusive</w:t>
      </w:r>
      <w:r>
        <w:rPr>
          <w:b/>
          <w:spacing w:val="-5"/>
          <w:sz w:val="24"/>
        </w:rPr>
        <w:t> </w:t>
      </w:r>
      <w:r>
        <w:rPr>
          <w:b/>
          <w:sz w:val="24"/>
        </w:rPr>
        <w:t>matches.</w:t>
      </w:r>
      <w:r>
        <w:rPr>
          <w:b/>
          <w:spacing w:val="-1"/>
          <w:sz w:val="24"/>
        </w:rPr>
        <w:t> </w:t>
      </w:r>
      <w:r>
        <w:rPr>
          <w:sz w:val="24"/>
        </w:rPr>
        <w:t>Inconclusive</w:t>
      </w:r>
      <w:r>
        <w:rPr>
          <w:spacing w:val="-5"/>
          <w:sz w:val="24"/>
        </w:rPr>
        <w:t> </w:t>
      </w:r>
      <w:r>
        <w:rPr>
          <w:sz w:val="24"/>
        </w:rPr>
        <w:t>matches</w:t>
      </w:r>
      <w:r>
        <w:rPr>
          <w:spacing w:val="-4"/>
          <w:sz w:val="24"/>
        </w:rPr>
        <w:t> </w:t>
      </w:r>
      <w:r>
        <w:rPr>
          <w:sz w:val="24"/>
        </w:rPr>
        <w:t>must</w:t>
      </w:r>
      <w:r>
        <w:rPr>
          <w:spacing w:val="-4"/>
          <w:sz w:val="24"/>
        </w:rPr>
        <w:t> </w:t>
      </w:r>
      <w:r>
        <w:rPr>
          <w:sz w:val="24"/>
        </w:rPr>
        <w:t>be</w:t>
      </w:r>
      <w:r>
        <w:rPr>
          <w:spacing w:val="-5"/>
          <w:sz w:val="24"/>
        </w:rPr>
        <w:t> </w:t>
      </w:r>
      <w:r>
        <w:rPr>
          <w:sz w:val="24"/>
        </w:rPr>
        <w:t>manually</w:t>
      </w:r>
      <w:r>
        <w:rPr>
          <w:spacing w:val="-7"/>
          <w:sz w:val="24"/>
        </w:rPr>
        <w:t> </w:t>
      </w:r>
      <w:r>
        <w:rPr>
          <w:sz w:val="24"/>
        </w:rPr>
        <w:t>reviewed.</w:t>
      </w:r>
      <w:r>
        <w:rPr>
          <w:spacing w:val="40"/>
          <w:sz w:val="24"/>
        </w:rPr>
        <w:t> </w:t>
      </w:r>
      <w:r>
        <w:rPr>
          <w:sz w:val="24"/>
        </w:rPr>
        <w:t>There</w:t>
      </w:r>
      <w:r>
        <w:rPr>
          <w:spacing w:val="-3"/>
          <w:sz w:val="24"/>
        </w:rPr>
        <w:t> </w:t>
      </w:r>
      <w:r>
        <w:rPr>
          <w:sz w:val="24"/>
        </w:rPr>
        <w:t>are two possible outcomes to this review:</w:t>
      </w:r>
    </w:p>
    <w:p>
      <w:pPr>
        <w:pStyle w:val="ListParagraph"/>
        <w:numPr>
          <w:ilvl w:val="3"/>
          <w:numId w:val="41"/>
        </w:numPr>
        <w:tabs>
          <w:tab w:pos="1870" w:val="left" w:leader="none"/>
        </w:tabs>
        <w:spacing w:line="240" w:lineRule="auto" w:before="0" w:after="0"/>
        <w:ind w:left="1870" w:right="0" w:hanging="359"/>
        <w:jc w:val="left"/>
        <w:rPr>
          <w:sz w:val="24"/>
        </w:rPr>
      </w:pPr>
      <w:r>
        <w:rPr>
          <w:sz w:val="24"/>
        </w:rPr>
        <w:t>If</w:t>
      </w:r>
      <w:r>
        <w:rPr>
          <w:spacing w:val="-2"/>
          <w:sz w:val="24"/>
        </w:rPr>
        <w:t> </w:t>
      </w:r>
      <w:r>
        <w:rPr>
          <w:sz w:val="24"/>
        </w:rPr>
        <w:t>it</w:t>
      </w:r>
      <w:r>
        <w:rPr>
          <w:spacing w:val="-1"/>
          <w:sz w:val="24"/>
        </w:rPr>
        <w:t> </w:t>
      </w:r>
      <w:r>
        <w:rPr>
          <w:sz w:val="24"/>
        </w:rPr>
        <w:t>is a</w:t>
      </w:r>
      <w:r>
        <w:rPr>
          <w:spacing w:val="-2"/>
          <w:sz w:val="24"/>
        </w:rPr>
        <w:t> </w:t>
      </w:r>
      <w:r>
        <w:rPr>
          <w:sz w:val="24"/>
        </w:rPr>
        <w:t>definite</w:t>
      </w:r>
      <w:r>
        <w:rPr>
          <w:spacing w:val="-1"/>
          <w:sz w:val="24"/>
        </w:rPr>
        <w:t> </w:t>
      </w:r>
      <w:r>
        <w:rPr>
          <w:sz w:val="24"/>
        </w:rPr>
        <w:t>match,</w:t>
      </w:r>
      <w:r>
        <w:rPr>
          <w:spacing w:val="-1"/>
          <w:sz w:val="24"/>
        </w:rPr>
        <w:t> </w:t>
      </w:r>
      <w:r>
        <w:rPr>
          <w:sz w:val="24"/>
        </w:rPr>
        <w:t>then the</w:t>
      </w:r>
      <w:r>
        <w:rPr>
          <w:spacing w:val="-1"/>
          <w:sz w:val="24"/>
        </w:rPr>
        <w:t> </w:t>
      </w:r>
      <w:r>
        <w:rPr>
          <w:sz w:val="24"/>
        </w:rPr>
        <w:t>process</w:t>
      </w:r>
      <w:r>
        <w:rPr>
          <w:spacing w:val="-1"/>
          <w:sz w:val="24"/>
        </w:rPr>
        <w:t> </w:t>
      </w:r>
      <w:r>
        <w:rPr>
          <w:sz w:val="24"/>
        </w:rPr>
        <w:t>continues</w:t>
      </w:r>
      <w:r>
        <w:rPr>
          <w:spacing w:val="-1"/>
          <w:sz w:val="24"/>
        </w:rPr>
        <w:t> </w:t>
      </w:r>
      <w:r>
        <w:rPr>
          <w:sz w:val="24"/>
        </w:rPr>
        <w:t>with the</w:t>
      </w:r>
      <w:r>
        <w:rPr>
          <w:spacing w:val="-2"/>
          <w:sz w:val="24"/>
        </w:rPr>
        <w:t> </w:t>
      </w:r>
      <w:r>
        <w:rPr>
          <w:sz w:val="24"/>
        </w:rPr>
        <w:t>path for</w:t>
      </w:r>
      <w:r>
        <w:rPr>
          <w:spacing w:val="-2"/>
          <w:sz w:val="24"/>
        </w:rPr>
        <w:t> </w:t>
      </w:r>
      <w:r>
        <w:rPr>
          <w:sz w:val="24"/>
        </w:rPr>
        <w:t>a</w:t>
      </w:r>
      <w:r>
        <w:rPr>
          <w:spacing w:val="-1"/>
          <w:sz w:val="24"/>
        </w:rPr>
        <w:t> </w:t>
      </w:r>
      <w:r>
        <w:rPr>
          <w:sz w:val="24"/>
        </w:rPr>
        <w:t>definite</w:t>
      </w:r>
      <w:r>
        <w:rPr>
          <w:spacing w:val="-1"/>
          <w:sz w:val="24"/>
        </w:rPr>
        <w:t> </w:t>
      </w:r>
      <w:r>
        <w:rPr>
          <w:spacing w:val="-2"/>
          <w:sz w:val="24"/>
        </w:rPr>
        <w:t>match.</w:t>
      </w:r>
    </w:p>
    <w:p>
      <w:pPr>
        <w:pStyle w:val="ListParagraph"/>
        <w:numPr>
          <w:ilvl w:val="3"/>
          <w:numId w:val="41"/>
        </w:numPr>
        <w:tabs>
          <w:tab w:pos="1871" w:val="left" w:leader="none"/>
        </w:tabs>
        <w:spacing w:line="240" w:lineRule="auto" w:before="0" w:after="0"/>
        <w:ind w:left="1871" w:right="0" w:hanging="360"/>
        <w:jc w:val="left"/>
        <w:rPr>
          <w:sz w:val="24"/>
        </w:rPr>
      </w:pPr>
      <w:r>
        <w:rPr>
          <w:sz w:val="24"/>
        </w:rPr>
        <w:t>If it</w:t>
      </w:r>
      <w:r>
        <w:rPr>
          <w:spacing w:val="-1"/>
          <w:sz w:val="24"/>
        </w:rPr>
        <w:t> </w:t>
      </w:r>
      <w:r>
        <w:rPr>
          <w:sz w:val="24"/>
        </w:rPr>
        <w:t>is</w:t>
      </w:r>
      <w:r>
        <w:rPr>
          <w:spacing w:val="-1"/>
          <w:sz w:val="24"/>
        </w:rPr>
        <w:t> </w:t>
      </w:r>
      <w:r>
        <w:rPr>
          <w:sz w:val="24"/>
        </w:rPr>
        <w:t>a</w:t>
      </w:r>
      <w:r>
        <w:rPr>
          <w:spacing w:val="-2"/>
          <w:sz w:val="24"/>
        </w:rPr>
        <w:t> </w:t>
      </w:r>
      <w:r>
        <w:rPr>
          <w:sz w:val="24"/>
        </w:rPr>
        <w:t>possible</w:t>
      </w:r>
      <w:r>
        <w:rPr>
          <w:spacing w:val="-2"/>
          <w:sz w:val="24"/>
        </w:rPr>
        <w:t> </w:t>
      </w:r>
      <w:r>
        <w:rPr>
          <w:sz w:val="24"/>
        </w:rPr>
        <w:t>match,</w:t>
      </w:r>
      <w:r>
        <w:rPr>
          <w:spacing w:val="-1"/>
          <w:sz w:val="24"/>
        </w:rPr>
        <w:t> </w:t>
      </w:r>
      <w:r>
        <w:rPr>
          <w:sz w:val="24"/>
        </w:rPr>
        <w:t>then</w:t>
      </w:r>
      <w:r>
        <w:rPr>
          <w:spacing w:val="-1"/>
          <w:sz w:val="24"/>
        </w:rPr>
        <w:t> </w:t>
      </w:r>
      <w:r>
        <w:rPr>
          <w:sz w:val="24"/>
        </w:rPr>
        <w:t>the</w:t>
      </w:r>
      <w:r>
        <w:rPr>
          <w:spacing w:val="-2"/>
          <w:sz w:val="24"/>
        </w:rPr>
        <w:t> </w:t>
      </w:r>
      <w:r>
        <w:rPr>
          <w:sz w:val="24"/>
        </w:rPr>
        <w:t>case</w:t>
      </w:r>
      <w:r>
        <w:rPr>
          <w:spacing w:val="-2"/>
          <w:sz w:val="24"/>
        </w:rPr>
        <w:t> </w:t>
      </w:r>
      <w:r>
        <w:rPr>
          <w:sz w:val="24"/>
        </w:rPr>
        <w:t>is</w:t>
      </w:r>
      <w:r>
        <w:rPr>
          <w:spacing w:val="-1"/>
          <w:sz w:val="24"/>
        </w:rPr>
        <w:t> </w:t>
      </w:r>
      <w:r>
        <w:rPr>
          <w:sz w:val="24"/>
        </w:rPr>
        <w:t>followed</w:t>
      </w:r>
      <w:r>
        <w:rPr>
          <w:spacing w:val="2"/>
          <w:sz w:val="24"/>
        </w:rPr>
        <w:t> </w:t>
      </w:r>
      <w:r>
        <w:rPr>
          <w:spacing w:val="-2"/>
          <w:sz w:val="24"/>
        </w:rPr>
        <w:t>back.</w:t>
      </w:r>
    </w:p>
    <w:p>
      <w:pPr>
        <w:pStyle w:val="BodyText"/>
      </w:pPr>
    </w:p>
    <w:p>
      <w:pPr>
        <w:pStyle w:val="ListParagraph"/>
        <w:numPr>
          <w:ilvl w:val="2"/>
          <w:numId w:val="41"/>
        </w:numPr>
        <w:tabs>
          <w:tab w:pos="1511" w:val="left" w:leader="none"/>
        </w:tabs>
        <w:spacing w:line="240" w:lineRule="auto" w:before="0" w:after="0"/>
        <w:ind w:left="1511" w:right="966" w:hanging="360"/>
        <w:jc w:val="left"/>
        <w:rPr>
          <w:sz w:val="24"/>
        </w:rPr>
      </w:pPr>
      <w:r>
        <w:rPr>
          <w:b/>
          <w:sz w:val="24"/>
        </w:rPr>
        <w:t>(3)</w:t>
      </w:r>
      <w:r>
        <w:rPr>
          <w:b/>
          <w:spacing w:val="-5"/>
          <w:sz w:val="24"/>
        </w:rPr>
        <w:t> </w:t>
      </w:r>
      <w:r>
        <w:rPr>
          <w:b/>
          <w:sz w:val="24"/>
        </w:rPr>
        <w:t>Non-matches.</w:t>
      </w:r>
      <w:r>
        <w:rPr>
          <w:b/>
          <w:spacing w:val="40"/>
          <w:sz w:val="24"/>
        </w:rPr>
        <w:t> </w:t>
      </w:r>
      <w:r>
        <w:rPr>
          <w:sz w:val="24"/>
        </w:rPr>
        <w:t>These</w:t>
      </w:r>
      <w:r>
        <w:rPr>
          <w:spacing w:val="-3"/>
          <w:sz w:val="24"/>
        </w:rPr>
        <w:t> </w:t>
      </w:r>
      <w:r>
        <w:rPr>
          <w:sz w:val="24"/>
        </w:rPr>
        <w:t>are</w:t>
      </w:r>
      <w:r>
        <w:rPr>
          <w:spacing w:val="-5"/>
          <w:sz w:val="24"/>
        </w:rPr>
        <w:t> </w:t>
      </w:r>
      <w:r>
        <w:rPr>
          <w:sz w:val="24"/>
        </w:rPr>
        <w:t>patients</w:t>
      </w:r>
      <w:r>
        <w:rPr>
          <w:spacing w:val="-4"/>
          <w:sz w:val="24"/>
        </w:rPr>
        <w:t> </w:t>
      </w:r>
      <w:r>
        <w:rPr>
          <w:sz w:val="24"/>
        </w:rPr>
        <w:t>who</w:t>
      </w:r>
      <w:r>
        <w:rPr>
          <w:spacing w:val="-2"/>
          <w:sz w:val="24"/>
        </w:rPr>
        <w:t> </w:t>
      </w:r>
      <w:r>
        <w:rPr>
          <w:sz w:val="24"/>
        </w:rPr>
        <w:t>are</w:t>
      </w:r>
      <w:r>
        <w:rPr>
          <w:spacing w:val="-5"/>
          <w:sz w:val="24"/>
        </w:rPr>
        <w:t> </w:t>
      </w:r>
      <w:r>
        <w:rPr>
          <w:sz w:val="24"/>
        </w:rPr>
        <w:t>not</w:t>
      </w:r>
      <w:r>
        <w:rPr>
          <w:spacing w:val="-2"/>
          <w:sz w:val="24"/>
        </w:rPr>
        <w:t> </w:t>
      </w:r>
      <w:r>
        <w:rPr>
          <w:sz w:val="24"/>
        </w:rPr>
        <w:t>registered</w:t>
      </w:r>
      <w:r>
        <w:rPr>
          <w:spacing w:val="-4"/>
          <w:sz w:val="24"/>
        </w:rPr>
        <w:t> </w:t>
      </w:r>
      <w:r>
        <w:rPr>
          <w:sz w:val="24"/>
        </w:rPr>
        <w:t>in</w:t>
      </w:r>
      <w:r>
        <w:rPr>
          <w:spacing w:val="-4"/>
          <w:sz w:val="24"/>
        </w:rPr>
        <w:t> </w:t>
      </w:r>
      <w:r>
        <w:rPr>
          <w:sz w:val="24"/>
        </w:rPr>
        <w:t>the</w:t>
      </w:r>
      <w:r>
        <w:rPr>
          <w:spacing w:val="-5"/>
          <w:sz w:val="24"/>
        </w:rPr>
        <w:t> </w:t>
      </w:r>
      <w:r>
        <w:rPr>
          <w:sz w:val="24"/>
        </w:rPr>
        <w:t>incidence</w:t>
      </w:r>
      <w:r>
        <w:rPr>
          <w:spacing w:val="-5"/>
          <w:sz w:val="24"/>
        </w:rPr>
        <w:t> </w:t>
      </w:r>
      <w:r>
        <w:rPr>
          <w:sz w:val="24"/>
        </w:rPr>
        <w:t>database, but cancer information is present on the death certificate and is manually reviewed.</w:t>
      </w:r>
    </w:p>
    <w:p>
      <w:pPr>
        <w:pStyle w:val="BodyText"/>
        <w:ind w:left="1511" w:right="523"/>
      </w:pPr>
      <w:r>
        <w:rPr/>
        <w:t>Non-match</w:t>
      </w:r>
      <w:r>
        <w:rPr>
          <w:spacing w:val="-4"/>
        </w:rPr>
        <w:t> </w:t>
      </w:r>
      <w:r>
        <w:rPr/>
        <w:t>cancer</w:t>
      </w:r>
      <w:r>
        <w:rPr>
          <w:spacing w:val="-4"/>
        </w:rPr>
        <w:t> </w:t>
      </w:r>
      <w:r>
        <w:rPr/>
        <w:t>deaths</w:t>
      </w:r>
      <w:r>
        <w:rPr>
          <w:spacing w:val="-4"/>
        </w:rPr>
        <w:t> </w:t>
      </w:r>
      <w:r>
        <w:rPr/>
        <w:t>must</w:t>
      </w:r>
      <w:r>
        <w:rPr>
          <w:spacing w:val="-4"/>
        </w:rPr>
        <w:t> </w:t>
      </w:r>
      <w:r>
        <w:rPr/>
        <w:t>be</w:t>
      </w:r>
      <w:r>
        <w:rPr>
          <w:spacing w:val="-4"/>
        </w:rPr>
        <w:t> </w:t>
      </w:r>
      <w:r>
        <w:rPr/>
        <w:t>followed</w:t>
      </w:r>
      <w:r>
        <w:rPr>
          <w:spacing w:val="-4"/>
        </w:rPr>
        <w:t> </w:t>
      </w:r>
      <w:r>
        <w:rPr/>
        <w:t>back</w:t>
      </w:r>
      <w:r>
        <w:rPr>
          <w:spacing w:val="-4"/>
        </w:rPr>
        <w:t> </w:t>
      </w:r>
      <w:r>
        <w:rPr/>
        <w:t>to</w:t>
      </w:r>
      <w:r>
        <w:rPr>
          <w:spacing w:val="-4"/>
        </w:rPr>
        <w:t> </w:t>
      </w:r>
      <w:r>
        <w:rPr/>
        <w:t>the</w:t>
      </w:r>
      <w:r>
        <w:rPr>
          <w:spacing w:val="-4"/>
        </w:rPr>
        <w:t> </w:t>
      </w:r>
      <w:r>
        <w:rPr/>
        <w:t>facility,</w:t>
      </w:r>
      <w:r>
        <w:rPr>
          <w:spacing w:val="-4"/>
        </w:rPr>
        <w:t> </w:t>
      </w:r>
      <w:r>
        <w:rPr/>
        <w:t>physician,</w:t>
      </w:r>
      <w:r>
        <w:rPr>
          <w:spacing w:val="-1"/>
        </w:rPr>
        <w:t> </w:t>
      </w:r>
      <w:r>
        <w:rPr/>
        <w:t>nursing</w:t>
      </w:r>
      <w:r>
        <w:rPr>
          <w:spacing w:val="-6"/>
        </w:rPr>
        <w:t> </w:t>
      </w:r>
      <w:r>
        <w:rPr/>
        <w:t>home, </w:t>
      </w:r>
      <w:r>
        <w:rPr>
          <w:spacing w:val="-4"/>
        </w:rPr>
        <w:t>etc.</w:t>
      </w:r>
    </w:p>
    <w:p>
      <w:pPr>
        <w:pStyle w:val="BodyText"/>
      </w:pPr>
    </w:p>
    <w:p>
      <w:pPr>
        <w:pStyle w:val="BodyText"/>
        <w:ind w:left="1151" w:right="605"/>
      </w:pPr>
      <w:r>
        <w:rPr/>
        <w:t>If</w:t>
      </w:r>
      <w:r>
        <w:rPr>
          <w:spacing w:val="-1"/>
        </w:rPr>
        <w:t> </w:t>
      </w:r>
      <w:r>
        <w:rPr/>
        <w:t>it</w:t>
      </w:r>
      <w:r>
        <w:rPr>
          <w:spacing w:val="-2"/>
        </w:rPr>
        <w:t> </w:t>
      </w:r>
      <w:r>
        <w:rPr/>
        <w:t>is</w:t>
      </w:r>
      <w:r>
        <w:rPr>
          <w:spacing w:val="-2"/>
        </w:rPr>
        <w:t> </w:t>
      </w:r>
      <w:r>
        <w:rPr/>
        <w:t>determined</w:t>
      </w:r>
      <w:r>
        <w:rPr>
          <w:spacing w:val="-2"/>
        </w:rPr>
        <w:t> </w:t>
      </w:r>
      <w:r>
        <w:rPr/>
        <w:t>that</w:t>
      </w:r>
      <w:r>
        <w:rPr>
          <w:spacing w:val="-2"/>
        </w:rPr>
        <w:t> </w:t>
      </w:r>
      <w:r>
        <w:rPr/>
        <w:t>the</w:t>
      </w:r>
      <w:r>
        <w:rPr>
          <w:spacing w:val="-3"/>
        </w:rPr>
        <w:t> </w:t>
      </w:r>
      <w:r>
        <w:rPr/>
        <w:t>cancer</w:t>
      </w:r>
      <w:r>
        <w:rPr>
          <w:spacing w:val="-3"/>
        </w:rPr>
        <w:t> </w:t>
      </w:r>
      <w:r>
        <w:rPr/>
        <w:t>listed</w:t>
      </w:r>
      <w:r>
        <w:rPr>
          <w:spacing w:val="-2"/>
        </w:rPr>
        <w:t> </w:t>
      </w:r>
      <w:r>
        <w:rPr/>
        <w:t>on</w:t>
      </w:r>
      <w:r>
        <w:rPr>
          <w:spacing w:val="-2"/>
        </w:rPr>
        <w:t> </w:t>
      </w:r>
      <w:r>
        <w:rPr/>
        <w:t>the</w:t>
      </w:r>
      <w:r>
        <w:rPr>
          <w:spacing w:val="-3"/>
        </w:rPr>
        <w:t> </w:t>
      </w:r>
      <w:r>
        <w:rPr/>
        <w:t>death</w:t>
      </w:r>
      <w:r>
        <w:rPr>
          <w:spacing w:val="-2"/>
        </w:rPr>
        <w:t> </w:t>
      </w:r>
      <w:r>
        <w:rPr/>
        <w:t>certificate</w:t>
      </w:r>
      <w:r>
        <w:rPr>
          <w:spacing w:val="-3"/>
        </w:rPr>
        <w:t> </w:t>
      </w:r>
      <w:r>
        <w:rPr/>
        <w:t>is a</w:t>
      </w:r>
      <w:r>
        <w:rPr>
          <w:spacing w:val="-3"/>
        </w:rPr>
        <w:t> </w:t>
      </w:r>
      <w:r>
        <w:rPr/>
        <w:t>missed</w:t>
      </w:r>
      <w:r>
        <w:rPr>
          <w:spacing w:val="22"/>
        </w:rPr>
        <w:t> </w:t>
      </w:r>
      <w:r>
        <w:rPr/>
        <w:t>registry</w:t>
      </w:r>
      <w:r>
        <w:rPr>
          <w:spacing w:val="-5"/>
        </w:rPr>
        <w:t> </w:t>
      </w:r>
      <w:r>
        <w:rPr/>
        <w:t>facility case, the registry is required to abstract and submit the case.</w:t>
      </w:r>
    </w:p>
    <w:p>
      <w:pPr>
        <w:pStyle w:val="BodyText"/>
        <w:spacing w:after="0"/>
        <w:sectPr>
          <w:pgSz w:w="12240" w:h="15840"/>
          <w:pgMar w:header="0" w:footer="746" w:top="1360" w:bottom="940" w:left="720" w:right="720"/>
        </w:sectPr>
      </w:pPr>
    </w:p>
    <w:p>
      <w:pPr>
        <w:pStyle w:val="Heading2"/>
        <w:numPr>
          <w:ilvl w:val="1"/>
          <w:numId w:val="41"/>
        </w:numPr>
        <w:tabs>
          <w:tab w:pos="1151" w:val="left" w:leader="none"/>
        </w:tabs>
        <w:spacing w:line="240" w:lineRule="auto" w:before="77" w:after="0"/>
        <w:ind w:left="1151" w:right="0" w:hanging="719"/>
        <w:jc w:val="left"/>
        <w:rPr>
          <w:u w:val="none"/>
        </w:rPr>
      </w:pPr>
      <w:r>
        <w:rPr/>
        <mc:AlternateContent>
          <mc:Choice Requires="wps">
            <w:drawing>
              <wp:anchor distT="0" distB="0" distL="0" distR="0" allowOverlap="1" layoutInCell="1" locked="0" behindDoc="0" simplePos="0" relativeHeight="15734272">
                <wp:simplePos x="0" y="0"/>
                <wp:positionH relativeFrom="page">
                  <wp:posOffset>1188719</wp:posOffset>
                </wp:positionH>
                <wp:positionV relativeFrom="paragraph">
                  <wp:posOffset>235204</wp:posOffset>
                </wp:positionV>
                <wp:extent cx="861060" cy="1714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861060" cy="17145"/>
                        </a:xfrm>
                        <a:custGeom>
                          <a:avLst/>
                          <a:gdLst/>
                          <a:ahLst/>
                          <a:cxnLst/>
                          <a:rect l="l" t="t" r="r" b="b"/>
                          <a:pathLst>
                            <a:path w="861060" h="17145">
                              <a:moveTo>
                                <a:pt x="861059" y="0"/>
                              </a:moveTo>
                              <a:lnTo>
                                <a:pt x="0" y="0"/>
                              </a:lnTo>
                              <a:lnTo>
                                <a:pt x="0" y="16764"/>
                              </a:lnTo>
                              <a:lnTo>
                                <a:pt x="861059" y="16764"/>
                              </a:lnTo>
                              <a:lnTo>
                                <a:pt x="8610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599998pt;margin-top:18.52pt;width:67.8pt;height:1.32pt;mso-position-horizontal-relative:page;mso-position-vertical-relative:paragraph;z-index:15734272" id="docshape71" filled="true" fillcolor="#000000" stroked="false">
                <v:fill type="solid"/>
                <w10:wrap type="none"/>
              </v:rect>
            </w:pict>
          </mc:Fallback>
        </mc:AlternateContent>
      </w:r>
      <w:r>
        <w:rPr>
          <w:spacing w:val="-2"/>
          <w:u w:val="none"/>
        </w:rPr>
        <w:t>Procedures</w:t>
      </w:r>
    </w:p>
    <w:p>
      <w:pPr>
        <w:pStyle w:val="BodyText"/>
        <w:spacing w:before="270"/>
        <w:ind w:left="1151" w:right="1259"/>
      </w:pPr>
      <w:r>
        <w:rPr/>
        <mc:AlternateContent>
          <mc:Choice Requires="wps">
            <w:drawing>
              <wp:anchor distT="0" distB="0" distL="0" distR="0" allowOverlap="1" layoutInCell="1" locked="0" behindDoc="0" simplePos="0" relativeHeight="15734784">
                <wp:simplePos x="0" y="0"/>
                <wp:positionH relativeFrom="page">
                  <wp:posOffset>2037588</wp:posOffset>
                </wp:positionH>
                <wp:positionV relativeFrom="paragraph">
                  <wp:posOffset>681372</wp:posOffset>
                </wp:positionV>
                <wp:extent cx="4304030" cy="762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4304030" cy="7620"/>
                        </a:xfrm>
                        <a:custGeom>
                          <a:avLst/>
                          <a:gdLst/>
                          <a:ahLst/>
                          <a:cxnLst/>
                          <a:rect l="l" t="t" r="r" b="b"/>
                          <a:pathLst>
                            <a:path w="4304030" h="7620">
                              <a:moveTo>
                                <a:pt x="4303776" y="0"/>
                              </a:moveTo>
                              <a:lnTo>
                                <a:pt x="0" y="0"/>
                              </a:lnTo>
                              <a:lnTo>
                                <a:pt x="0" y="7620"/>
                              </a:lnTo>
                              <a:lnTo>
                                <a:pt x="4303776" y="7620"/>
                              </a:lnTo>
                              <a:lnTo>
                                <a:pt x="43037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160.440002pt;margin-top:53.651367pt;width:338.88pt;height:.6pt;mso-position-horizontal-relative:page;mso-position-vertical-relative:paragraph;z-index:15734784" id="docshape72" filled="true" fillcolor="#0000ff" stroked="false">
                <v:fill type="solid"/>
                <w10:wrap type="none"/>
              </v:rect>
            </w:pict>
          </mc:Fallback>
        </mc:AlternateContent>
      </w:r>
      <w:r>
        <w:rPr/>
        <w:t>The NDSCR follows NAACCR Procedure Guidelines for Cancer Registries</w:t>
      </w:r>
      <w:r>
        <w:rPr>
          <w:i/>
        </w:rPr>
        <w:t>, Death Clearance</w:t>
      </w:r>
      <w:r>
        <w:rPr>
          <w:i/>
          <w:spacing w:val="-4"/>
        </w:rPr>
        <w:t> </w:t>
      </w:r>
      <w:r>
        <w:rPr>
          <w:i/>
        </w:rPr>
        <w:t>Manual</w:t>
      </w:r>
      <w:r>
        <w:rPr>
          <w:i/>
          <w:spacing w:val="-3"/>
        </w:rPr>
        <w:t> </w:t>
      </w:r>
      <w:r>
        <w:rPr>
          <w:i/>
        </w:rPr>
        <w:t>January</w:t>
      </w:r>
      <w:r>
        <w:rPr>
          <w:i/>
          <w:spacing w:val="-4"/>
        </w:rPr>
        <w:t> </w:t>
      </w:r>
      <w:r>
        <w:rPr>
          <w:i/>
        </w:rPr>
        <w:t>1,</w:t>
      </w:r>
      <w:r>
        <w:rPr>
          <w:i/>
          <w:spacing w:val="-3"/>
        </w:rPr>
        <w:t> </w:t>
      </w:r>
      <w:r>
        <w:rPr>
          <w:i/>
        </w:rPr>
        <w:t>2015</w:t>
      </w:r>
      <w:r>
        <w:rPr/>
        <w:t>.</w:t>
      </w:r>
      <w:r>
        <w:rPr>
          <w:spacing w:val="40"/>
        </w:rPr>
        <w:t> </w:t>
      </w:r>
      <w:r>
        <w:rPr/>
        <w:t>Refer</w:t>
      </w:r>
      <w:r>
        <w:rPr>
          <w:spacing w:val="-4"/>
        </w:rPr>
        <w:t> </w:t>
      </w:r>
      <w:r>
        <w:rPr/>
        <w:t>to</w:t>
      </w:r>
      <w:r>
        <w:rPr>
          <w:spacing w:val="-3"/>
        </w:rPr>
        <w:t> </w:t>
      </w:r>
      <w:r>
        <w:rPr/>
        <w:t>this</w:t>
      </w:r>
      <w:r>
        <w:rPr>
          <w:spacing w:val="-1"/>
        </w:rPr>
        <w:t> </w:t>
      </w:r>
      <w:r>
        <w:rPr/>
        <w:t>manual</w:t>
      </w:r>
      <w:r>
        <w:rPr>
          <w:spacing w:val="-3"/>
        </w:rPr>
        <w:t> </w:t>
      </w:r>
      <w:r>
        <w:rPr/>
        <w:t>for</w:t>
      </w:r>
      <w:r>
        <w:rPr>
          <w:spacing w:val="-4"/>
        </w:rPr>
        <w:t> </w:t>
      </w:r>
      <w:r>
        <w:rPr/>
        <w:t>complete</w:t>
      </w:r>
      <w:r>
        <w:rPr>
          <w:spacing w:val="-4"/>
        </w:rPr>
        <w:t> </w:t>
      </w:r>
      <w:r>
        <w:rPr/>
        <w:t>death</w:t>
      </w:r>
      <w:r>
        <w:rPr>
          <w:spacing w:val="-3"/>
        </w:rPr>
        <w:t> </w:t>
      </w:r>
      <w:r>
        <w:rPr/>
        <w:t>clearance guidelines at</w:t>
      </w:r>
      <w:r>
        <w:rPr>
          <w:spacing w:val="40"/>
        </w:rPr>
        <w:t> </w:t>
      </w:r>
      <w:hyperlink r:id="rId862">
        <w:r>
          <w:rPr>
            <w:color w:val="0000FF"/>
          </w:rPr>
          <w:t>https://www.naaccr.org/wp-content/uploads/2016/11/The-New-Death-</w:t>
        </w:r>
      </w:hyperlink>
      <w:r>
        <w:rPr>
          <w:color w:val="0000FF"/>
        </w:rPr>
        <w:t> </w:t>
      </w:r>
      <w:hyperlink r:id="rId862">
        <w:r>
          <w:rPr>
            <w:color w:val="0000FF"/>
            <w:spacing w:val="-2"/>
            <w:u w:val="single" w:color="0000FF"/>
          </w:rPr>
          <w:t>Clearance-Manual.pdf</w:t>
        </w:r>
        <w:r>
          <w:rPr>
            <w:color w:val="0000FF"/>
            <w:spacing w:val="40"/>
            <w:u w:val="single" w:color="0000FF"/>
          </w:rPr>
          <w:t> </w:t>
        </w:r>
      </w:hyperlink>
    </w:p>
    <w:p>
      <w:pPr>
        <w:pStyle w:val="BodyText"/>
      </w:pPr>
    </w:p>
    <w:p>
      <w:pPr>
        <w:pStyle w:val="BodyText"/>
        <w:ind w:left="1151" w:right="605"/>
      </w:pPr>
      <w:r>
        <w:rPr/>
        <w:t>Unknown</w:t>
      </w:r>
      <w:r>
        <w:rPr>
          <w:spacing w:val="-3"/>
        </w:rPr>
        <w:t> </w:t>
      </w:r>
      <w:r>
        <w:rPr/>
        <w:t>values</w:t>
      </w:r>
      <w:r>
        <w:rPr>
          <w:spacing w:val="-3"/>
        </w:rPr>
        <w:t> </w:t>
      </w:r>
      <w:r>
        <w:rPr/>
        <w:t>in</w:t>
      </w:r>
      <w:r>
        <w:rPr>
          <w:spacing w:val="-3"/>
        </w:rPr>
        <w:t> </w:t>
      </w:r>
      <w:r>
        <w:rPr/>
        <w:t>the</w:t>
      </w:r>
      <w:r>
        <w:rPr>
          <w:spacing w:val="-4"/>
        </w:rPr>
        <w:t> </w:t>
      </w:r>
      <w:r>
        <w:rPr/>
        <w:t>registry</w:t>
      </w:r>
      <w:r>
        <w:rPr>
          <w:spacing w:val="-8"/>
        </w:rPr>
        <w:t> </w:t>
      </w:r>
      <w:r>
        <w:rPr/>
        <w:t>record</w:t>
      </w:r>
      <w:r>
        <w:rPr>
          <w:spacing w:val="-3"/>
        </w:rPr>
        <w:t> </w:t>
      </w:r>
      <w:r>
        <w:rPr/>
        <w:t>are</w:t>
      </w:r>
      <w:r>
        <w:rPr>
          <w:spacing w:val="-4"/>
        </w:rPr>
        <w:t> </w:t>
      </w:r>
      <w:r>
        <w:rPr/>
        <w:t>replaced</w:t>
      </w:r>
      <w:r>
        <w:rPr>
          <w:spacing w:val="-3"/>
        </w:rPr>
        <w:t> </w:t>
      </w:r>
      <w:r>
        <w:rPr/>
        <w:t>with</w:t>
      </w:r>
      <w:r>
        <w:rPr>
          <w:spacing w:val="-3"/>
        </w:rPr>
        <w:t> </w:t>
      </w:r>
      <w:r>
        <w:rPr/>
        <w:t>the</w:t>
      </w:r>
      <w:r>
        <w:rPr>
          <w:spacing w:val="-4"/>
        </w:rPr>
        <w:t> </w:t>
      </w:r>
      <w:r>
        <w:rPr/>
        <w:t>death</w:t>
      </w:r>
      <w:r>
        <w:rPr>
          <w:spacing w:val="-3"/>
        </w:rPr>
        <w:t> </w:t>
      </w:r>
      <w:r>
        <w:rPr/>
        <w:t>certificate</w:t>
      </w:r>
      <w:r>
        <w:rPr>
          <w:spacing w:val="-4"/>
        </w:rPr>
        <w:t> </w:t>
      </w:r>
      <w:r>
        <w:rPr/>
        <w:t>values.</w:t>
      </w:r>
      <w:r>
        <w:rPr>
          <w:spacing w:val="40"/>
        </w:rPr>
        <w:t> </w:t>
      </w:r>
      <w:r>
        <w:rPr/>
        <w:t>This could include date of birth, Social Security number, middle name or initial, race, occupation/industry, birthplace, marital status and maiden name.</w:t>
      </w:r>
    </w:p>
    <w:p>
      <w:pPr>
        <w:pStyle w:val="BodyText"/>
      </w:pPr>
    </w:p>
    <w:p>
      <w:pPr>
        <w:pStyle w:val="BodyText"/>
      </w:pPr>
    </w:p>
    <w:p>
      <w:pPr>
        <w:pStyle w:val="BodyText"/>
      </w:pPr>
    </w:p>
    <w:p>
      <w:pPr>
        <w:pStyle w:val="BodyText"/>
        <w:spacing w:before="145"/>
      </w:pPr>
    </w:p>
    <w:p>
      <w:pPr>
        <w:pStyle w:val="Heading2"/>
        <w:numPr>
          <w:ilvl w:val="1"/>
          <w:numId w:val="41"/>
        </w:numPr>
        <w:tabs>
          <w:tab w:pos="1151" w:val="left" w:leader="none"/>
        </w:tabs>
        <w:spacing w:line="240" w:lineRule="auto" w:before="1" w:after="0"/>
        <w:ind w:left="1151" w:right="0" w:hanging="719"/>
        <w:jc w:val="left"/>
        <w:rPr>
          <w:u w:val="none"/>
        </w:rPr>
      </w:pPr>
      <w:r>
        <w:rPr>
          <w:u w:val="single"/>
        </w:rPr>
        <w:t>Death</w:t>
      </w:r>
      <w:r>
        <w:rPr>
          <w:spacing w:val="-5"/>
          <w:u w:val="single"/>
        </w:rPr>
        <w:t> </w:t>
      </w:r>
      <w:r>
        <w:rPr>
          <w:u w:val="single"/>
        </w:rPr>
        <w:t>Certificate</w:t>
      </w:r>
      <w:r>
        <w:rPr>
          <w:spacing w:val="-5"/>
          <w:u w:val="single"/>
        </w:rPr>
        <w:t> </w:t>
      </w:r>
      <w:r>
        <w:rPr>
          <w:u w:val="single"/>
        </w:rPr>
        <w:t>Only</w:t>
      </w:r>
      <w:r>
        <w:rPr>
          <w:spacing w:val="-4"/>
          <w:u w:val="single"/>
        </w:rPr>
        <w:t> Cases</w:t>
      </w:r>
    </w:p>
    <w:p>
      <w:pPr>
        <w:pStyle w:val="BodyText"/>
        <w:spacing w:before="39"/>
        <w:rPr>
          <w:b/>
        </w:rPr>
      </w:pPr>
    </w:p>
    <w:p>
      <w:pPr>
        <w:pStyle w:val="BodyText"/>
        <w:ind w:left="1151"/>
      </w:pPr>
      <w:r>
        <w:rPr/>
        <w:t>Information</w:t>
      </w:r>
      <w:r>
        <w:rPr>
          <w:spacing w:val="-3"/>
        </w:rPr>
        <w:t> </w:t>
      </w:r>
      <w:r>
        <w:rPr/>
        <w:t>on</w:t>
      </w:r>
      <w:r>
        <w:rPr>
          <w:spacing w:val="-3"/>
        </w:rPr>
        <w:t> </w:t>
      </w:r>
      <w:r>
        <w:rPr/>
        <w:t>a</w:t>
      </w:r>
      <w:r>
        <w:rPr>
          <w:spacing w:val="-4"/>
        </w:rPr>
        <w:t> </w:t>
      </w:r>
      <w:r>
        <w:rPr/>
        <w:t>death</w:t>
      </w:r>
      <w:r>
        <w:rPr>
          <w:spacing w:val="-3"/>
        </w:rPr>
        <w:t> </w:t>
      </w:r>
      <w:r>
        <w:rPr/>
        <w:t>certificate</w:t>
      </w:r>
      <w:r>
        <w:rPr>
          <w:spacing w:val="-4"/>
        </w:rPr>
        <w:t> </w:t>
      </w:r>
      <w:r>
        <w:rPr/>
        <w:t>is</w:t>
      </w:r>
      <w:r>
        <w:rPr>
          <w:spacing w:val="-3"/>
        </w:rPr>
        <w:t> </w:t>
      </w:r>
      <w:r>
        <w:rPr/>
        <w:t>entered</w:t>
      </w:r>
      <w:r>
        <w:rPr>
          <w:spacing w:val="-1"/>
        </w:rPr>
        <w:t> </w:t>
      </w:r>
      <w:r>
        <w:rPr/>
        <w:t>as</w:t>
      </w:r>
      <w:r>
        <w:rPr>
          <w:spacing w:val="-3"/>
        </w:rPr>
        <w:t> </w:t>
      </w:r>
      <w:r>
        <w:rPr/>
        <w:t>a</w:t>
      </w:r>
      <w:r>
        <w:rPr>
          <w:spacing w:val="-2"/>
        </w:rPr>
        <w:t> </w:t>
      </w:r>
      <w:r>
        <w:rPr/>
        <w:t>Death</w:t>
      </w:r>
      <w:r>
        <w:rPr>
          <w:spacing w:val="-3"/>
        </w:rPr>
        <w:t> </w:t>
      </w:r>
      <w:r>
        <w:rPr/>
        <w:t>Certificate</w:t>
      </w:r>
      <w:r>
        <w:rPr>
          <w:spacing w:val="-4"/>
        </w:rPr>
        <w:t> </w:t>
      </w:r>
      <w:r>
        <w:rPr/>
        <w:t>Only</w:t>
      </w:r>
      <w:r>
        <w:rPr>
          <w:spacing w:val="-8"/>
        </w:rPr>
        <w:t> </w:t>
      </w:r>
      <w:r>
        <w:rPr/>
        <w:t>(DCO)</w:t>
      </w:r>
      <w:r>
        <w:rPr>
          <w:spacing w:val="-4"/>
        </w:rPr>
        <w:t> </w:t>
      </w:r>
      <w:r>
        <w:rPr/>
        <w:t>case</w:t>
      </w:r>
      <w:r>
        <w:rPr>
          <w:spacing w:val="-4"/>
        </w:rPr>
        <w:t> </w:t>
      </w:r>
      <w:r>
        <w:rPr/>
        <w:t>when</w:t>
      </w:r>
      <w:r>
        <w:rPr>
          <w:spacing w:val="-1"/>
        </w:rPr>
        <w:t> </w:t>
      </w:r>
      <w:r>
        <w:rPr/>
        <w:t>all attempts at securing correct date of diagnosis, diagnostic facility and treatment has failed.</w:t>
      </w:r>
    </w:p>
    <w:p>
      <w:pPr>
        <w:pStyle w:val="BodyText"/>
        <w:ind w:left="1151" w:right="1156"/>
      </w:pPr>
      <w:r>
        <w:rPr/>
        <w:t>Date</w:t>
      </w:r>
      <w:r>
        <w:rPr>
          <w:spacing w:val="-4"/>
        </w:rPr>
        <w:t> </w:t>
      </w:r>
      <w:r>
        <w:rPr/>
        <w:t>of</w:t>
      </w:r>
      <w:r>
        <w:rPr>
          <w:spacing w:val="-4"/>
        </w:rPr>
        <w:t> </w:t>
      </w:r>
      <w:r>
        <w:rPr/>
        <w:t>death</w:t>
      </w:r>
      <w:r>
        <w:rPr>
          <w:spacing w:val="-3"/>
        </w:rPr>
        <w:t> </w:t>
      </w:r>
      <w:r>
        <w:rPr/>
        <w:t>is</w:t>
      </w:r>
      <w:r>
        <w:rPr>
          <w:spacing w:val="-3"/>
        </w:rPr>
        <w:t> </w:t>
      </w:r>
      <w:r>
        <w:rPr/>
        <w:t>used</w:t>
      </w:r>
      <w:r>
        <w:rPr>
          <w:spacing w:val="-3"/>
        </w:rPr>
        <w:t> </w:t>
      </w:r>
      <w:r>
        <w:rPr/>
        <w:t>as</w:t>
      </w:r>
      <w:r>
        <w:rPr>
          <w:spacing w:val="-3"/>
        </w:rPr>
        <w:t> </w:t>
      </w:r>
      <w:r>
        <w:rPr/>
        <w:t>the</w:t>
      </w:r>
      <w:r>
        <w:rPr>
          <w:spacing w:val="-4"/>
        </w:rPr>
        <w:t> </w:t>
      </w:r>
      <w:r>
        <w:rPr/>
        <w:t>date</w:t>
      </w:r>
      <w:r>
        <w:rPr>
          <w:spacing w:val="-4"/>
        </w:rPr>
        <w:t> </w:t>
      </w:r>
      <w:r>
        <w:rPr/>
        <w:t>of</w:t>
      </w:r>
      <w:r>
        <w:rPr>
          <w:spacing w:val="-4"/>
        </w:rPr>
        <w:t> </w:t>
      </w:r>
      <w:r>
        <w:rPr/>
        <w:t>diagnosis.</w:t>
      </w:r>
      <w:r>
        <w:rPr>
          <w:spacing w:val="-1"/>
        </w:rPr>
        <w:t> </w:t>
      </w:r>
      <w:r>
        <w:rPr/>
        <w:t>Less</w:t>
      </w:r>
      <w:r>
        <w:rPr>
          <w:spacing w:val="-3"/>
        </w:rPr>
        <w:t> </w:t>
      </w:r>
      <w:r>
        <w:rPr/>
        <w:t>than</w:t>
      </w:r>
      <w:r>
        <w:rPr>
          <w:spacing w:val="-3"/>
        </w:rPr>
        <w:t> </w:t>
      </w:r>
      <w:r>
        <w:rPr/>
        <w:t>three</w:t>
      </w:r>
      <w:r>
        <w:rPr>
          <w:spacing w:val="-4"/>
        </w:rPr>
        <w:t> </w:t>
      </w:r>
      <w:r>
        <w:rPr/>
        <w:t>percent</w:t>
      </w:r>
      <w:r>
        <w:rPr>
          <w:spacing w:val="-3"/>
        </w:rPr>
        <w:t> </w:t>
      </w:r>
      <w:r>
        <w:rPr/>
        <w:t>DCO</w:t>
      </w:r>
      <w:r>
        <w:rPr>
          <w:spacing w:val="-2"/>
        </w:rPr>
        <w:t> </w:t>
      </w:r>
      <w:r>
        <w:rPr/>
        <w:t>cases</w:t>
      </w:r>
      <w:r>
        <w:rPr>
          <w:spacing w:val="-3"/>
        </w:rPr>
        <w:t> </w:t>
      </w:r>
      <w:r>
        <w:rPr/>
        <w:t>are permitted per year to achieve gold registry certification.</w:t>
      </w:r>
    </w:p>
    <w:p>
      <w:pPr>
        <w:pStyle w:val="BodyText"/>
      </w:pPr>
    </w:p>
    <w:p>
      <w:pPr>
        <w:pStyle w:val="BodyText"/>
        <w:spacing w:before="51"/>
      </w:pPr>
    </w:p>
    <w:p>
      <w:pPr>
        <w:pStyle w:val="Heading2"/>
        <w:numPr>
          <w:ilvl w:val="1"/>
          <w:numId w:val="41"/>
        </w:numPr>
        <w:tabs>
          <w:tab w:pos="1151" w:val="left" w:leader="none"/>
        </w:tabs>
        <w:spacing w:line="240" w:lineRule="auto" w:before="1" w:after="0"/>
        <w:ind w:left="1151" w:right="0" w:hanging="719"/>
        <w:jc w:val="left"/>
        <w:rPr>
          <w:u w:val="none"/>
        </w:rPr>
      </w:pPr>
      <w:r>
        <w:rPr>
          <w:u w:val="single"/>
        </w:rPr>
        <w:t>Cause</w:t>
      </w:r>
      <w:r>
        <w:rPr>
          <w:spacing w:val="-5"/>
          <w:u w:val="single"/>
        </w:rPr>
        <w:t> </w:t>
      </w:r>
      <w:r>
        <w:rPr>
          <w:u w:val="single"/>
        </w:rPr>
        <w:t>of</w:t>
      </w:r>
      <w:r>
        <w:rPr>
          <w:spacing w:val="-1"/>
          <w:u w:val="single"/>
        </w:rPr>
        <w:t> </w:t>
      </w:r>
      <w:r>
        <w:rPr>
          <w:spacing w:val="-4"/>
          <w:u w:val="single"/>
        </w:rPr>
        <w:t>Death</w:t>
      </w:r>
    </w:p>
    <w:p>
      <w:pPr>
        <w:pStyle w:val="BodyText"/>
        <w:spacing w:before="269"/>
        <w:ind w:left="1152" w:right="1263"/>
        <w:jc w:val="both"/>
      </w:pPr>
      <w:r>
        <w:rPr/>
        <w:t>Population-based cancer registries are</w:t>
      </w:r>
      <w:r>
        <w:rPr>
          <w:spacing w:val="-1"/>
        </w:rPr>
        <w:t> </w:t>
      </w:r>
      <w:r>
        <w:rPr/>
        <w:t>required to use</w:t>
      </w:r>
      <w:r>
        <w:rPr>
          <w:spacing w:val="-1"/>
        </w:rPr>
        <w:t> </w:t>
      </w:r>
      <w:r>
        <w:rPr/>
        <w:t>the ICD-10 Underlying</w:t>
      </w:r>
      <w:r>
        <w:rPr>
          <w:spacing w:val="-3"/>
        </w:rPr>
        <w:t> </w:t>
      </w:r>
      <w:r>
        <w:rPr/>
        <w:t>Cause</w:t>
      </w:r>
      <w:r>
        <w:rPr>
          <w:spacing w:val="-1"/>
        </w:rPr>
        <w:t> </w:t>
      </w:r>
      <w:r>
        <w:rPr/>
        <w:t>of Death</w:t>
      </w:r>
      <w:r>
        <w:rPr>
          <w:spacing w:val="-3"/>
        </w:rPr>
        <w:t> </w:t>
      </w:r>
      <w:r>
        <w:rPr/>
        <w:t>code</w:t>
      </w:r>
      <w:r>
        <w:rPr>
          <w:spacing w:val="-4"/>
        </w:rPr>
        <w:t> </w:t>
      </w:r>
      <w:r>
        <w:rPr/>
        <w:t>as</w:t>
      </w:r>
      <w:r>
        <w:rPr>
          <w:spacing w:val="-3"/>
        </w:rPr>
        <w:t> </w:t>
      </w:r>
      <w:r>
        <w:rPr/>
        <w:t>recorded</w:t>
      </w:r>
      <w:r>
        <w:rPr>
          <w:spacing w:val="-3"/>
        </w:rPr>
        <w:t> </w:t>
      </w:r>
      <w:r>
        <w:rPr/>
        <w:t>on</w:t>
      </w:r>
      <w:r>
        <w:rPr>
          <w:spacing w:val="-4"/>
        </w:rPr>
        <w:t> </w:t>
      </w:r>
      <w:r>
        <w:rPr/>
        <w:t>the</w:t>
      </w:r>
      <w:r>
        <w:rPr>
          <w:spacing w:val="-4"/>
        </w:rPr>
        <w:t> </w:t>
      </w:r>
      <w:r>
        <w:rPr/>
        <w:t>death</w:t>
      </w:r>
      <w:r>
        <w:rPr>
          <w:spacing w:val="-3"/>
        </w:rPr>
        <w:t> </w:t>
      </w:r>
      <w:r>
        <w:rPr/>
        <w:t>certificate</w:t>
      </w:r>
      <w:r>
        <w:rPr>
          <w:spacing w:val="-2"/>
        </w:rPr>
        <w:t> </w:t>
      </w:r>
      <w:r>
        <w:rPr/>
        <w:t>even</w:t>
      </w:r>
      <w:r>
        <w:rPr>
          <w:spacing w:val="-3"/>
        </w:rPr>
        <w:t> </w:t>
      </w:r>
      <w:r>
        <w:rPr/>
        <w:t>when</w:t>
      </w:r>
      <w:r>
        <w:rPr>
          <w:spacing w:val="-3"/>
        </w:rPr>
        <w:t> </w:t>
      </w:r>
      <w:r>
        <w:rPr/>
        <w:t>the</w:t>
      </w:r>
      <w:r>
        <w:rPr>
          <w:spacing w:val="-2"/>
        </w:rPr>
        <w:t> </w:t>
      </w:r>
      <w:r>
        <w:rPr/>
        <w:t>central</w:t>
      </w:r>
      <w:r>
        <w:rPr>
          <w:spacing w:val="-1"/>
        </w:rPr>
        <w:t> </w:t>
      </w:r>
      <w:r>
        <w:rPr/>
        <w:t>registry</w:t>
      </w:r>
      <w:r>
        <w:rPr>
          <w:spacing w:val="-8"/>
        </w:rPr>
        <w:t> </w:t>
      </w:r>
      <w:r>
        <w:rPr/>
        <w:t>has</w:t>
      </w:r>
      <w:r>
        <w:rPr>
          <w:spacing w:val="-3"/>
        </w:rPr>
        <w:t> </w:t>
      </w:r>
      <w:r>
        <w:rPr/>
        <w:t>more complete or detailed information.</w:t>
      </w:r>
    </w:p>
    <w:p>
      <w:pPr>
        <w:pStyle w:val="BodyText"/>
        <w:spacing w:after="0"/>
        <w:jc w:val="both"/>
        <w:sectPr>
          <w:pgSz w:w="12240" w:h="15840"/>
          <w:pgMar w:header="0" w:footer="746" w:top="1360" w:bottom="940" w:left="720" w:right="720"/>
        </w:sect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339"/>
        <w:rPr>
          <w:sz w:val="52"/>
        </w:rPr>
      </w:pPr>
    </w:p>
    <w:p>
      <w:pPr>
        <w:pStyle w:val="Heading1"/>
        <w:spacing w:line="288" w:lineRule="auto"/>
        <w:ind w:left="720" w:right="4902" w:firstLine="0"/>
      </w:pPr>
      <w:bookmarkStart w:name="_TOC_250006" w:id="50"/>
      <w:bookmarkStart w:name="Section 7 - Quality Control" w:id="51"/>
      <w:r>
        <w:rPr>
          <w:b w:val="0"/>
        </w:rPr>
      </w:r>
      <w:r>
        <w:rPr/>
        <w:t>SECTION 7 QUALITY</w:t>
      </w:r>
      <w:r>
        <w:rPr>
          <w:spacing w:val="-33"/>
        </w:rPr>
        <w:t> </w:t>
      </w:r>
      <w:bookmarkEnd w:id="50"/>
      <w:r>
        <w:rPr/>
        <w:t>CONTROL</w:t>
      </w:r>
    </w:p>
    <w:p>
      <w:pPr>
        <w:pStyle w:val="BodyText"/>
        <w:spacing w:before="477"/>
        <w:rPr>
          <w:b/>
          <w:sz w:val="52"/>
        </w:rPr>
      </w:pPr>
    </w:p>
    <w:p>
      <w:pPr>
        <w:pStyle w:val="ListParagraph"/>
        <w:numPr>
          <w:ilvl w:val="1"/>
          <w:numId w:val="42"/>
        </w:numPr>
        <w:tabs>
          <w:tab w:pos="3528" w:val="left" w:leader="none"/>
        </w:tabs>
        <w:spacing w:line="240" w:lineRule="auto" w:before="0" w:after="0"/>
        <w:ind w:left="3528" w:right="0" w:hanging="1368"/>
        <w:jc w:val="left"/>
        <w:rPr>
          <w:b/>
          <w:sz w:val="52"/>
        </w:rPr>
      </w:pPr>
      <w:r>
        <w:rPr>
          <w:b/>
          <w:sz w:val="52"/>
        </w:rPr>
        <w:t>Quality</w:t>
      </w:r>
      <w:r>
        <w:rPr>
          <w:b/>
          <w:spacing w:val="-4"/>
          <w:sz w:val="52"/>
        </w:rPr>
        <w:t> </w:t>
      </w:r>
      <w:r>
        <w:rPr>
          <w:b/>
          <w:spacing w:val="-2"/>
          <w:sz w:val="52"/>
        </w:rPr>
        <w:t>Control</w:t>
      </w:r>
    </w:p>
    <w:p>
      <w:pPr>
        <w:pStyle w:val="ListParagraph"/>
        <w:numPr>
          <w:ilvl w:val="1"/>
          <w:numId w:val="42"/>
        </w:numPr>
        <w:tabs>
          <w:tab w:pos="3599" w:val="left" w:leader="none"/>
        </w:tabs>
        <w:spacing w:line="598" w:lineRule="exact" w:before="2" w:after="0"/>
        <w:ind w:left="3599" w:right="0" w:hanging="1439"/>
        <w:jc w:val="left"/>
        <w:rPr>
          <w:b/>
          <w:sz w:val="52"/>
        </w:rPr>
      </w:pPr>
      <w:r>
        <w:rPr>
          <w:b/>
          <w:sz w:val="52"/>
        </w:rPr>
        <w:t>EDITS,</w:t>
      </w:r>
      <w:r>
        <w:rPr>
          <w:b/>
          <w:spacing w:val="-5"/>
          <w:sz w:val="52"/>
        </w:rPr>
        <w:t> </w:t>
      </w:r>
      <w:r>
        <w:rPr>
          <w:b/>
          <w:sz w:val="52"/>
        </w:rPr>
        <w:t>Visual</w:t>
      </w:r>
      <w:r>
        <w:rPr>
          <w:b/>
          <w:spacing w:val="-5"/>
          <w:sz w:val="52"/>
        </w:rPr>
        <w:t> </w:t>
      </w:r>
      <w:r>
        <w:rPr>
          <w:b/>
          <w:spacing w:val="-2"/>
          <w:sz w:val="52"/>
        </w:rPr>
        <w:t>Review,</w:t>
      </w:r>
    </w:p>
    <w:p>
      <w:pPr>
        <w:spacing w:line="597" w:lineRule="exact" w:before="0"/>
        <w:ind w:left="4319" w:right="0" w:firstLine="0"/>
        <w:jc w:val="left"/>
        <w:rPr>
          <w:b/>
          <w:sz w:val="52"/>
        </w:rPr>
      </w:pPr>
      <w:r>
        <w:rPr>
          <w:b/>
          <w:sz w:val="52"/>
        </w:rPr>
        <w:t>Data</w:t>
      </w:r>
      <w:r>
        <w:rPr>
          <w:b/>
          <w:spacing w:val="-3"/>
          <w:sz w:val="52"/>
        </w:rPr>
        <w:t> </w:t>
      </w:r>
      <w:r>
        <w:rPr>
          <w:b/>
          <w:spacing w:val="-2"/>
          <w:sz w:val="52"/>
        </w:rPr>
        <w:t>Processing</w:t>
      </w:r>
    </w:p>
    <w:p>
      <w:pPr>
        <w:pStyle w:val="ListParagraph"/>
        <w:numPr>
          <w:ilvl w:val="1"/>
          <w:numId w:val="42"/>
        </w:numPr>
        <w:tabs>
          <w:tab w:pos="3598" w:val="left" w:leader="none"/>
        </w:tabs>
        <w:spacing w:line="598" w:lineRule="exact" w:before="0" w:after="0"/>
        <w:ind w:left="3598" w:right="0" w:hanging="1440"/>
        <w:jc w:val="left"/>
        <w:rPr>
          <w:b/>
          <w:sz w:val="52"/>
        </w:rPr>
      </w:pPr>
      <w:r>
        <w:rPr>
          <w:b/>
          <w:sz w:val="52"/>
        </w:rPr>
        <w:t>Quality</w:t>
      </w:r>
      <w:r>
        <w:rPr>
          <w:b/>
          <w:spacing w:val="-6"/>
          <w:sz w:val="52"/>
        </w:rPr>
        <w:t> </w:t>
      </w:r>
      <w:r>
        <w:rPr>
          <w:b/>
          <w:sz w:val="52"/>
        </w:rPr>
        <w:t>Assurance</w:t>
      </w:r>
      <w:r>
        <w:rPr>
          <w:b/>
          <w:spacing w:val="-6"/>
          <w:sz w:val="52"/>
        </w:rPr>
        <w:t> </w:t>
      </w:r>
      <w:r>
        <w:rPr>
          <w:b/>
          <w:spacing w:val="-2"/>
          <w:sz w:val="52"/>
        </w:rPr>
        <w:t>Activities</w:t>
      </w:r>
    </w:p>
    <w:p>
      <w:pPr>
        <w:pStyle w:val="ListParagraph"/>
        <w:spacing w:after="0" w:line="598" w:lineRule="exact"/>
        <w:jc w:val="left"/>
        <w:rPr>
          <w:b/>
          <w:sz w:val="52"/>
        </w:rPr>
        <w:sectPr>
          <w:footerReference w:type="default" r:id="rId863"/>
          <w:pgSz w:w="12240" w:h="15840"/>
          <w:pgMar w:header="0" w:footer="1070" w:top="1820" w:bottom="1260" w:left="720" w:right="720"/>
        </w:sectPr>
      </w:pPr>
    </w:p>
    <w:p>
      <w:pPr>
        <w:pStyle w:val="Heading2"/>
        <w:numPr>
          <w:ilvl w:val="1"/>
          <w:numId w:val="43"/>
        </w:numPr>
        <w:tabs>
          <w:tab w:pos="1428" w:val="left" w:leader="none"/>
        </w:tabs>
        <w:spacing w:line="240" w:lineRule="auto" w:before="77" w:after="0"/>
        <w:ind w:left="1428" w:right="0" w:hanging="708"/>
        <w:jc w:val="left"/>
        <w:rPr>
          <w:u w:val="none"/>
        </w:rPr>
      </w:pPr>
      <w:bookmarkStart w:name="_TOC_250005" w:id="52"/>
      <w:r>
        <w:rPr>
          <w:u w:val="single"/>
        </w:rPr>
        <w:t>Quality</w:t>
      </w:r>
      <w:r>
        <w:rPr>
          <w:spacing w:val="-11"/>
          <w:u w:val="single"/>
        </w:rPr>
        <w:t> </w:t>
      </w:r>
      <w:r>
        <w:rPr>
          <w:u w:val="single"/>
        </w:rPr>
        <w:t>Control/Continuous</w:t>
      </w:r>
      <w:r>
        <w:rPr>
          <w:spacing w:val="-9"/>
          <w:u w:val="single"/>
        </w:rPr>
        <w:t> </w:t>
      </w:r>
      <w:r>
        <w:rPr>
          <w:u w:val="single"/>
        </w:rPr>
        <w:t>Quality</w:t>
      </w:r>
      <w:r>
        <w:rPr>
          <w:spacing w:val="-8"/>
          <w:u w:val="single"/>
        </w:rPr>
        <w:t> </w:t>
      </w:r>
      <w:bookmarkEnd w:id="52"/>
      <w:r>
        <w:rPr>
          <w:spacing w:val="-2"/>
          <w:u w:val="single"/>
        </w:rPr>
        <w:t>Improvement</w:t>
      </w:r>
    </w:p>
    <w:p>
      <w:pPr>
        <w:pStyle w:val="BodyText"/>
        <w:spacing w:before="270"/>
        <w:ind w:left="1439" w:right="1156"/>
      </w:pPr>
      <w:r>
        <w:rPr/>
        <w:t>Quality control or continuous quality improvement is an ongoing series of functions designed to promote accuracy, timeliness and completeness of cancer reporting to NDSCR. These</w:t>
      </w:r>
      <w:r>
        <w:rPr>
          <w:spacing w:val="-1"/>
        </w:rPr>
        <w:t> </w:t>
      </w:r>
      <w:r>
        <w:rPr/>
        <w:t>functions are</w:t>
      </w:r>
      <w:r>
        <w:rPr>
          <w:spacing w:val="-1"/>
        </w:rPr>
        <w:t> </w:t>
      </w:r>
      <w:r>
        <w:rPr/>
        <w:t>necessary</w:t>
      </w:r>
      <w:r>
        <w:rPr>
          <w:spacing w:val="-5"/>
        </w:rPr>
        <w:t> </w:t>
      </w:r>
      <w:r>
        <w:rPr/>
        <w:t>to measure and evaluate</w:t>
      </w:r>
      <w:r>
        <w:rPr>
          <w:spacing w:val="-1"/>
        </w:rPr>
        <w:t> </w:t>
      </w:r>
      <w:r>
        <w:rPr/>
        <w:t>the</w:t>
      </w:r>
      <w:r>
        <w:rPr>
          <w:spacing w:val="-1"/>
        </w:rPr>
        <w:t> </w:t>
      </w:r>
      <w:r>
        <w:rPr/>
        <w:t>completeness of cancer</w:t>
      </w:r>
      <w:r>
        <w:rPr>
          <w:spacing w:val="-3"/>
        </w:rPr>
        <w:t> </w:t>
      </w:r>
      <w:r>
        <w:rPr/>
        <w:t>case</w:t>
      </w:r>
      <w:r>
        <w:rPr>
          <w:spacing w:val="-3"/>
        </w:rPr>
        <w:t> </w:t>
      </w:r>
      <w:r>
        <w:rPr/>
        <w:t>reporting</w:t>
      </w:r>
      <w:r>
        <w:rPr>
          <w:spacing w:val="-5"/>
        </w:rPr>
        <w:t> </w:t>
      </w:r>
      <w:r>
        <w:rPr/>
        <w:t>and</w:t>
      </w:r>
      <w:r>
        <w:rPr>
          <w:spacing w:val="-1"/>
        </w:rPr>
        <w:t> </w:t>
      </w:r>
      <w:r>
        <w:rPr/>
        <w:t>to</w:t>
      </w:r>
      <w:r>
        <w:rPr>
          <w:spacing w:val="-2"/>
        </w:rPr>
        <w:t> </w:t>
      </w:r>
      <w:r>
        <w:rPr/>
        <w:t>thoroughly</w:t>
      </w:r>
      <w:r>
        <w:rPr>
          <w:spacing w:val="-7"/>
        </w:rPr>
        <w:t> </w:t>
      </w:r>
      <w:r>
        <w:rPr/>
        <w:t>assess</w:t>
      </w:r>
      <w:r>
        <w:rPr>
          <w:spacing w:val="-2"/>
        </w:rPr>
        <w:t> </w:t>
      </w:r>
      <w:r>
        <w:rPr/>
        <w:t>data</w:t>
      </w:r>
      <w:r>
        <w:rPr>
          <w:spacing w:val="-3"/>
        </w:rPr>
        <w:t> </w:t>
      </w:r>
      <w:r>
        <w:rPr/>
        <w:t>quality</w:t>
      </w:r>
      <w:r>
        <w:rPr>
          <w:spacing w:val="-5"/>
        </w:rPr>
        <w:t> </w:t>
      </w:r>
      <w:r>
        <w:rPr/>
        <w:t>and</w:t>
      </w:r>
      <w:r>
        <w:rPr>
          <w:spacing w:val="-2"/>
        </w:rPr>
        <w:t> </w:t>
      </w:r>
      <w:r>
        <w:rPr/>
        <w:t>are</w:t>
      </w:r>
      <w:r>
        <w:rPr>
          <w:spacing w:val="-3"/>
        </w:rPr>
        <w:t> </w:t>
      </w:r>
      <w:r>
        <w:rPr/>
        <w:t>an</w:t>
      </w:r>
      <w:r>
        <w:rPr>
          <w:spacing w:val="-2"/>
        </w:rPr>
        <w:t> </w:t>
      </w:r>
      <w:r>
        <w:rPr/>
        <w:t>integral</w:t>
      </w:r>
      <w:r>
        <w:rPr>
          <w:spacing w:val="-2"/>
        </w:rPr>
        <w:t> </w:t>
      </w:r>
      <w:r>
        <w:rPr/>
        <w:t>part</w:t>
      </w:r>
      <w:r>
        <w:rPr>
          <w:spacing w:val="-2"/>
        </w:rPr>
        <w:t> </w:t>
      </w:r>
      <w:r>
        <w:rPr/>
        <w:t>of NDSCR. They also are necessary to ensure complete, accurate and valid cancer </w:t>
      </w:r>
      <w:r>
        <w:rPr>
          <w:spacing w:val="-2"/>
        </w:rPr>
        <w:t>surveillance.</w:t>
      </w:r>
    </w:p>
    <w:p>
      <w:pPr>
        <w:pStyle w:val="BodyText"/>
      </w:pPr>
    </w:p>
    <w:p>
      <w:pPr>
        <w:pStyle w:val="BodyText"/>
        <w:ind w:left="1440" w:right="429"/>
      </w:pPr>
      <w:r>
        <w:rPr/>
        <w:t>Completeness</w:t>
      </w:r>
      <w:r>
        <w:rPr>
          <w:spacing w:val="-3"/>
        </w:rPr>
        <w:t> </w:t>
      </w:r>
      <w:r>
        <w:rPr/>
        <w:t>is</w:t>
      </w:r>
      <w:r>
        <w:rPr>
          <w:spacing w:val="-3"/>
        </w:rPr>
        <w:t> </w:t>
      </w:r>
      <w:r>
        <w:rPr/>
        <w:t>the</w:t>
      </w:r>
      <w:r>
        <w:rPr>
          <w:spacing w:val="-4"/>
        </w:rPr>
        <w:t> </w:t>
      </w:r>
      <w:r>
        <w:rPr/>
        <w:t>extent</w:t>
      </w:r>
      <w:r>
        <w:rPr>
          <w:spacing w:val="-3"/>
        </w:rPr>
        <w:t> </w:t>
      </w:r>
      <w:r>
        <w:rPr/>
        <w:t>to</w:t>
      </w:r>
      <w:r>
        <w:rPr>
          <w:spacing w:val="-4"/>
        </w:rPr>
        <w:t> </w:t>
      </w:r>
      <w:r>
        <w:rPr/>
        <w:t>which</w:t>
      </w:r>
      <w:r>
        <w:rPr>
          <w:spacing w:val="-3"/>
        </w:rPr>
        <w:t> </w:t>
      </w:r>
      <w:r>
        <w:rPr/>
        <w:t>all</w:t>
      </w:r>
      <w:r>
        <w:rPr>
          <w:spacing w:val="-3"/>
        </w:rPr>
        <w:t> </w:t>
      </w:r>
      <w:r>
        <w:rPr/>
        <w:t>required</w:t>
      </w:r>
      <w:r>
        <w:rPr>
          <w:spacing w:val="-1"/>
        </w:rPr>
        <w:t> </w:t>
      </w:r>
      <w:r>
        <w:rPr/>
        <w:t>cases</w:t>
      </w:r>
      <w:r>
        <w:rPr>
          <w:spacing w:val="-3"/>
        </w:rPr>
        <w:t> </w:t>
      </w:r>
      <w:r>
        <w:rPr/>
        <w:t>have</w:t>
      </w:r>
      <w:r>
        <w:rPr>
          <w:spacing w:val="-4"/>
        </w:rPr>
        <w:t> </w:t>
      </w:r>
      <w:r>
        <w:rPr/>
        <w:t>been</w:t>
      </w:r>
      <w:r>
        <w:rPr>
          <w:spacing w:val="-3"/>
        </w:rPr>
        <w:t> </w:t>
      </w:r>
      <w:r>
        <w:rPr/>
        <w:t>reported</w:t>
      </w:r>
      <w:r>
        <w:rPr>
          <w:spacing w:val="-3"/>
        </w:rPr>
        <w:t> </w:t>
      </w:r>
      <w:r>
        <w:rPr/>
        <w:t>to</w:t>
      </w:r>
      <w:r>
        <w:rPr>
          <w:spacing w:val="-3"/>
        </w:rPr>
        <w:t> </w:t>
      </w:r>
      <w:r>
        <w:rPr/>
        <w:t>NDSCR. NDSCR file completeness is assessed using:</w:t>
      </w:r>
    </w:p>
    <w:p>
      <w:pPr>
        <w:pStyle w:val="BodyText"/>
      </w:pPr>
    </w:p>
    <w:p>
      <w:pPr>
        <w:pStyle w:val="ListParagraph"/>
        <w:numPr>
          <w:ilvl w:val="2"/>
          <w:numId w:val="43"/>
        </w:numPr>
        <w:tabs>
          <w:tab w:pos="1799" w:val="left" w:leader="none"/>
        </w:tabs>
        <w:spacing w:line="240" w:lineRule="auto" w:before="0" w:after="0"/>
        <w:ind w:left="1799" w:right="0" w:hanging="359"/>
        <w:jc w:val="left"/>
        <w:rPr>
          <w:sz w:val="24"/>
        </w:rPr>
      </w:pPr>
      <w:r>
        <w:rPr>
          <w:sz w:val="24"/>
        </w:rPr>
        <w:t>On-site</w:t>
      </w:r>
      <w:r>
        <w:rPr>
          <w:spacing w:val="-4"/>
          <w:sz w:val="24"/>
        </w:rPr>
        <w:t> </w:t>
      </w:r>
      <w:r>
        <w:rPr>
          <w:sz w:val="24"/>
        </w:rPr>
        <w:t>case-finding</w:t>
      </w:r>
      <w:r>
        <w:rPr>
          <w:spacing w:val="-3"/>
          <w:sz w:val="24"/>
        </w:rPr>
        <w:t> </w:t>
      </w:r>
      <w:r>
        <w:rPr>
          <w:sz w:val="24"/>
        </w:rPr>
        <w:t>audits of</w:t>
      </w:r>
      <w:r>
        <w:rPr>
          <w:spacing w:val="-1"/>
          <w:sz w:val="24"/>
        </w:rPr>
        <w:t> </w:t>
      </w:r>
      <w:r>
        <w:rPr>
          <w:sz w:val="24"/>
        </w:rPr>
        <w:t>registry</w:t>
      </w:r>
      <w:r>
        <w:rPr>
          <w:spacing w:val="-5"/>
          <w:sz w:val="24"/>
        </w:rPr>
        <w:t> </w:t>
      </w:r>
      <w:r>
        <w:rPr>
          <w:sz w:val="24"/>
        </w:rPr>
        <w:t>and non-registry</w:t>
      </w:r>
      <w:r>
        <w:rPr>
          <w:spacing w:val="-5"/>
          <w:sz w:val="24"/>
        </w:rPr>
        <w:t> </w:t>
      </w:r>
      <w:r>
        <w:rPr>
          <w:spacing w:val="-2"/>
          <w:sz w:val="24"/>
        </w:rPr>
        <w:t>facilities.</w:t>
      </w:r>
    </w:p>
    <w:p>
      <w:pPr>
        <w:pStyle w:val="ListParagraph"/>
        <w:numPr>
          <w:ilvl w:val="2"/>
          <w:numId w:val="43"/>
        </w:numPr>
        <w:tabs>
          <w:tab w:pos="1799" w:val="left" w:leader="none"/>
        </w:tabs>
        <w:spacing w:line="240" w:lineRule="auto" w:before="1" w:after="0"/>
        <w:ind w:left="1799" w:right="0" w:hanging="359"/>
        <w:jc w:val="left"/>
        <w:rPr>
          <w:sz w:val="24"/>
        </w:rPr>
      </w:pPr>
      <w:r>
        <w:rPr>
          <w:sz w:val="24"/>
        </w:rPr>
        <w:t>Management</w:t>
      </w:r>
      <w:r>
        <w:rPr>
          <w:spacing w:val="-5"/>
          <w:sz w:val="24"/>
        </w:rPr>
        <w:t> </w:t>
      </w:r>
      <w:r>
        <w:rPr>
          <w:spacing w:val="-2"/>
          <w:sz w:val="24"/>
        </w:rPr>
        <w:t>reports.</w:t>
      </w:r>
    </w:p>
    <w:p>
      <w:pPr>
        <w:pStyle w:val="BodyText"/>
        <w:spacing w:before="276"/>
        <w:ind w:left="1439" w:right="724"/>
      </w:pPr>
      <w:r>
        <w:rPr/>
        <w:t>Accuracy</w:t>
      </w:r>
      <w:r>
        <w:rPr>
          <w:spacing w:val="-2"/>
        </w:rPr>
        <w:t> </w:t>
      </w:r>
      <w:r>
        <w:rPr/>
        <w:t>is the extent to which the data submitted have been correctly</w:t>
      </w:r>
      <w:r>
        <w:rPr>
          <w:spacing w:val="-2"/>
        </w:rPr>
        <w:t> </w:t>
      </w:r>
      <w:r>
        <w:rPr/>
        <w:t>coded and match the information contained in the text fields in the submitted data file. Accuracy encompasses correct interpretation and application of coding rules and guidelines, identifies</w:t>
      </w:r>
      <w:r>
        <w:rPr>
          <w:spacing w:val="-3"/>
        </w:rPr>
        <w:t> </w:t>
      </w:r>
      <w:r>
        <w:rPr/>
        <w:t>data</w:t>
      </w:r>
      <w:r>
        <w:rPr>
          <w:spacing w:val="-4"/>
        </w:rPr>
        <w:t> </w:t>
      </w:r>
      <w:r>
        <w:rPr/>
        <w:t>entry</w:t>
      </w:r>
      <w:r>
        <w:rPr>
          <w:spacing w:val="-6"/>
        </w:rPr>
        <w:t> </w:t>
      </w:r>
      <w:r>
        <w:rPr/>
        <w:t>and</w:t>
      </w:r>
      <w:r>
        <w:rPr>
          <w:spacing w:val="-1"/>
        </w:rPr>
        <w:t> </w:t>
      </w:r>
      <w:r>
        <w:rPr/>
        <w:t>data</w:t>
      </w:r>
      <w:r>
        <w:rPr>
          <w:spacing w:val="-4"/>
        </w:rPr>
        <w:t> </w:t>
      </w:r>
      <w:r>
        <w:rPr/>
        <w:t>submission</w:t>
      </w:r>
      <w:r>
        <w:rPr>
          <w:spacing w:val="-3"/>
        </w:rPr>
        <w:t> </w:t>
      </w:r>
      <w:r>
        <w:rPr/>
        <w:t>errors</w:t>
      </w:r>
      <w:r>
        <w:rPr>
          <w:spacing w:val="-3"/>
        </w:rPr>
        <w:t> </w:t>
      </w:r>
      <w:r>
        <w:rPr/>
        <w:t>and</w:t>
      </w:r>
      <w:r>
        <w:rPr>
          <w:spacing w:val="-3"/>
        </w:rPr>
        <w:t> </w:t>
      </w:r>
      <w:r>
        <w:rPr/>
        <w:t>evaluates</w:t>
      </w:r>
      <w:r>
        <w:rPr>
          <w:spacing w:val="-3"/>
        </w:rPr>
        <w:t> </w:t>
      </w:r>
      <w:r>
        <w:rPr/>
        <w:t>case</w:t>
      </w:r>
      <w:r>
        <w:rPr>
          <w:spacing w:val="-2"/>
        </w:rPr>
        <w:t> </w:t>
      </w:r>
      <w:r>
        <w:rPr/>
        <w:t>correctness.</w:t>
      </w:r>
      <w:r>
        <w:rPr>
          <w:spacing w:val="-4"/>
        </w:rPr>
        <w:t> </w:t>
      </w:r>
      <w:r>
        <w:rPr/>
        <w:t>Accuracy is assessed using:</w:t>
      </w:r>
    </w:p>
    <w:p>
      <w:pPr>
        <w:pStyle w:val="ListParagraph"/>
        <w:numPr>
          <w:ilvl w:val="2"/>
          <w:numId w:val="43"/>
        </w:numPr>
        <w:tabs>
          <w:tab w:pos="1799" w:val="left" w:leader="none"/>
        </w:tabs>
        <w:spacing w:line="240" w:lineRule="auto" w:before="276" w:after="0"/>
        <w:ind w:left="1799" w:right="0" w:hanging="359"/>
        <w:jc w:val="left"/>
        <w:rPr>
          <w:sz w:val="24"/>
        </w:rPr>
      </w:pPr>
      <w:r>
        <w:rPr>
          <w:sz w:val="24"/>
        </w:rPr>
        <w:t>Field-item,</w:t>
      </w:r>
      <w:r>
        <w:rPr>
          <w:spacing w:val="-3"/>
          <w:sz w:val="24"/>
        </w:rPr>
        <w:t> </w:t>
      </w:r>
      <w:r>
        <w:rPr>
          <w:sz w:val="24"/>
        </w:rPr>
        <w:t>inter-item</w:t>
      </w:r>
      <w:r>
        <w:rPr>
          <w:spacing w:val="-3"/>
          <w:sz w:val="24"/>
        </w:rPr>
        <w:t> </w:t>
      </w:r>
      <w:r>
        <w:rPr>
          <w:sz w:val="24"/>
        </w:rPr>
        <w:t>and</w:t>
      </w:r>
      <w:r>
        <w:rPr>
          <w:spacing w:val="-2"/>
          <w:sz w:val="24"/>
        </w:rPr>
        <w:t> </w:t>
      </w:r>
      <w:r>
        <w:rPr>
          <w:sz w:val="24"/>
        </w:rPr>
        <w:t>intra-item</w:t>
      </w:r>
      <w:r>
        <w:rPr>
          <w:spacing w:val="-3"/>
          <w:sz w:val="24"/>
        </w:rPr>
        <w:t> </w:t>
      </w:r>
      <w:r>
        <w:rPr>
          <w:sz w:val="24"/>
        </w:rPr>
        <w:t>data</w:t>
      </w:r>
      <w:r>
        <w:rPr>
          <w:spacing w:val="-3"/>
          <w:sz w:val="24"/>
        </w:rPr>
        <w:t> </w:t>
      </w:r>
      <w:r>
        <w:rPr>
          <w:spacing w:val="-2"/>
          <w:sz w:val="24"/>
        </w:rPr>
        <w:t>edits.</w:t>
      </w:r>
    </w:p>
    <w:p>
      <w:pPr>
        <w:pStyle w:val="ListParagraph"/>
        <w:numPr>
          <w:ilvl w:val="2"/>
          <w:numId w:val="43"/>
        </w:numPr>
        <w:tabs>
          <w:tab w:pos="1799" w:val="left" w:leader="none"/>
        </w:tabs>
        <w:spacing w:line="240" w:lineRule="auto" w:before="0" w:after="0"/>
        <w:ind w:left="1799" w:right="0" w:hanging="359"/>
        <w:jc w:val="left"/>
        <w:rPr>
          <w:sz w:val="24"/>
        </w:rPr>
      </w:pPr>
      <w:r>
        <w:rPr>
          <w:sz w:val="24"/>
        </w:rPr>
        <w:t>Visual</w:t>
      </w:r>
      <w:r>
        <w:rPr>
          <w:spacing w:val="-3"/>
          <w:sz w:val="24"/>
        </w:rPr>
        <w:t> </w:t>
      </w:r>
      <w:r>
        <w:rPr>
          <w:sz w:val="24"/>
        </w:rPr>
        <w:t>record</w:t>
      </w:r>
      <w:r>
        <w:rPr>
          <w:spacing w:val="-1"/>
          <w:sz w:val="24"/>
        </w:rPr>
        <w:t> </w:t>
      </w:r>
      <w:r>
        <w:rPr>
          <w:spacing w:val="-2"/>
          <w:sz w:val="24"/>
        </w:rPr>
        <w:t>view.</w:t>
      </w:r>
    </w:p>
    <w:p>
      <w:pPr>
        <w:pStyle w:val="ListParagraph"/>
        <w:numPr>
          <w:ilvl w:val="2"/>
          <w:numId w:val="43"/>
        </w:numPr>
        <w:tabs>
          <w:tab w:pos="1799" w:val="left" w:leader="none"/>
        </w:tabs>
        <w:spacing w:line="240" w:lineRule="auto" w:before="0" w:after="0"/>
        <w:ind w:left="1799" w:right="0" w:hanging="359"/>
        <w:jc w:val="left"/>
        <w:rPr>
          <w:sz w:val="24"/>
        </w:rPr>
      </w:pPr>
      <w:r>
        <w:rPr>
          <w:sz w:val="24"/>
        </w:rPr>
        <w:t>On-site</w:t>
      </w:r>
      <w:r>
        <w:rPr>
          <w:spacing w:val="-6"/>
          <w:sz w:val="24"/>
        </w:rPr>
        <w:t> </w:t>
      </w:r>
      <w:r>
        <w:rPr>
          <w:sz w:val="24"/>
        </w:rPr>
        <w:t>case-finding</w:t>
      </w:r>
      <w:r>
        <w:rPr>
          <w:spacing w:val="-4"/>
          <w:sz w:val="24"/>
        </w:rPr>
        <w:t> </w:t>
      </w:r>
      <w:r>
        <w:rPr>
          <w:spacing w:val="-2"/>
          <w:sz w:val="24"/>
        </w:rPr>
        <w:t>audits.</w:t>
      </w:r>
    </w:p>
    <w:p>
      <w:pPr>
        <w:pStyle w:val="ListParagraph"/>
        <w:numPr>
          <w:ilvl w:val="2"/>
          <w:numId w:val="43"/>
        </w:numPr>
        <w:tabs>
          <w:tab w:pos="1799" w:val="left" w:leader="none"/>
        </w:tabs>
        <w:spacing w:line="240" w:lineRule="auto" w:before="0" w:after="0"/>
        <w:ind w:left="1799" w:right="0" w:hanging="359"/>
        <w:jc w:val="left"/>
        <w:rPr>
          <w:sz w:val="24"/>
        </w:rPr>
      </w:pPr>
      <w:r>
        <w:rPr>
          <w:sz w:val="24"/>
        </w:rPr>
        <w:t>Re-abstracting</w:t>
      </w:r>
      <w:r>
        <w:rPr>
          <w:spacing w:val="-4"/>
          <w:sz w:val="24"/>
        </w:rPr>
        <w:t> </w:t>
      </w:r>
      <w:r>
        <w:rPr>
          <w:spacing w:val="-2"/>
          <w:sz w:val="24"/>
        </w:rPr>
        <w:t>audits.</w:t>
      </w:r>
    </w:p>
    <w:p>
      <w:pPr>
        <w:pStyle w:val="BodyText"/>
      </w:pPr>
    </w:p>
    <w:p>
      <w:pPr>
        <w:pStyle w:val="BodyText"/>
        <w:ind w:left="1440" w:right="429"/>
      </w:pPr>
      <w:r>
        <w:rPr/>
        <w:t>Timeliness</w:t>
      </w:r>
      <w:r>
        <w:rPr>
          <w:spacing w:val="-2"/>
        </w:rPr>
        <w:t> </w:t>
      </w:r>
      <w:r>
        <w:rPr/>
        <w:t>involves</w:t>
      </w:r>
      <w:r>
        <w:rPr>
          <w:spacing w:val="-2"/>
        </w:rPr>
        <w:t> </w:t>
      </w:r>
      <w:r>
        <w:rPr/>
        <w:t>how</w:t>
      </w:r>
      <w:r>
        <w:rPr>
          <w:spacing w:val="-3"/>
        </w:rPr>
        <w:t> </w:t>
      </w:r>
      <w:r>
        <w:rPr/>
        <w:t>quickly</w:t>
      </w:r>
      <w:r>
        <w:rPr>
          <w:spacing w:val="-7"/>
        </w:rPr>
        <w:t> </w:t>
      </w:r>
      <w:r>
        <w:rPr/>
        <w:t>each</w:t>
      </w:r>
      <w:r>
        <w:rPr>
          <w:spacing w:val="-2"/>
        </w:rPr>
        <w:t> </w:t>
      </w:r>
      <w:r>
        <w:rPr/>
        <w:t>reporting</w:t>
      </w:r>
      <w:r>
        <w:rPr>
          <w:spacing w:val="-5"/>
        </w:rPr>
        <w:t> </w:t>
      </w:r>
      <w:r>
        <w:rPr/>
        <w:t>facility</w:t>
      </w:r>
      <w:r>
        <w:rPr>
          <w:spacing w:val="-7"/>
        </w:rPr>
        <w:t> </w:t>
      </w:r>
      <w:r>
        <w:rPr/>
        <w:t>submits</w:t>
      </w:r>
      <w:r>
        <w:rPr>
          <w:spacing w:val="-2"/>
        </w:rPr>
        <w:t> </w:t>
      </w:r>
      <w:r>
        <w:rPr/>
        <w:t>cases</w:t>
      </w:r>
      <w:r>
        <w:rPr>
          <w:spacing w:val="-2"/>
        </w:rPr>
        <w:t> </w:t>
      </w:r>
      <w:r>
        <w:rPr/>
        <w:t>to</w:t>
      </w:r>
      <w:r>
        <w:rPr>
          <w:spacing w:val="-2"/>
        </w:rPr>
        <w:t> </w:t>
      </w:r>
      <w:r>
        <w:rPr/>
        <w:t>NDSCR</w:t>
      </w:r>
      <w:r>
        <w:rPr>
          <w:spacing w:val="-2"/>
        </w:rPr>
        <w:t> </w:t>
      </w:r>
      <w:r>
        <w:rPr/>
        <w:t>once</w:t>
      </w:r>
      <w:r>
        <w:rPr>
          <w:spacing w:val="-3"/>
        </w:rPr>
        <w:t> </w:t>
      </w:r>
      <w:r>
        <w:rPr/>
        <w:t>a patient enters the health-care system. Timeliness is assessed using:</w:t>
      </w:r>
    </w:p>
    <w:p>
      <w:pPr>
        <w:pStyle w:val="BodyText"/>
      </w:pPr>
    </w:p>
    <w:p>
      <w:pPr>
        <w:pStyle w:val="ListParagraph"/>
        <w:numPr>
          <w:ilvl w:val="2"/>
          <w:numId w:val="43"/>
        </w:numPr>
        <w:tabs>
          <w:tab w:pos="1799" w:val="left" w:leader="none"/>
        </w:tabs>
        <w:spacing w:line="240" w:lineRule="auto" w:before="0" w:after="0"/>
        <w:ind w:left="1799" w:right="0" w:hanging="359"/>
        <w:jc w:val="left"/>
        <w:rPr>
          <w:sz w:val="24"/>
        </w:rPr>
      </w:pPr>
      <w:r>
        <w:rPr>
          <w:sz w:val="24"/>
        </w:rPr>
        <w:t>Facility</w:t>
      </w:r>
      <w:r>
        <w:rPr>
          <w:spacing w:val="-6"/>
          <w:sz w:val="24"/>
        </w:rPr>
        <w:t> </w:t>
      </w:r>
      <w:r>
        <w:rPr>
          <w:sz w:val="24"/>
        </w:rPr>
        <w:t>Data</w:t>
      </w:r>
      <w:r>
        <w:rPr>
          <w:spacing w:val="-1"/>
          <w:sz w:val="24"/>
        </w:rPr>
        <w:t> </w:t>
      </w:r>
      <w:r>
        <w:rPr>
          <w:sz w:val="24"/>
        </w:rPr>
        <w:t>Submission </w:t>
      </w:r>
      <w:r>
        <w:rPr>
          <w:spacing w:val="-2"/>
          <w:sz w:val="24"/>
        </w:rPr>
        <w:t>Report.</w:t>
      </w:r>
    </w:p>
    <w:p>
      <w:pPr>
        <w:pStyle w:val="ListParagraph"/>
        <w:numPr>
          <w:ilvl w:val="2"/>
          <w:numId w:val="43"/>
        </w:numPr>
        <w:tabs>
          <w:tab w:pos="1799" w:val="left" w:leader="none"/>
        </w:tabs>
        <w:spacing w:line="240" w:lineRule="auto" w:before="0" w:after="0"/>
        <w:ind w:left="1799" w:right="0" w:hanging="359"/>
        <w:jc w:val="left"/>
        <w:rPr>
          <w:sz w:val="24"/>
        </w:rPr>
      </w:pPr>
      <w:r>
        <w:rPr>
          <w:sz w:val="24"/>
        </w:rPr>
        <w:t>Facility</w:t>
      </w:r>
      <w:r>
        <w:rPr>
          <w:spacing w:val="-6"/>
          <w:sz w:val="24"/>
        </w:rPr>
        <w:t> </w:t>
      </w:r>
      <w:r>
        <w:rPr>
          <w:sz w:val="24"/>
        </w:rPr>
        <w:t>Record Counts</w:t>
      </w:r>
      <w:r>
        <w:rPr>
          <w:spacing w:val="-1"/>
          <w:sz w:val="24"/>
        </w:rPr>
        <w:t> </w:t>
      </w:r>
      <w:r>
        <w:rPr>
          <w:sz w:val="24"/>
        </w:rPr>
        <w:t>by</w:t>
      </w:r>
      <w:r>
        <w:rPr>
          <w:spacing w:val="-3"/>
          <w:sz w:val="24"/>
        </w:rPr>
        <w:t> </w:t>
      </w:r>
      <w:r>
        <w:rPr>
          <w:sz w:val="24"/>
        </w:rPr>
        <w:t>Diagnosis</w:t>
      </w:r>
      <w:r>
        <w:rPr>
          <w:spacing w:val="-1"/>
          <w:sz w:val="24"/>
        </w:rPr>
        <w:t> </w:t>
      </w:r>
      <w:r>
        <w:rPr>
          <w:sz w:val="24"/>
        </w:rPr>
        <w:t>Year</w:t>
      </w:r>
      <w:r>
        <w:rPr>
          <w:spacing w:val="-1"/>
          <w:sz w:val="24"/>
        </w:rPr>
        <w:t> </w:t>
      </w:r>
      <w:r>
        <w:rPr>
          <w:spacing w:val="-2"/>
          <w:sz w:val="24"/>
        </w:rPr>
        <w:t>Report.</w:t>
      </w:r>
    </w:p>
    <w:p>
      <w:pPr>
        <w:pStyle w:val="BodyText"/>
      </w:pPr>
    </w:p>
    <w:p>
      <w:pPr>
        <w:pStyle w:val="BodyText"/>
        <w:ind w:left="1440" w:right="724"/>
      </w:pPr>
      <w:r>
        <w:rPr/>
        <w:t>To ensure completeness and accuracy of the NDSCR cancer data, the NDSCR has established a formalized continuous quality improvement (CQI) program. This CQI program consists of routine (i.e., daily) data processing, as well as periodic auditing and monitoring activities. Routine data processing activities consist of duplicate report consolidation</w:t>
      </w:r>
      <w:r>
        <w:rPr>
          <w:spacing w:val="-4"/>
        </w:rPr>
        <w:t> </w:t>
      </w:r>
      <w:r>
        <w:rPr/>
        <w:t>and</w:t>
      </w:r>
      <w:r>
        <w:rPr>
          <w:spacing w:val="-4"/>
        </w:rPr>
        <w:t> </w:t>
      </w:r>
      <w:r>
        <w:rPr/>
        <w:t>electronic</w:t>
      </w:r>
      <w:r>
        <w:rPr>
          <w:spacing w:val="-5"/>
        </w:rPr>
        <w:t> </w:t>
      </w:r>
      <w:r>
        <w:rPr/>
        <w:t>data</w:t>
      </w:r>
      <w:r>
        <w:rPr>
          <w:spacing w:val="-5"/>
        </w:rPr>
        <w:t> </w:t>
      </w:r>
      <w:r>
        <w:rPr/>
        <w:t>editing.</w:t>
      </w:r>
      <w:r>
        <w:rPr>
          <w:spacing w:val="-4"/>
        </w:rPr>
        <w:t> </w:t>
      </w:r>
      <w:r>
        <w:rPr/>
        <w:t>Electronic</w:t>
      </w:r>
      <w:r>
        <w:rPr>
          <w:spacing w:val="-5"/>
        </w:rPr>
        <w:t> </w:t>
      </w:r>
      <w:r>
        <w:rPr/>
        <w:t>reports,</w:t>
      </w:r>
      <w:r>
        <w:rPr>
          <w:spacing w:val="-4"/>
        </w:rPr>
        <w:t> </w:t>
      </w:r>
      <w:r>
        <w:rPr/>
        <w:t>pathology</w:t>
      </w:r>
      <w:r>
        <w:rPr>
          <w:spacing w:val="-9"/>
        </w:rPr>
        <w:t> </w:t>
      </w:r>
      <w:r>
        <w:rPr/>
        <w:t>reports</w:t>
      </w:r>
      <w:r>
        <w:rPr>
          <w:spacing w:val="-4"/>
        </w:rPr>
        <w:t> </w:t>
      </w:r>
      <w:r>
        <w:rPr/>
        <w:t>and</w:t>
      </w:r>
      <w:r>
        <w:rPr>
          <w:spacing w:val="-4"/>
        </w:rPr>
        <w:t> </w:t>
      </w:r>
      <w:r>
        <w:rPr/>
        <w:t>partial abstracts received and imported into the NDSCR database undergo extensive data processing routines to ensure unduplicated and accurate data. Periodically, the NDSCR staff will perform various retrospective audits and monitors cancer reporting from all reporting facilities. The audits aid in monitoring case reporting completeness and accuracy.</w:t>
      </w:r>
      <w:r>
        <w:rPr>
          <w:spacing w:val="40"/>
        </w:rPr>
        <w:t> </w:t>
      </w:r>
      <w:r>
        <w:rPr/>
        <w:t>See Section 7.2.</w:t>
      </w:r>
    </w:p>
    <w:p>
      <w:pPr>
        <w:pStyle w:val="BodyText"/>
      </w:pPr>
    </w:p>
    <w:p>
      <w:pPr>
        <w:pStyle w:val="BodyText"/>
        <w:ind w:left="1440" w:right="429"/>
      </w:pPr>
      <w:r>
        <w:rPr/>
        <w:t>NAACCR</w:t>
      </w:r>
      <w:r>
        <w:rPr>
          <w:spacing w:val="-3"/>
        </w:rPr>
        <w:t> </w:t>
      </w:r>
      <w:r>
        <w:rPr/>
        <w:t>has</w:t>
      </w:r>
      <w:r>
        <w:rPr>
          <w:spacing w:val="-3"/>
        </w:rPr>
        <w:t> </w:t>
      </w:r>
      <w:r>
        <w:rPr/>
        <w:t>established</w:t>
      </w:r>
      <w:r>
        <w:rPr>
          <w:spacing w:val="-3"/>
        </w:rPr>
        <w:t> </w:t>
      </w:r>
      <w:r>
        <w:rPr/>
        <w:t>gold</w:t>
      </w:r>
      <w:r>
        <w:rPr>
          <w:spacing w:val="-3"/>
        </w:rPr>
        <w:t> </w:t>
      </w:r>
      <w:r>
        <w:rPr/>
        <w:t>or</w:t>
      </w:r>
      <w:r>
        <w:rPr>
          <w:spacing w:val="-4"/>
        </w:rPr>
        <w:t> </w:t>
      </w:r>
      <w:r>
        <w:rPr/>
        <w:t>silver</w:t>
      </w:r>
      <w:r>
        <w:rPr>
          <w:spacing w:val="-4"/>
        </w:rPr>
        <w:t> </w:t>
      </w:r>
      <w:r>
        <w:rPr/>
        <w:t>standard</w:t>
      </w:r>
      <w:r>
        <w:rPr>
          <w:spacing w:val="-1"/>
        </w:rPr>
        <w:t> </w:t>
      </w:r>
      <w:r>
        <w:rPr/>
        <w:t>certification</w:t>
      </w:r>
      <w:r>
        <w:rPr>
          <w:spacing w:val="-3"/>
        </w:rPr>
        <w:t> </w:t>
      </w:r>
      <w:r>
        <w:rPr/>
        <w:t>awards</w:t>
      </w:r>
      <w:r>
        <w:rPr>
          <w:spacing w:val="-1"/>
        </w:rPr>
        <w:t> </w:t>
      </w:r>
      <w:r>
        <w:rPr/>
        <w:t>for</w:t>
      </w:r>
      <w:r>
        <w:rPr>
          <w:spacing w:val="-4"/>
        </w:rPr>
        <w:t> </w:t>
      </w:r>
      <w:r>
        <w:rPr/>
        <w:t>central</w:t>
      </w:r>
      <w:r>
        <w:rPr>
          <w:spacing w:val="-3"/>
        </w:rPr>
        <w:t> </w:t>
      </w:r>
      <w:r>
        <w:rPr/>
        <w:t>cancer registries</w:t>
      </w:r>
      <w:r>
        <w:rPr>
          <w:spacing w:val="-2"/>
        </w:rPr>
        <w:t> </w:t>
      </w:r>
      <w:r>
        <w:rPr/>
        <w:t>meeting</w:t>
      </w:r>
      <w:r>
        <w:rPr>
          <w:spacing w:val="-5"/>
        </w:rPr>
        <w:t> </w:t>
      </w:r>
      <w:r>
        <w:rPr/>
        <w:t>various</w:t>
      </w:r>
      <w:r>
        <w:rPr>
          <w:spacing w:val="-2"/>
        </w:rPr>
        <w:t> </w:t>
      </w:r>
      <w:r>
        <w:rPr/>
        <w:t>quality</w:t>
      </w:r>
      <w:r>
        <w:rPr>
          <w:spacing w:val="-6"/>
        </w:rPr>
        <w:t> </w:t>
      </w:r>
      <w:r>
        <w:rPr/>
        <w:t>data</w:t>
      </w:r>
      <w:r>
        <w:rPr>
          <w:spacing w:val="-1"/>
        </w:rPr>
        <w:t> </w:t>
      </w:r>
      <w:r>
        <w:rPr/>
        <w:t>requirements.</w:t>
      </w:r>
      <w:r>
        <w:rPr>
          <w:spacing w:val="-2"/>
        </w:rPr>
        <w:t> </w:t>
      </w:r>
      <w:r>
        <w:rPr/>
        <w:t>Quality</w:t>
      </w:r>
      <w:r>
        <w:rPr>
          <w:spacing w:val="-6"/>
        </w:rPr>
        <w:t> </w:t>
      </w:r>
      <w:r>
        <w:rPr/>
        <w:t>data</w:t>
      </w:r>
      <w:r>
        <w:rPr>
          <w:spacing w:val="-1"/>
        </w:rPr>
        <w:t> </w:t>
      </w:r>
      <w:r>
        <w:rPr/>
        <w:t>elements reviewed</w:t>
      </w:r>
      <w:r>
        <w:rPr>
          <w:spacing w:val="-1"/>
        </w:rPr>
        <w:t> </w:t>
      </w:r>
      <w:r>
        <w:rPr>
          <w:spacing w:val="-5"/>
        </w:rPr>
        <w:t>by</w:t>
      </w:r>
    </w:p>
    <w:p>
      <w:pPr>
        <w:pStyle w:val="BodyText"/>
        <w:spacing w:after="0"/>
        <w:sectPr>
          <w:pgSz w:w="12240" w:h="15840"/>
          <w:pgMar w:header="0" w:footer="1070" w:top="1360" w:bottom="1260" w:left="720" w:right="720"/>
        </w:sectPr>
      </w:pPr>
    </w:p>
    <w:p>
      <w:pPr>
        <w:pStyle w:val="BodyText"/>
        <w:spacing w:before="72"/>
        <w:ind w:left="1440" w:right="1156"/>
      </w:pPr>
      <w:r>
        <w:rPr/>
        <w:t>NAACCR</w:t>
      </w:r>
      <w:r>
        <w:rPr>
          <w:spacing w:val="-4"/>
        </w:rPr>
        <w:t> </w:t>
      </w:r>
      <w:r>
        <w:rPr/>
        <w:t>identify</w:t>
      </w:r>
      <w:r>
        <w:rPr>
          <w:spacing w:val="-9"/>
        </w:rPr>
        <w:t> </w:t>
      </w:r>
      <w:r>
        <w:rPr/>
        <w:t>areas</w:t>
      </w:r>
      <w:r>
        <w:rPr>
          <w:spacing w:val="-2"/>
        </w:rPr>
        <w:t> </w:t>
      </w:r>
      <w:r>
        <w:rPr/>
        <w:t>of</w:t>
      </w:r>
      <w:r>
        <w:rPr>
          <w:spacing w:val="-5"/>
        </w:rPr>
        <w:t> </w:t>
      </w:r>
      <w:r>
        <w:rPr/>
        <w:t>strengths</w:t>
      </w:r>
      <w:r>
        <w:rPr>
          <w:spacing w:val="-4"/>
        </w:rPr>
        <w:t> </w:t>
      </w:r>
      <w:r>
        <w:rPr/>
        <w:t>and</w:t>
      </w:r>
      <w:r>
        <w:rPr>
          <w:spacing w:val="-4"/>
        </w:rPr>
        <w:t> </w:t>
      </w:r>
      <w:r>
        <w:rPr/>
        <w:t>weaknesses</w:t>
      </w:r>
      <w:r>
        <w:rPr>
          <w:spacing w:val="-4"/>
        </w:rPr>
        <w:t> </w:t>
      </w:r>
      <w:r>
        <w:rPr/>
        <w:t>in</w:t>
      </w:r>
      <w:r>
        <w:rPr>
          <w:spacing w:val="-4"/>
        </w:rPr>
        <w:t> </w:t>
      </w:r>
      <w:r>
        <w:rPr/>
        <w:t>completeness,</w:t>
      </w:r>
      <w:r>
        <w:rPr>
          <w:spacing w:val="-4"/>
        </w:rPr>
        <w:t> </w:t>
      </w:r>
      <w:r>
        <w:rPr/>
        <w:t>accuracy</w:t>
      </w:r>
      <w:r>
        <w:rPr>
          <w:spacing w:val="-9"/>
        </w:rPr>
        <w:t> </w:t>
      </w:r>
      <w:r>
        <w:rPr/>
        <w:t>and </w:t>
      </w:r>
      <w:r>
        <w:rPr>
          <w:spacing w:val="-2"/>
        </w:rPr>
        <w:t>timeliness.</w:t>
      </w:r>
    </w:p>
    <w:p>
      <w:pPr>
        <w:pStyle w:val="BodyText"/>
      </w:pPr>
    </w:p>
    <w:p>
      <w:pPr>
        <w:pStyle w:val="BodyText"/>
        <w:spacing w:before="4"/>
      </w:pPr>
    </w:p>
    <w:p>
      <w:pPr>
        <w:pStyle w:val="Heading3"/>
        <w:spacing w:line="275" w:lineRule="exact" w:before="1"/>
        <w:ind w:left="0" w:right="1"/>
        <w:jc w:val="center"/>
        <w:rPr>
          <w:u w:val="none"/>
        </w:rPr>
      </w:pPr>
      <w:r>
        <w:rPr>
          <w:u w:val="none"/>
        </w:rPr>
        <w:t>NAACCR</w:t>
      </w:r>
      <w:r>
        <w:rPr>
          <w:spacing w:val="-2"/>
          <w:u w:val="none"/>
        </w:rPr>
        <w:t> </w:t>
      </w:r>
      <w:r>
        <w:rPr>
          <w:u w:val="none"/>
        </w:rPr>
        <w:t>Criteria</w:t>
      </w:r>
      <w:r>
        <w:rPr>
          <w:spacing w:val="-2"/>
          <w:u w:val="none"/>
        </w:rPr>
        <w:t> </w:t>
      </w:r>
      <w:r>
        <w:rPr>
          <w:u w:val="none"/>
        </w:rPr>
        <w:t>for</w:t>
      </w:r>
      <w:r>
        <w:rPr>
          <w:spacing w:val="-3"/>
          <w:u w:val="none"/>
        </w:rPr>
        <w:t> </w:t>
      </w:r>
      <w:r>
        <w:rPr>
          <w:spacing w:val="-2"/>
          <w:u w:val="none"/>
        </w:rPr>
        <w:t>Certification</w:t>
      </w:r>
    </w:p>
    <w:p>
      <w:pPr>
        <w:spacing w:line="183" w:lineRule="exact" w:before="0"/>
        <w:ind w:left="1241" w:right="1239" w:firstLine="0"/>
        <w:jc w:val="center"/>
        <w:rPr>
          <w:sz w:val="16"/>
        </w:rPr>
      </w:pPr>
      <w:r>
        <w:rPr>
          <w:spacing w:val="-2"/>
          <w:sz w:val="16"/>
        </w:rPr>
        <w:t>(https://20tqtx36s1la18rvn82wcmpn-wpengine.netdna-ssl.com/wp-content/uploads/2018/09/6-Data-Quality-Criteria.pdf)</w:t>
      </w:r>
    </w:p>
    <w:p>
      <w:pPr>
        <w:pStyle w:val="BodyText"/>
        <w:spacing w:before="170"/>
        <w:rPr>
          <w:sz w:val="20"/>
        </w:rPr>
      </w:pPr>
      <w:r>
        <w:rPr>
          <w:sz w:val="20"/>
        </w:rPr>
        <w:drawing>
          <wp:anchor distT="0" distB="0" distL="0" distR="0" allowOverlap="1" layoutInCell="1" locked="0" behindDoc="1" simplePos="0" relativeHeight="487594496">
            <wp:simplePos x="0" y="0"/>
            <wp:positionH relativeFrom="page">
              <wp:posOffset>1840908</wp:posOffset>
            </wp:positionH>
            <wp:positionV relativeFrom="paragraph">
              <wp:posOffset>269582</wp:posOffset>
            </wp:positionV>
            <wp:extent cx="4098901" cy="2838450"/>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864" cstate="print"/>
                    <a:stretch>
                      <a:fillRect/>
                    </a:stretch>
                  </pic:blipFill>
                  <pic:spPr>
                    <a:xfrm>
                      <a:off x="0" y="0"/>
                      <a:ext cx="4098901" cy="2838450"/>
                    </a:xfrm>
                    <a:prstGeom prst="rect">
                      <a:avLst/>
                    </a:prstGeom>
                  </pic:spPr>
                </pic:pic>
              </a:graphicData>
            </a:graphic>
          </wp:anchor>
        </w:drawing>
      </w:r>
    </w:p>
    <w:p>
      <w:pPr>
        <w:pStyle w:val="BodyText"/>
      </w:pPr>
    </w:p>
    <w:p>
      <w:pPr>
        <w:pStyle w:val="BodyText"/>
        <w:spacing w:before="45"/>
      </w:pPr>
    </w:p>
    <w:p>
      <w:pPr>
        <w:pStyle w:val="BodyText"/>
        <w:ind w:left="720" w:right="1328"/>
        <w:jc w:val="both"/>
      </w:pPr>
      <w:r>
        <w:rPr/>
        <w:t>Section 7.1 describes the routine</w:t>
      </w:r>
      <w:r>
        <w:rPr>
          <w:spacing w:val="-1"/>
        </w:rPr>
        <w:t> </w:t>
      </w:r>
      <w:r>
        <w:rPr/>
        <w:t>data</w:t>
      </w:r>
      <w:r>
        <w:rPr>
          <w:spacing w:val="-1"/>
        </w:rPr>
        <w:t> </w:t>
      </w:r>
      <w:r>
        <w:rPr/>
        <w:t>processing</w:t>
      </w:r>
      <w:r>
        <w:rPr>
          <w:spacing w:val="-3"/>
        </w:rPr>
        <w:t> </w:t>
      </w:r>
      <w:r>
        <w:rPr/>
        <w:t>activities performed by</w:t>
      </w:r>
      <w:r>
        <w:rPr>
          <w:spacing w:val="-5"/>
        </w:rPr>
        <w:t> </w:t>
      </w:r>
      <w:r>
        <w:rPr/>
        <w:t>the</w:t>
      </w:r>
      <w:r>
        <w:rPr>
          <w:spacing w:val="-1"/>
        </w:rPr>
        <w:t> </w:t>
      </w:r>
      <w:r>
        <w:rPr/>
        <w:t>NDSCR staff. Section</w:t>
      </w:r>
      <w:r>
        <w:rPr>
          <w:spacing w:val="-4"/>
        </w:rPr>
        <w:t> </w:t>
      </w:r>
      <w:r>
        <w:rPr/>
        <w:t>7.2</w:t>
      </w:r>
      <w:r>
        <w:rPr>
          <w:spacing w:val="-4"/>
        </w:rPr>
        <w:t> </w:t>
      </w:r>
      <w:r>
        <w:rPr/>
        <w:t>describes</w:t>
      </w:r>
      <w:r>
        <w:rPr>
          <w:spacing w:val="-4"/>
        </w:rPr>
        <w:t> </w:t>
      </w:r>
      <w:r>
        <w:rPr/>
        <w:t>the</w:t>
      </w:r>
      <w:r>
        <w:rPr>
          <w:spacing w:val="-3"/>
        </w:rPr>
        <w:t> </w:t>
      </w:r>
      <w:r>
        <w:rPr/>
        <w:t>quality</w:t>
      </w:r>
      <w:r>
        <w:rPr>
          <w:spacing w:val="-9"/>
        </w:rPr>
        <w:t> </w:t>
      </w:r>
      <w:r>
        <w:rPr/>
        <w:t>assurance</w:t>
      </w:r>
      <w:r>
        <w:rPr>
          <w:spacing w:val="-3"/>
        </w:rPr>
        <w:t> </w:t>
      </w:r>
      <w:r>
        <w:rPr/>
        <w:t>activities</w:t>
      </w:r>
      <w:r>
        <w:rPr>
          <w:spacing w:val="-4"/>
        </w:rPr>
        <w:t> </w:t>
      </w:r>
      <w:r>
        <w:rPr/>
        <w:t>(i.e.,</w:t>
      </w:r>
      <w:r>
        <w:rPr>
          <w:spacing w:val="-4"/>
        </w:rPr>
        <w:t> </w:t>
      </w:r>
      <w:r>
        <w:rPr/>
        <w:t>periodic</w:t>
      </w:r>
      <w:r>
        <w:rPr>
          <w:spacing w:val="-3"/>
        </w:rPr>
        <w:t> </w:t>
      </w:r>
      <w:r>
        <w:rPr/>
        <w:t>auditing</w:t>
      </w:r>
      <w:r>
        <w:rPr>
          <w:spacing w:val="-4"/>
        </w:rPr>
        <w:t> </w:t>
      </w:r>
      <w:r>
        <w:rPr/>
        <w:t>and</w:t>
      </w:r>
      <w:r>
        <w:rPr>
          <w:spacing w:val="-4"/>
        </w:rPr>
        <w:t> </w:t>
      </w:r>
      <w:r>
        <w:rPr/>
        <w:t>monitoring </w:t>
      </w:r>
      <w:r>
        <w:rPr>
          <w:spacing w:val="-2"/>
        </w:rPr>
        <w:t>activities).</w:t>
      </w:r>
    </w:p>
    <w:p>
      <w:pPr>
        <w:pStyle w:val="BodyText"/>
        <w:spacing w:before="6"/>
      </w:pPr>
    </w:p>
    <w:p>
      <w:pPr>
        <w:pStyle w:val="Heading2"/>
        <w:numPr>
          <w:ilvl w:val="1"/>
          <w:numId w:val="43"/>
        </w:numPr>
        <w:tabs>
          <w:tab w:pos="1439" w:val="left" w:leader="none"/>
        </w:tabs>
        <w:spacing w:line="240" w:lineRule="auto" w:before="0" w:after="0"/>
        <w:ind w:left="1439" w:right="0" w:hanging="719"/>
        <w:jc w:val="left"/>
        <w:rPr>
          <w:u w:val="none"/>
        </w:rPr>
      </w:pPr>
      <w:bookmarkStart w:name="_TOC_250004" w:id="53"/>
      <w:bookmarkStart w:name="7.1 EDITS, Visual Review and Data Proces" w:id="54"/>
      <w:r>
        <w:rPr>
          <w:b w:val="0"/>
          <w:u w:val="none"/>
        </w:rPr>
      </w:r>
      <w:r>
        <w:rPr>
          <w:u w:val="single"/>
        </w:rPr>
        <w:t>EDITS,</w:t>
      </w:r>
      <w:r>
        <w:rPr>
          <w:spacing w:val="-6"/>
          <w:u w:val="single"/>
        </w:rPr>
        <w:t> </w:t>
      </w:r>
      <w:r>
        <w:rPr>
          <w:u w:val="single"/>
        </w:rPr>
        <w:t>Visual</w:t>
      </w:r>
      <w:r>
        <w:rPr>
          <w:spacing w:val="-5"/>
          <w:u w:val="single"/>
        </w:rPr>
        <w:t> </w:t>
      </w:r>
      <w:r>
        <w:rPr>
          <w:u w:val="single"/>
        </w:rPr>
        <w:t>Review</w:t>
      </w:r>
      <w:r>
        <w:rPr>
          <w:spacing w:val="-3"/>
          <w:u w:val="single"/>
        </w:rPr>
        <w:t> </w:t>
      </w:r>
      <w:r>
        <w:rPr>
          <w:u w:val="single"/>
        </w:rPr>
        <w:t>and</w:t>
      </w:r>
      <w:r>
        <w:rPr>
          <w:spacing w:val="-6"/>
          <w:u w:val="single"/>
        </w:rPr>
        <w:t> </w:t>
      </w:r>
      <w:r>
        <w:rPr>
          <w:u w:val="single"/>
        </w:rPr>
        <w:t>Data</w:t>
      </w:r>
      <w:r>
        <w:rPr>
          <w:spacing w:val="-4"/>
          <w:u w:val="single"/>
        </w:rPr>
        <w:t> </w:t>
      </w:r>
      <w:bookmarkEnd w:id="53"/>
      <w:r>
        <w:rPr>
          <w:spacing w:val="-2"/>
          <w:u w:val="single"/>
        </w:rPr>
        <w:t>Processing</w:t>
      </w:r>
    </w:p>
    <w:p>
      <w:pPr>
        <w:pStyle w:val="BodyText"/>
        <w:spacing w:before="245"/>
        <w:ind w:left="1440" w:right="724"/>
      </w:pPr>
      <w:r>
        <w:rPr/>
        <w:t>To ensure completeness and accuracy and timeliness of the cancer data reporting, all cancer</w:t>
      </w:r>
      <w:r>
        <w:rPr>
          <w:spacing w:val="-4"/>
        </w:rPr>
        <w:t> </w:t>
      </w:r>
      <w:r>
        <w:rPr/>
        <w:t>data</w:t>
      </w:r>
      <w:r>
        <w:rPr>
          <w:spacing w:val="-3"/>
        </w:rPr>
        <w:t> </w:t>
      </w:r>
      <w:r>
        <w:rPr/>
        <w:t>received</w:t>
      </w:r>
      <w:r>
        <w:rPr>
          <w:spacing w:val="-4"/>
        </w:rPr>
        <w:t> </w:t>
      </w:r>
      <w:r>
        <w:rPr/>
        <w:t>undergoes</w:t>
      </w:r>
      <w:r>
        <w:rPr>
          <w:spacing w:val="-4"/>
        </w:rPr>
        <w:t> </w:t>
      </w:r>
      <w:r>
        <w:rPr/>
        <w:t>extensive</w:t>
      </w:r>
      <w:r>
        <w:rPr>
          <w:spacing w:val="-4"/>
        </w:rPr>
        <w:t> </w:t>
      </w:r>
      <w:r>
        <w:rPr/>
        <w:t>visual</w:t>
      </w:r>
      <w:r>
        <w:rPr>
          <w:spacing w:val="-4"/>
        </w:rPr>
        <w:t> </w:t>
      </w:r>
      <w:r>
        <w:rPr/>
        <w:t>and</w:t>
      </w:r>
      <w:r>
        <w:rPr>
          <w:spacing w:val="-4"/>
        </w:rPr>
        <w:t> </w:t>
      </w:r>
      <w:r>
        <w:rPr/>
        <w:t>computerized</w:t>
      </w:r>
      <w:r>
        <w:rPr>
          <w:spacing w:val="-4"/>
        </w:rPr>
        <w:t> </w:t>
      </w:r>
      <w:r>
        <w:rPr/>
        <w:t>edit</w:t>
      </w:r>
      <w:r>
        <w:rPr>
          <w:spacing w:val="-4"/>
        </w:rPr>
        <w:t> </w:t>
      </w:r>
      <w:r>
        <w:rPr/>
        <w:t>checks</w:t>
      </w:r>
      <w:r>
        <w:rPr>
          <w:spacing w:val="-4"/>
        </w:rPr>
        <w:t> </w:t>
      </w:r>
      <w:r>
        <w:rPr/>
        <w:t>for</w:t>
      </w:r>
      <w:r>
        <w:rPr>
          <w:spacing w:val="-4"/>
        </w:rPr>
        <w:t> </w:t>
      </w:r>
      <w:r>
        <w:rPr/>
        <w:t>quality and completeness of data.</w:t>
      </w:r>
    </w:p>
    <w:p>
      <w:pPr>
        <w:pStyle w:val="BodyText"/>
        <w:spacing w:before="7"/>
      </w:pPr>
    </w:p>
    <w:p>
      <w:pPr>
        <w:spacing w:before="0"/>
        <w:ind w:left="1440" w:right="0" w:firstLine="0"/>
        <w:jc w:val="left"/>
        <w:rPr>
          <w:b/>
          <w:sz w:val="22"/>
        </w:rPr>
      </w:pPr>
      <w:bookmarkStart w:name="EDITS" w:id="55"/>
      <w:bookmarkEnd w:id="55"/>
      <w:r>
        <w:rPr/>
      </w:r>
      <w:r>
        <w:rPr>
          <w:b/>
          <w:spacing w:val="-2"/>
          <w:sz w:val="22"/>
          <w:u w:val="single"/>
        </w:rPr>
        <w:t>EDITS</w:t>
      </w:r>
    </w:p>
    <w:p>
      <w:pPr>
        <w:pStyle w:val="BodyText"/>
        <w:spacing w:before="269"/>
        <w:ind w:left="1439" w:right="748"/>
      </w:pPr>
      <w:r>
        <w:rPr/>
        <w:t>Computerized</w:t>
      </w:r>
      <w:r>
        <w:rPr>
          <w:spacing w:val="-4"/>
        </w:rPr>
        <w:t> </w:t>
      </w:r>
      <w:r>
        <w:rPr/>
        <w:t>edit</w:t>
      </w:r>
      <w:r>
        <w:rPr>
          <w:spacing w:val="-4"/>
        </w:rPr>
        <w:t> </w:t>
      </w:r>
      <w:r>
        <w:rPr/>
        <w:t>checks</w:t>
      </w:r>
      <w:r>
        <w:rPr>
          <w:spacing w:val="-4"/>
        </w:rPr>
        <w:t> </w:t>
      </w:r>
      <w:r>
        <w:rPr/>
        <w:t>are</w:t>
      </w:r>
      <w:r>
        <w:rPr>
          <w:spacing w:val="-5"/>
        </w:rPr>
        <w:t> </w:t>
      </w:r>
      <w:r>
        <w:rPr/>
        <w:t>completed</w:t>
      </w:r>
      <w:r>
        <w:rPr>
          <w:spacing w:val="-4"/>
        </w:rPr>
        <w:t> </w:t>
      </w:r>
      <w:r>
        <w:rPr/>
        <w:t>using</w:t>
      </w:r>
      <w:r>
        <w:rPr>
          <w:spacing w:val="-7"/>
        </w:rPr>
        <w:t> </w:t>
      </w:r>
      <w:r>
        <w:rPr/>
        <w:t>the</w:t>
      </w:r>
      <w:r>
        <w:rPr>
          <w:spacing w:val="-3"/>
        </w:rPr>
        <w:t> </w:t>
      </w:r>
      <w:r>
        <w:rPr/>
        <w:t>NAACCR,</w:t>
      </w:r>
      <w:r>
        <w:rPr>
          <w:spacing w:val="-4"/>
        </w:rPr>
        <w:t> </w:t>
      </w:r>
      <w:r>
        <w:rPr/>
        <w:t>CDC</w:t>
      </w:r>
      <w:r>
        <w:rPr>
          <w:spacing w:val="-4"/>
        </w:rPr>
        <w:t> </w:t>
      </w:r>
      <w:r>
        <w:rPr/>
        <w:t>and</w:t>
      </w:r>
      <w:r>
        <w:rPr>
          <w:spacing w:val="-4"/>
        </w:rPr>
        <w:t> </w:t>
      </w:r>
      <w:r>
        <w:rPr/>
        <w:t>CoC</w:t>
      </w:r>
      <w:r>
        <w:rPr>
          <w:spacing w:val="-4"/>
        </w:rPr>
        <w:t> </w:t>
      </w:r>
      <w:r>
        <w:rPr/>
        <w:t>WebEDITS and is only one small but very important component of the overall NDSCR quality control program. The Registry Plus suite of programs includes validation measures to ensure that only valid codes are submitted through data uploads or data entry by </w:t>
      </w:r>
      <w:r>
        <w:rPr>
          <w:spacing w:val="-2"/>
        </w:rPr>
        <w:t>abstraction.</w:t>
      </w:r>
    </w:p>
    <w:p>
      <w:pPr>
        <w:pStyle w:val="BodyText"/>
      </w:pPr>
    </w:p>
    <w:p>
      <w:pPr>
        <w:pStyle w:val="BodyText"/>
        <w:ind w:left="1439" w:right="791"/>
      </w:pPr>
      <w:r>
        <w:rPr/>
        <w:t>Empty fields are completed with correct information. Correct data is obtained for those items coded incorrectly or where there is a conflict of information. The electronic edits are</w:t>
      </w:r>
      <w:r>
        <w:rPr>
          <w:spacing w:val="-3"/>
        </w:rPr>
        <w:t> </w:t>
      </w:r>
      <w:r>
        <w:rPr/>
        <w:t>applied</w:t>
      </w:r>
      <w:r>
        <w:rPr>
          <w:spacing w:val="-2"/>
        </w:rPr>
        <w:t> </w:t>
      </w:r>
      <w:r>
        <w:rPr/>
        <w:t>to all</w:t>
      </w:r>
      <w:r>
        <w:rPr>
          <w:spacing w:val="-2"/>
        </w:rPr>
        <w:t> </w:t>
      </w:r>
      <w:r>
        <w:rPr/>
        <w:t>(100%)</w:t>
      </w:r>
      <w:r>
        <w:rPr>
          <w:spacing w:val="-1"/>
        </w:rPr>
        <w:t> </w:t>
      </w:r>
      <w:r>
        <w:rPr/>
        <w:t>of</w:t>
      </w:r>
      <w:r>
        <w:rPr>
          <w:spacing w:val="-3"/>
        </w:rPr>
        <w:t> </w:t>
      </w:r>
      <w:r>
        <w:rPr/>
        <w:t>the</w:t>
      </w:r>
      <w:r>
        <w:rPr>
          <w:spacing w:val="-3"/>
        </w:rPr>
        <w:t> </w:t>
      </w:r>
      <w:r>
        <w:rPr/>
        <w:t>data</w:t>
      </w:r>
      <w:r>
        <w:rPr>
          <w:spacing w:val="-3"/>
        </w:rPr>
        <w:t> </w:t>
      </w:r>
      <w:r>
        <w:rPr/>
        <w:t>received</w:t>
      </w:r>
      <w:r>
        <w:rPr>
          <w:spacing w:val="-2"/>
        </w:rPr>
        <w:t> </w:t>
      </w:r>
      <w:r>
        <w:rPr/>
        <w:t>by</w:t>
      </w:r>
      <w:r>
        <w:rPr>
          <w:spacing w:val="-7"/>
        </w:rPr>
        <w:t> </w:t>
      </w:r>
      <w:r>
        <w:rPr/>
        <w:t>the</w:t>
      </w:r>
      <w:r>
        <w:rPr>
          <w:spacing w:val="-3"/>
        </w:rPr>
        <w:t> </w:t>
      </w:r>
      <w:r>
        <w:rPr/>
        <w:t>NDSCR.</w:t>
      </w:r>
      <w:r>
        <w:rPr>
          <w:spacing w:val="-2"/>
        </w:rPr>
        <w:t> </w:t>
      </w:r>
      <w:r>
        <w:rPr/>
        <w:t>Cancer</w:t>
      </w:r>
      <w:r>
        <w:rPr>
          <w:spacing w:val="-3"/>
        </w:rPr>
        <w:t> </w:t>
      </w:r>
      <w:r>
        <w:rPr/>
        <w:t>reports</w:t>
      </w:r>
      <w:r>
        <w:rPr>
          <w:spacing w:val="-2"/>
        </w:rPr>
        <w:t> </w:t>
      </w:r>
      <w:r>
        <w:rPr/>
        <w:t>not</w:t>
      </w:r>
      <w:r>
        <w:rPr>
          <w:spacing w:val="-2"/>
        </w:rPr>
        <w:t> </w:t>
      </w:r>
      <w:r>
        <w:rPr/>
        <w:t>passing</w:t>
      </w:r>
    </w:p>
    <w:p>
      <w:pPr>
        <w:pStyle w:val="BodyText"/>
        <w:spacing w:after="0"/>
        <w:sectPr>
          <w:pgSz w:w="12240" w:h="15840"/>
          <w:pgMar w:header="0" w:footer="1070" w:top="1360" w:bottom="1260" w:left="720" w:right="720"/>
        </w:sectPr>
      </w:pPr>
    </w:p>
    <w:p>
      <w:pPr>
        <w:pStyle w:val="BodyText"/>
        <w:spacing w:before="72"/>
        <w:ind w:left="1439" w:right="825"/>
      </w:pPr>
      <w:r>
        <w:rPr/>
        <w:t>the</w:t>
      </w:r>
      <w:r>
        <w:rPr>
          <w:spacing w:val="-5"/>
        </w:rPr>
        <w:t> </w:t>
      </w:r>
      <w:r>
        <w:rPr/>
        <w:t>electronic</w:t>
      </w:r>
      <w:r>
        <w:rPr>
          <w:spacing w:val="-3"/>
        </w:rPr>
        <w:t> </w:t>
      </w:r>
      <w:r>
        <w:rPr/>
        <w:t>edits</w:t>
      </w:r>
      <w:r>
        <w:rPr>
          <w:spacing w:val="-4"/>
        </w:rPr>
        <w:t> </w:t>
      </w:r>
      <w:r>
        <w:rPr/>
        <w:t>are</w:t>
      </w:r>
      <w:r>
        <w:rPr>
          <w:spacing w:val="-3"/>
        </w:rPr>
        <w:t> </w:t>
      </w:r>
      <w:r>
        <w:rPr/>
        <w:t>corrected</w:t>
      </w:r>
      <w:r>
        <w:rPr>
          <w:spacing w:val="-4"/>
        </w:rPr>
        <w:t> </w:t>
      </w:r>
      <w:r>
        <w:rPr/>
        <w:t>and</w:t>
      </w:r>
      <w:r>
        <w:rPr>
          <w:spacing w:val="-4"/>
        </w:rPr>
        <w:t> </w:t>
      </w:r>
      <w:r>
        <w:rPr/>
        <w:t>rechecked</w:t>
      </w:r>
      <w:r>
        <w:rPr>
          <w:spacing w:val="-4"/>
        </w:rPr>
        <w:t> </w:t>
      </w:r>
      <w:r>
        <w:rPr/>
        <w:t>with</w:t>
      </w:r>
      <w:r>
        <w:rPr>
          <w:spacing w:val="-4"/>
        </w:rPr>
        <w:t> </w:t>
      </w:r>
      <w:r>
        <w:rPr/>
        <w:t>the</w:t>
      </w:r>
      <w:r>
        <w:rPr>
          <w:spacing w:val="-5"/>
        </w:rPr>
        <w:t> </w:t>
      </w:r>
      <w:r>
        <w:rPr/>
        <w:t>electronic</w:t>
      </w:r>
      <w:r>
        <w:rPr>
          <w:spacing w:val="-3"/>
        </w:rPr>
        <w:t> </w:t>
      </w:r>
      <w:r>
        <w:rPr/>
        <w:t>edits.</w:t>
      </w:r>
      <w:r>
        <w:rPr>
          <w:spacing w:val="-4"/>
        </w:rPr>
        <w:t> </w:t>
      </w:r>
      <w:r>
        <w:rPr/>
        <w:t>Electronic</w:t>
      </w:r>
      <w:r>
        <w:rPr>
          <w:spacing w:val="-5"/>
        </w:rPr>
        <w:t> </w:t>
      </w:r>
      <w:r>
        <w:rPr/>
        <w:t>edits are performed before and after record consolidation. General edits and inter-record data edits are preformed on data transmissions compiled for the NAACCR and NPCR/CDC Calls-for-Data. Accredited hospital registries should be running an edit program against each data submission file and should fix any data discrepancies before completing the final data submission.</w:t>
      </w:r>
    </w:p>
    <w:p>
      <w:pPr>
        <w:pStyle w:val="BodyText"/>
        <w:spacing w:before="4"/>
      </w:pPr>
    </w:p>
    <w:p>
      <w:pPr>
        <w:pStyle w:val="Heading3"/>
        <w:spacing w:before="1"/>
        <w:ind w:left="1440"/>
        <w:rPr>
          <w:u w:val="none"/>
        </w:rPr>
      </w:pPr>
      <w:r>
        <w:rPr>
          <w:u w:val="single"/>
        </w:rPr>
        <w:t>Completeness</w:t>
      </w:r>
      <w:r>
        <w:rPr>
          <w:spacing w:val="-7"/>
          <w:u w:val="single"/>
        </w:rPr>
        <w:t> </w:t>
      </w:r>
      <w:r>
        <w:rPr>
          <w:spacing w:val="-4"/>
          <w:u w:val="single"/>
        </w:rPr>
        <w:t>Check</w:t>
      </w:r>
    </w:p>
    <w:p>
      <w:pPr>
        <w:pStyle w:val="BodyText"/>
        <w:spacing w:before="271"/>
        <w:ind w:left="1020" w:right="791" w:firstLine="420"/>
      </w:pPr>
      <w:r>
        <w:rPr/>
        <w:t>The NDSCR database verifies completeness of each cancer report.</w:t>
      </w:r>
      <w:r>
        <w:rPr>
          <w:spacing w:val="40"/>
        </w:rPr>
        <w:t> </w:t>
      </w:r>
      <w:r>
        <w:rPr/>
        <w:t>This completeness check scans the reported cancer record and identifies missing required data elements (fields) as</w:t>
      </w:r>
      <w:r>
        <w:rPr>
          <w:spacing w:val="-3"/>
        </w:rPr>
        <w:t> </w:t>
      </w:r>
      <w:r>
        <w:rPr/>
        <w:t>required</w:t>
      </w:r>
      <w:r>
        <w:rPr>
          <w:spacing w:val="-3"/>
        </w:rPr>
        <w:t> </w:t>
      </w:r>
      <w:r>
        <w:rPr/>
        <w:t>by</w:t>
      </w:r>
      <w:r>
        <w:rPr>
          <w:spacing w:val="-7"/>
        </w:rPr>
        <w:t> </w:t>
      </w:r>
      <w:r>
        <w:rPr/>
        <w:t>the</w:t>
      </w:r>
      <w:r>
        <w:rPr>
          <w:spacing w:val="-4"/>
        </w:rPr>
        <w:t> </w:t>
      </w:r>
      <w:r>
        <w:rPr/>
        <w:t>NDSCR,</w:t>
      </w:r>
      <w:r>
        <w:rPr>
          <w:spacing w:val="-3"/>
        </w:rPr>
        <w:t> </w:t>
      </w:r>
      <w:r>
        <w:rPr/>
        <w:t>NPCR</w:t>
      </w:r>
      <w:r>
        <w:rPr>
          <w:spacing w:val="-3"/>
        </w:rPr>
        <w:t> </w:t>
      </w:r>
      <w:r>
        <w:rPr/>
        <w:t>and</w:t>
      </w:r>
      <w:r>
        <w:rPr>
          <w:spacing w:val="-3"/>
        </w:rPr>
        <w:t> </w:t>
      </w:r>
      <w:r>
        <w:rPr/>
        <w:t>NAACCR.</w:t>
      </w:r>
      <w:r>
        <w:rPr>
          <w:spacing w:val="40"/>
        </w:rPr>
        <w:t> </w:t>
      </w:r>
      <w:r>
        <w:rPr/>
        <w:t>Eachcancer</w:t>
      </w:r>
      <w:r>
        <w:rPr>
          <w:spacing w:val="-4"/>
        </w:rPr>
        <w:t> </w:t>
      </w:r>
      <w:r>
        <w:rPr/>
        <w:t>report</w:t>
      </w:r>
      <w:r>
        <w:rPr>
          <w:spacing w:val="-3"/>
        </w:rPr>
        <w:t> </w:t>
      </w:r>
      <w:r>
        <w:rPr/>
        <w:t>can</w:t>
      </w:r>
      <w:r>
        <w:rPr>
          <w:spacing w:val="-3"/>
        </w:rPr>
        <w:t> </w:t>
      </w:r>
      <w:r>
        <w:rPr/>
        <w:t>be</w:t>
      </w:r>
      <w:r>
        <w:rPr>
          <w:spacing w:val="-4"/>
        </w:rPr>
        <w:t> </w:t>
      </w:r>
      <w:r>
        <w:rPr/>
        <w:t>incomplete</w:t>
      </w:r>
      <w:r>
        <w:rPr>
          <w:spacing w:val="-4"/>
        </w:rPr>
        <w:t> </w:t>
      </w:r>
      <w:r>
        <w:rPr/>
        <w:t>with respect to patient, cancer and/or treatment data. Incomplete cancer reports are flagged to allow NDSCR staff to complete the incomplete data items. Completeness also refers to the extent to which all required cases have been reported to NDSCR.</w:t>
      </w:r>
    </w:p>
    <w:p>
      <w:pPr>
        <w:pStyle w:val="BodyText"/>
        <w:spacing w:before="5"/>
      </w:pPr>
    </w:p>
    <w:p>
      <w:pPr>
        <w:pStyle w:val="Heading3"/>
        <w:ind w:left="1440"/>
        <w:rPr>
          <w:u w:val="none"/>
        </w:rPr>
      </w:pPr>
      <w:r>
        <w:rPr>
          <w:u w:val="single"/>
        </w:rPr>
        <w:t>Visual</w:t>
      </w:r>
      <w:r>
        <w:rPr>
          <w:spacing w:val="-1"/>
          <w:u w:val="single"/>
        </w:rPr>
        <w:t> </w:t>
      </w:r>
      <w:r>
        <w:rPr>
          <w:spacing w:val="-2"/>
          <w:u w:val="single"/>
        </w:rPr>
        <w:t>Review</w:t>
      </w:r>
    </w:p>
    <w:p>
      <w:pPr>
        <w:pStyle w:val="BodyText"/>
        <w:spacing w:before="271"/>
        <w:ind w:left="1440" w:right="523"/>
      </w:pPr>
      <w:r>
        <w:rPr/>
        <w:t>Visual edit review is performed by reviewing the submitted data for correct cancer, treatment</w:t>
      </w:r>
      <w:r>
        <w:rPr>
          <w:spacing w:val="-1"/>
        </w:rPr>
        <w:t> </w:t>
      </w:r>
      <w:r>
        <w:rPr/>
        <w:t>and</w:t>
      </w:r>
      <w:r>
        <w:rPr>
          <w:spacing w:val="-1"/>
        </w:rPr>
        <w:t> </w:t>
      </w:r>
      <w:r>
        <w:rPr/>
        <w:t>demographic</w:t>
      </w:r>
      <w:r>
        <w:rPr>
          <w:spacing w:val="-2"/>
        </w:rPr>
        <w:t> </w:t>
      </w:r>
      <w:r>
        <w:rPr/>
        <w:t>information</w:t>
      </w:r>
      <w:r>
        <w:rPr>
          <w:spacing w:val="-1"/>
        </w:rPr>
        <w:t> </w:t>
      </w:r>
      <w:r>
        <w:rPr/>
        <w:t>to</w:t>
      </w:r>
      <w:r>
        <w:rPr>
          <w:spacing w:val="-1"/>
        </w:rPr>
        <w:t> </w:t>
      </w:r>
      <w:r>
        <w:rPr/>
        <w:t>verify</w:t>
      </w:r>
      <w:r>
        <w:rPr>
          <w:spacing w:val="-6"/>
        </w:rPr>
        <w:t> </w:t>
      </w:r>
      <w:r>
        <w:rPr/>
        <w:t>accurate</w:t>
      </w:r>
      <w:r>
        <w:rPr>
          <w:spacing w:val="-2"/>
        </w:rPr>
        <w:t> </w:t>
      </w:r>
      <w:r>
        <w:rPr/>
        <w:t>abstracting/coding.</w:t>
      </w:r>
      <w:r>
        <w:rPr>
          <w:spacing w:val="-1"/>
        </w:rPr>
        <w:t> </w:t>
      </w:r>
      <w:r>
        <w:rPr/>
        <w:t>NAACCR “Standards</w:t>
      </w:r>
      <w:r>
        <w:rPr>
          <w:spacing w:val="-4"/>
        </w:rPr>
        <w:t> </w:t>
      </w:r>
      <w:r>
        <w:rPr/>
        <w:t>for</w:t>
      </w:r>
      <w:r>
        <w:rPr>
          <w:spacing w:val="-5"/>
        </w:rPr>
        <w:t> </w:t>
      </w:r>
      <w:r>
        <w:rPr/>
        <w:t>Cancer</w:t>
      </w:r>
      <w:r>
        <w:rPr>
          <w:spacing w:val="-5"/>
        </w:rPr>
        <w:t> </w:t>
      </w:r>
      <w:r>
        <w:rPr/>
        <w:t>Registries,</w:t>
      </w:r>
      <w:r>
        <w:rPr>
          <w:spacing w:val="-2"/>
        </w:rPr>
        <w:t> </w:t>
      </w:r>
      <w:r>
        <w:rPr/>
        <w:t>Volume</w:t>
      </w:r>
      <w:r>
        <w:rPr>
          <w:spacing w:val="-3"/>
        </w:rPr>
        <w:t> </w:t>
      </w:r>
      <w:r>
        <w:rPr/>
        <w:t>II”</w:t>
      </w:r>
      <w:r>
        <w:rPr>
          <w:spacing w:val="-5"/>
        </w:rPr>
        <w:t> </w:t>
      </w:r>
      <w:r>
        <w:rPr/>
        <w:t>is</w:t>
      </w:r>
      <w:r>
        <w:rPr>
          <w:spacing w:val="-4"/>
        </w:rPr>
        <w:t> </w:t>
      </w:r>
      <w:r>
        <w:rPr/>
        <w:t>utilized</w:t>
      </w:r>
      <w:r>
        <w:rPr>
          <w:spacing w:val="-4"/>
        </w:rPr>
        <w:t> </w:t>
      </w:r>
      <w:r>
        <w:rPr/>
        <w:t>for</w:t>
      </w:r>
      <w:r>
        <w:rPr>
          <w:spacing w:val="-5"/>
        </w:rPr>
        <w:t> </w:t>
      </w:r>
      <w:r>
        <w:rPr/>
        <w:t>data</w:t>
      </w:r>
      <w:r>
        <w:rPr>
          <w:spacing w:val="-5"/>
        </w:rPr>
        <w:t> </w:t>
      </w:r>
      <w:r>
        <w:rPr/>
        <w:t>standards</w:t>
      </w:r>
      <w:r>
        <w:rPr>
          <w:spacing w:val="-2"/>
        </w:rPr>
        <w:t> </w:t>
      </w:r>
      <w:r>
        <w:rPr/>
        <w:t>and</w:t>
      </w:r>
      <w:r>
        <w:rPr>
          <w:spacing w:val="-4"/>
        </w:rPr>
        <w:t> </w:t>
      </w:r>
      <w:r>
        <w:rPr/>
        <w:t>allowable codes. Corrections are made to those records that show discrepancies. Data abstracted is checked against text to ensure accuracy of coding.</w:t>
      </w:r>
    </w:p>
    <w:p>
      <w:pPr>
        <w:pStyle w:val="BodyText"/>
        <w:spacing w:before="5"/>
      </w:pPr>
    </w:p>
    <w:p>
      <w:pPr>
        <w:pStyle w:val="Heading3"/>
        <w:ind w:left="1440"/>
        <w:rPr>
          <w:u w:val="none"/>
        </w:rPr>
      </w:pPr>
      <w:r>
        <w:rPr>
          <w:u w:val="single"/>
        </w:rPr>
        <w:t>Data </w:t>
      </w:r>
      <w:r>
        <w:rPr>
          <w:spacing w:val="-2"/>
          <w:u w:val="single"/>
        </w:rPr>
        <w:t>Processing</w:t>
      </w:r>
    </w:p>
    <w:p>
      <w:pPr>
        <w:pStyle w:val="BodyText"/>
        <w:spacing w:before="271"/>
        <w:ind w:left="1440" w:right="876"/>
        <w:jc w:val="both"/>
      </w:pPr>
      <w:r>
        <w:rPr/>
        <w:t>The</w:t>
      </w:r>
      <w:r>
        <w:rPr>
          <w:spacing w:val="-4"/>
        </w:rPr>
        <w:t> </w:t>
      </w:r>
      <w:r>
        <w:rPr/>
        <w:t>NDSCR</w:t>
      </w:r>
      <w:r>
        <w:rPr>
          <w:spacing w:val="-3"/>
        </w:rPr>
        <w:t> </w:t>
      </w:r>
      <w:r>
        <w:rPr/>
        <w:t>database</w:t>
      </w:r>
      <w:r>
        <w:rPr>
          <w:spacing w:val="-4"/>
        </w:rPr>
        <w:t> </w:t>
      </w:r>
      <w:r>
        <w:rPr/>
        <w:t>is</w:t>
      </w:r>
      <w:r>
        <w:rPr>
          <w:spacing w:val="-2"/>
        </w:rPr>
        <w:t> </w:t>
      </w:r>
      <w:r>
        <w:rPr/>
        <w:t>designed</w:t>
      </w:r>
      <w:r>
        <w:rPr>
          <w:spacing w:val="-2"/>
        </w:rPr>
        <w:t> </w:t>
      </w:r>
      <w:r>
        <w:rPr/>
        <w:t>with</w:t>
      </w:r>
      <w:r>
        <w:rPr>
          <w:spacing w:val="-3"/>
        </w:rPr>
        <w:t> </w:t>
      </w:r>
      <w:r>
        <w:rPr/>
        <w:t>a</w:t>
      </w:r>
      <w:r>
        <w:rPr>
          <w:spacing w:val="-4"/>
        </w:rPr>
        <w:t> </w:t>
      </w:r>
      <w:r>
        <w:rPr/>
        <w:t>continuous</w:t>
      </w:r>
      <w:r>
        <w:rPr>
          <w:spacing w:val="-3"/>
        </w:rPr>
        <w:t> </w:t>
      </w:r>
      <w:r>
        <w:rPr/>
        <w:t>data</w:t>
      </w:r>
      <w:r>
        <w:rPr>
          <w:spacing w:val="-4"/>
        </w:rPr>
        <w:t> </w:t>
      </w:r>
      <w:r>
        <w:rPr/>
        <w:t>quality</w:t>
      </w:r>
      <w:r>
        <w:rPr>
          <w:spacing w:val="-6"/>
        </w:rPr>
        <w:t> </w:t>
      </w:r>
      <w:r>
        <w:rPr/>
        <w:t>concept</w:t>
      </w:r>
      <w:r>
        <w:rPr>
          <w:spacing w:val="-3"/>
        </w:rPr>
        <w:t> </w:t>
      </w:r>
      <w:r>
        <w:rPr/>
        <w:t>with</w:t>
      </w:r>
      <w:r>
        <w:rPr>
          <w:spacing w:val="-3"/>
        </w:rPr>
        <w:t> </w:t>
      </w:r>
      <w:r>
        <w:rPr/>
        <w:t>respect</w:t>
      </w:r>
      <w:r>
        <w:rPr>
          <w:spacing w:val="-3"/>
        </w:rPr>
        <w:t> </w:t>
      </w:r>
      <w:r>
        <w:rPr/>
        <w:t>to routine data processing. There are three areas within data processing</w:t>
      </w:r>
      <w:r>
        <w:rPr>
          <w:spacing w:val="-2"/>
        </w:rPr>
        <w:t> </w:t>
      </w:r>
      <w:r>
        <w:rPr/>
        <w:t>where the NDSCR database performs and/or monitors data quality:</w:t>
      </w:r>
    </w:p>
    <w:p>
      <w:pPr>
        <w:pStyle w:val="BodyText"/>
      </w:pPr>
    </w:p>
    <w:p>
      <w:pPr>
        <w:pStyle w:val="ListParagraph"/>
        <w:numPr>
          <w:ilvl w:val="0"/>
          <w:numId w:val="44"/>
        </w:numPr>
        <w:tabs>
          <w:tab w:pos="1800" w:val="left" w:leader="none"/>
        </w:tabs>
        <w:spacing w:line="240" w:lineRule="auto" w:before="0" w:after="0"/>
        <w:ind w:left="1800" w:right="735" w:hanging="360"/>
        <w:jc w:val="left"/>
        <w:rPr>
          <w:sz w:val="24"/>
        </w:rPr>
      </w:pPr>
      <w:r>
        <w:rPr>
          <w:i/>
          <w:sz w:val="24"/>
        </w:rPr>
        <w:t>Test Import QC Checking: </w:t>
      </w:r>
      <w:r>
        <w:rPr>
          <w:sz w:val="24"/>
        </w:rPr>
        <w:t>Analyzes the submitted data file with electronic edits and performs completeness checks; accepts or rejects submitted data file for further data processing</w:t>
      </w:r>
      <w:r>
        <w:rPr>
          <w:spacing w:val="-6"/>
          <w:sz w:val="24"/>
        </w:rPr>
        <w:t> </w:t>
      </w:r>
      <w:r>
        <w:rPr>
          <w:sz w:val="24"/>
        </w:rPr>
        <w:t>by</w:t>
      </w:r>
      <w:r>
        <w:rPr>
          <w:spacing w:val="-8"/>
          <w:sz w:val="24"/>
        </w:rPr>
        <w:t> </w:t>
      </w:r>
      <w:r>
        <w:rPr>
          <w:sz w:val="24"/>
        </w:rPr>
        <w:t>the</w:t>
      </w:r>
      <w:r>
        <w:rPr>
          <w:spacing w:val="-4"/>
          <w:sz w:val="24"/>
        </w:rPr>
        <w:t> </w:t>
      </w:r>
      <w:r>
        <w:rPr>
          <w:sz w:val="24"/>
        </w:rPr>
        <w:t>NDSCR</w:t>
      </w:r>
      <w:r>
        <w:rPr>
          <w:spacing w:val="-3"/>
          <w:sz w:val="24"/>
        </w:rPr>
        <w:t> </w:t>
      </w:r>
      <w:r>
        <w:rPr>
          <w:sz w:val="24"/>
        </w:rPr>
        <w:t>database;</w:t>
      </w:r>
      <w:r>
        <w:rPr>
          <w:spacing w:val="-3"/>
          <w:sz w:val="24"/>
        </w:rPr>
        <w:t> </w:t>
      </w:r>
      <w:r>
        <w:rPr>
          <w:sz w:val="24"/>
        </w:rPr>
        <w:t>incomplete</w:t>
      </w:r>
      <w:r>
        <w:rPr>
          <w:spacing w:val="-4"/>
          <w:sz w:val="24"/>
        </w:rPr>
        <w:t> </w:t>
      </w:r>
      <w:r>
        <w:rPr>
          <w:sz w:val="24"/>
        </w:rPr>
        <w:t>or</w:t>
      </w:r>
      <w:r>
        <w:rPr>
          <w:spacing w:val="-4"/>
          <w:sz w:val="24"/>
        </w:rPr>
        <w:t> </w:t>
      </w:r>
      <w:r>
        <w:rPr>
          <w:sz w:val="24"/>
        </w:rPr>
        <w:t>inaccurate</w:t>
      </w:r>
      <w:r>
        <w:rPr>
          <w:spacing w:val="-4"/>
          <w:sz w:val="24"/>
        </w:rPr>
        <w:t> </w:t>
      </w:r>
      <w:r>
        <w:rPr>
          <w:sz w:val="24"/>
        </w:rPr>
        <w:t>files</w:t>
      </w:r>
      <w:r>
        <w:rPr>
          <w:spacing w:val="-2"/>
          <w:sz w:val="24"/>
        </w:rPr>
        <w:t> </w:t>
      </w:r>
      <w:r>
        <w:rPr>
          <w:sz w:val="24"/>
        </w:rPr>
        <w:t>may</w:t>
      </w:r>
      <w:r>
        <w:rPr>
          <w:spacing w:val="-6"/>
          <w:sz w:val="24"/>
        </w:rPr>
        <w:t> </w:t>
      </w:r>
      <w:r>
        <w:rPr>
          <w:sz w:val="24"/>
        </w:rPr>
        <w:t>be</w:t>
      </w:r>
      <w:r>
        <w:rPr>
          <w:spacing w:val="-2"/>
          <w:sz w:val="24"/>
        </w:rPr>
        <w:t> </w:t>
      </w:r>
      <w:r>
        <w:rPr>
          <w:sz w:val="24"/>
        </w:rPr>
        <w:t>returned</w:t>
      </w:r>
      <w:r>
        <w:rPr>
          <w:spacing w:val="-3"/>
          <w:sz w:val="24"/>
        </w:rPr>
        <w:t> </w:t>
      </w:r>
      <w:r>
        <w:rPr>
          <w:sz w:val="24"/>
        </w:rPr>
        <w:t>to the facilities for correction.</w:t>
      </w:r>
    </w:p>
    <w:p>
      <w:pPr>
        <w:pStyle w:val="BodyText"/>
      </w:pPr>
    </w:p>
    <w:p>
      <w:pPr>
        <w:pStyle w:val="ListParagraph"/>
        <w:numPr>
          <w:ilvl w:val="0"/>
          <w:numId w:val="44"/>
        </w:numPr>
        <w:tabs>
          <w:tab w:pos="1800" w:val="left" w:leader="none"/>
        </w:tabs>
        <w:spacing w:line="240" w:lineRule="auto" w:before="0" w:after="0"/>
        <w:ind w:left="1800" w:right="1644" w:hanging="360"/>
        <w:jc w:val="left"/>
        <w:rPr>
          <w:sz w:val="24"/>
        </w:rPr>
      </w:pPr>
      <w:r>
        <w:rPr>
          <w:i/>
          <w:sz w:val="24"/>
        </w:rPr>
        <w:t>Record</w:t>
      </w:r>
      <w:r>
        <w:rPr>
          <w:i/>
          <w:spacing w:val="-4"/>
          <w:sz w:val="24"/>
        </w:rPr>
        <w:t> </w:t>
      </w:r>
      <w:r>
        <w:rPr>
          <w:i/>
          <w:sz w:val="24"/>
        </w:rPr>
        <w:t>Consolidation:</w:t>
      </w:r>
      <w:r>
        <w:rPr>
          <w:i/>
          <w:spacing w:val="-5"/>
          <w:sz w:val="24"/>
        </w:rPr>
        <w:t> </w:t>
      </w:r>
      <w:r>
        <w:rPr>
          <w:sz w:val="24"/>
        </w:rPr>
        <w:t>Accepted</w:t>
      </w:r>
      <w:r>
        <w:rPr>
          <w:spacing w:val="-4"/>
          <w:sz w:val="24"/>
        </w:rPr>
        <w:t> </w:t>
      </w:r>
      <w:r>
        <w:rPr>
          <w:sz w:val="24"/>
        </w:rPr>
        <w:t>submitted</w:t>
      </w:r>
      <w:r>
        <w:rPr>
          <w:spacing w:val="-4"/>
          <w:sz w:val="24"/>
        </w:rPr>
        <w:t> </w:t>
      </w:r>
      <w:r>
        <w:rPr>
          <w:sz w:val="24"/>
        </w:rPr>
        <w:t>data</w:t>
      </w:r>
      <w:r>
        <w:rPr>
          <w:spacing w:val="-5"/>
          <w:sz w:val="24"/>
        </w:rPr>
        <w:t> </w:t>
      </w:r>
      <w:r>
        <w:rPr>
          <w:sz w:val="24"/>
        </w:rPr>
        <w:t>files</w:t>
      </w:r>
      <w:r>
        <w:rPr>
          <w:spacing w:val="-4"/>
          <w:sz w:val="24"/>
        </w:rPr>
        <w:t> </w:t>
      </w:r>
      <w:r>
        <w:rPr>
          <w:sz w:val="24"/>
        </w:rPr>
        <w:t>are</w:t>
      </w:r>
      <w:r>
        <w:rPr>
          <w:spacing w:val="-5"/>
          <w:sz w:val="24"/>
        </w:rPr>
        <w:t> </w:t>
      </w:r>
      <w:r>
        <w:rPr>
          <w:sz w:val="24"/>
        </w:rPr>
        <w:t>checked</w:t>
      </w:r>
      <w:r>
        <w:rPr>
          <w:spacing w:val="-4"/>
          <w:sz w:val="24"/>
        </w:rPr>
        <w:t> </w:t>
      </w:r>
      <w:r>
        <w:rPr>
          <w:sz w:val="24"/>
        </w:rPr>
        <w:t>to</w:t>
      </w:r>
      <w:r>
        <w:rPr>
          <w:spacing w:val="-4"/>
          <w:sz w:val="24"/>
        </w:rPr>
        <w:t> </w:t>
      </w:r>
      <w:r>
        <w:rPr>
          <w:sz w:val="24"/>
        </w:rPr>
        <w:t>identify duplicate patients and cancers (primary cancers); utilizes a</w:t>
      </w:r>
    </w:p>
    <w:p>
      <w:pPr>
        <w:pStyle w:val="BodyText"/>
        <w:ind w:left="1799" w:right="2186"/>
      </w:pPr>
      <w:r>
        <w:rPr/>
        <w:t>probabilistic duplicate checking algorithm; consolidates duplicate patient and cancers into relational linkage to all original cancer report documentation (i.e., cancer abstracts, path reports); reports</w:t>
      </w:r>
      <w:r>
        <w:rPr>
          <w:spacing w:val="40"/>
        </w:rPr>
        <w:t> </w:t>
      </w:r>
      <w:r>
        <w:rPr/>
        <w:t>received from the same or multiple sources on the same patient are merged together</w:t>
      </w:r>
      <w:r>
        <w:rPr>
          <w:spacing w:val="-5"/>
        </w:rPr>
        <w:t> </w:t>
      </w:r>
      <w:r>
        <w:rPr/>
        <w:t>to</w:t>
      </w:r>
      <w:r>
        <w:rPr>
          <w:spacing w:val="-5"/>
        </w:rPr>
        <w:t> </w:t>
      </w:r>
      <w:r>
        <w:rPr/>
        <w:t>form</w:t>
      </w:r>
      <w:r>
        <w:rPr>
          <w:spacing w:val="-5"/>
        </w:rPr>
        <w:t> </w:t>
      </w:r>
      <w:r>
        <w:rPr/>
        <w:t>one</w:t>
      </w:r>
      <w:r>
        <w:rPr>
          <w:spacing w:val="-4"/>
        </w:rPr>
        <w:t> </w:t>
      </w:r>
      <w:r>
        <w:rPr/>
        <w:t>accurate</w:t>
      </w:r>
      <w:r>
        <w:rPr>
          <w:spacing w:val="-5"/>
        </w:rPr>
        <w:t> </w:t>
      </w:r>
      <w:r>
        <w:rPr/>
        <w:t>cancer</w:t>
      </w:r>
      <w:r>
        <w:rPr>
          <w:spacing w:val="-5"/>
        </w:rPr>
        <w:t> </w:t>
      </w:r>
      <w:r>
        <w:rPr/>
        <w:t>record.</w:t>
      </w:r>
      <w:r>
        <w:rPr>
          <w:spacing w:val="-3"/>
        </w:rPr>
        <w:t> </w:t>
      </w:r>
      <w:r>
        <w:rPr/>
        <w:t>If</w:t>
      </w:r>
      <w:r>
        <w:rPr>
          <w:spacing w:val="-4"/>
        </w:rPr>
        <w:t> </w:t>
      </w:r>
      <w:r>
        <w:rPr/>
        <w:t>necessary,</w:t>
      </w:r>
      <w:r>
        <w:rPr>
          <w:spacing w:val="-5"/>
        </w:rPr>
        <w:t> </w:t>
      </w:r>
      <w:r>
        <w:rPr/>
        <w:t>the</w:t>
      </w:r>
      <w:r>
        <w:rPr>
          <w:spacing w:val="-4"/>
        </w:rPr>
        <w:t> </w:t>
      </w:r>
      <w:r>
        <w:rPr/>
        <w:t>NDSCR</w:t>
      </w:r>
    </w:p>
    <w:p>
      <w:pPr>
        <w:pStyle w:val="BodyText"/>
        <w:tabs>
          <w:tab w:pos="8279" w:val="left" w:leader="none"/>
        </w:tabs>
        <w:spacing w:before="1"/>
        <w:ind w:left="1799" w:right="1040"/>
      </w:pPr>
      <w:r>
        <w:rPr/>
        <w:t>contacts all reporting sources for verification of data to ensure that patients and/or their primary cancer diagnoses are in the system only</w:t>
        <w:tab/>
        <w:t>once</w:t>
      </w:r>
      <w:r>
        <w:rPr>
          <w:spacing w:val="-15"/>
        </w:rPr>
        <w:t> </w:t>
      </w:r>
      <w:r>
        <w:rPr/>
        <w:t>to</w:t>
      </w:r>
      <w:r>
        <w:rPr>
          <w:spacing w:val="-15"/>
        </w:rPr>
        <w:t> </w:t>
      </w:r>
      <w:r>
        <w:rPr/>
        <w:t>prevent duplicate reporting.</w:t>
      </w:r>
    </w:p>
    <w:p>
      <w:pPr>
        <w:pStyle w:val="BodyText"/>
        <w:spacing w:after="0"/>
        <w:sectPr>
          <w:pgSz w:w="12240" w:h="15840"/>
          <w:pgMar w:header="0" w:footer="1070" w:top="1360" w:bottom="1260" w:left="720" w:right="720"/>
        </w:sectPr>
      </w:pPr>
    </w:p>
    <w:p>
      <w:pPr>
        <w:pStyle w:val="ListParagraph"/>
        <w:numPr>
          <w:ilvl w:val="0"/>
          <w:numId w:val="44"/>
        </w:numPr>
        <w:tabs>
          <w:tab w:pos="1800" w:val="left" w:leader="none"/>
        </w:tabs>
        <w:spacing w:line="240" w:lineRule="auto" w:before="72" w:after="0"/>
        <w:ind w:left="1440" w:right="825" w:firstLine="0"/>
        <w:jc w:val="left"/>
        <w:rPr>
          <w:sz w:val="24"/>
        </w:rPr>
      </w:pPr>
      <w:r>
        <w:rPr>
          <w:i/>
          <w:sz w:val="24"/>
        </w:rPr>
        <w:t>QC Module: </w:t>
      </w:r>
      <w:r>
        <w:rPr>
          <w:sz w:val="24"/>
        </w:rPr>
        <w:t>Allows NDSCR staff to continuously check "patient cancer profiles" with</w:t>
      </w:r>
      <w:r>
        <w:rPr>
          <w:spacing w:val="-5"/>
          <w:sz w:val="24"/>
        </w:rPr>
        <w:t> </w:t>
      </w:r>
      <w:r>
        <w:rPr>
          <w:sz w:val="24"/>
        </w:rPr>
        <w:t>electronic</w:t>
      </w:r>
      <w:r>
        <w:rPr>
          <w:spacing w:val="-5"/>
          <w:sz w:val="24"/>
        </w:rPr>
        <w:t> </w:t>
      </w:r>
      <w:r>
        <w:rPr>
          <w:sz w:val="24"/>
        </w:rPr>
        <w:t>edits</w:t>
      </w:r>
      <w:r>
        <w:rPr>
          <w:spacing w:val="-5"/>
          <w:sz w:val="24"/>
        </w:rPr>
        <w:t> </w:t>
      </w:r>
      <w:r>
        <w:rPr>
          <w:sz w:val="24"/>
        </w:rPr>
        <w:t>and</w:t>
      </w:r>
      <w:r>
        <w:rPr>
          <w:spacing w:val="-3"/>
          <w:sz w:val="24"/>
        </w:rPr>
        <w:t> </w:t>
      </w:r>
      <w:r>
        <w:rPr>
          <w:sz w:val="24"/>
        </w:rPr>
        <w:t>completeness;</w:t>
      </w:r>
      <w:r>
        <w:rPr>
          <w:spacing w:val="-5"/>
          <w:sz w:val="24"/>
        </w:rPr>
        <w:t> </w:t>
      </w:r>
      <w:r>
        <w:rPr>
          <w:sz w:val="24"/>
        </w:rPr>
        <w:t>allows</w:t>
      </w:r>
      <w:r>
        <w:rPr>
          <w:spacing w:val="-5"/>
          <w:sz w:val="24"/>
        </w:rPr>
        <w:t> </w:t>
      </w:r>
      <w:r>
        <w:rPr>
          <w:sz w:val="24"/>
        </w:rPr>
        <w:t>NDSCR</w:t>
      </w:r>
      <w:r>
        <w:rPr>
          <w:spacing w:val="-4"/>
          <w:sz w:val="24"/>
        </w:rPr>
        <w:t> </w:t>
      </w:r>
      <w:r>
        <w:rPr>
          <w:sz w:val="24"/>
        </w:rPr>
        <w:t>staff</w:t>
      </w:r>
      <w:r>
        <w:rPr>
          <w:spacing w:val="-5"/>
          <w:sz w:val="24"/>
        </w:rPr>
        <w:t> </w:t>
      </w:r>
      <w:r>
        <w:rPr>
          <w:sz w:val="24"/>
        </w:rPr>
        <w:t>to</w:t>
      </w:r>
      <w:r>
        <w:rPr>
          <w:spacing w:val="-5"/>
          <w:sz w:val="24"/>
        </w:rPr>
        <w:t> </w:t>
      </w:r>
      <w:r>
        <w:rPr>
          <w:sz w:val="24"/>
        </w:rPr>
        <w:t>record</w:t>
      </w:r>
      <w:r>
        <w:rPr>
          <w:spacing w:val="-5"/>
          <w:sz w:val="24"/>
        </w:rPr>
        <w:t> </w:t>
      </w:r>
      <w:r>
        <w:rPr>
          <w:sz w:val="24"/>
        </w:rPr>
        <w:t>data</w:t>
      </w:r>
      <w:r>
        <w:rPr>
          <w:spacing w:val="-4"/>
          <w:sz w:val="24"/>
        </w:rPr>
        <w:t> </w:t>
      </w:r>
      <w:r>
        <w:rPr>
          <w:sz w:val="24"/>
        </w:rPr>
        <w:t>discrepancies and notate corrections.</w:t>
      </w:r>
    </w:p>
    <w:p>
      <w:pPr>
        <w:pStyle w:val="BodyText"/>
      </w:pPr>
    </w:p>
    <w:p>
      <w:pPr>
        <w:pStyle w:val="BodyText"/>
        <w:ind w:left="1440" w:right="605"/>
      </w:pPr>
      <w:r>
        <w:rPr/>
        <w:t>The</w:t>
      </w:r>
      <w:r>
        <w:rPr>
          <w:spacing w:val="-4"/>
        </w:rPr>
        <w:t> </w:t>
      </w:r>
      <w:r>
        <w:rPr/>
        <w:t>NDSCR</w:t>
      </w:r>
      <w:r>
        <w:rPr>
          <w:spacing w:val="-3"/>
        </w:rPr>
        <w:t> </w:t>
      </w:r>
      <w:r>
        <w:rPr/>
        <w:t>database</w:t>
      </w:r>
      <w:r>
        <w:rPr>
          <w:spacing w:val="-4"/>
        </w:rPr>
        <w:t> </w:t>
      </w:r>
      <w:r>
        <w:rPr/>
        <w:t>provides</w:t>
      </w:r>
      <w:r>
        <w:rPr>
          <w:spacing w:val="-3"/>
        </w:rPr>
        <w:t> </w:t>
      </w:r>
      <w:r>
        <w:rPr/>
        <w:t>several</w:t>
      </w:r>
      <w:r>
        <w:rPr>
          <w:spacing w:val="-3"/>
        </w:rPr>
        <w:t> </w:t>
      </w:r>
      <w:r>
        <w:rPr/>
        <w:t>quality</w:t>
      </w:r>
      <w:r>
        <w:rPr>
          <w:spacing w:val="-8"/>
        </w:rPr>
        <w:t> </w:t>
      </w:r>
      <w:r>
        <w:rPr/>
        <w:t>control</w:t>
      </w:r>
      <w:r>
        <w:rPr>
          <w:spacing w:val="-3"/>
        </w:rPr>
        <w:t> </w:t>
      </w:r>
      <w:r>
        <w:rPr/>
        <w:t>"feedback"</w:t>
      </w:r>
      <w:r>
        <w:rPr>
          <w:spacing w:val="-3"/>
        </w:rPr>
        <w:t> </w:t>
      </w:r>
      <w:r>
        <w:rPr/>
        <w:t>reports</w:t>
      </w:r>
      <w:r>
        <w:rPr>
          <w:spacing w:val="-3"/>
        </w:rPr>
        <w:t> </w:t>
      </w:r>
      <w:r>
        <w:rPr/>
        <w:t>to</w:t>
      </w:r>
      <w:r>
        <w:rPr>
          <w:spacing w:val="-3"/>
        </w:rPr>
        <w:t> </w:t>
      </w:r>
      <w:r>
        <w:rPr/>
        <w:t>the</w:t>
      </w:r>
      <w:r>
        <w:rPr>
          <w:spacing w:val="-4"/>
        </w:rPr>
        <w:t> </w:t>
      </w:r>
      <w:r>
        <w:rPr/>
        <w:t>reporting facilities submitting cancer data to the NDSCR. A "reporting summary" report is distributed to each reporting facility showing data on the facility's reporting timeliness, quality and completeness yearly.</w:t>
      </w:r>
    </w:p>
    <w:p>
      <w:pPr>
        <w:pStyle w:val="Heading2"/>
        <w:numPr>
          <w:ilvl w:val="1"/>
          <w:numId w:val="43"/>
        </w:numPr>
        <w:tabs>
          <w:tab w:pos="1439" w:val="left" w:leader="none"/>
        </w:tabs>
        <w:spacing w:line="240" w:lineRule="auto" w:before="246" w:after="0"/>
        <w:ind w:left="1439" w:right="0" w:hanging="719"/>
        <w:jc w:val="left"/>
        <w:rPr>
          <w:u w:val="none"/>
        </w:rPr>
      </w:pPr>
      <w:bookmarkStart w:name="_TOC_250003" w:id="56"/>
      <w:bookmarkStart w:name="7.2  Quality Assurance Activities" w:id="57"/>
      <w:r>
        <w:rPr>
          <w:b w:val="0"/>
          <w:u w:val="none"/>
        </w:rPr>
      </w:r>
      <w:r>
        <w:rPr>
          <w:u w:val="single"/>
        </w:rPr>
        <w:t>Quality</w:t>
      </w:r>
      <w:r>
        <w:rPr>
          <w:spacing w:val="-7"/>
          <w:u w:val="single"/>
        </w:rPr>
        <w:t> </w:t>
      </w:r>
      <w:r>
        <w:rPr>
          <w:u w:val="single"/>
        </w:rPr>
        <w:t>Assurance</w:t>
      </w:r>
      <w:r>
        <w:rPr>
          <w:spacing w:val="-8"/>
          <w:u w:val="single"/>
        </w:rPr>
        <w:t> </w:t>
      </w:r>
      <w:bookmarkEnd w:id="56"/>
      <w:r>
        <w:rPr>
          <w:spacing w:val="-2"/>
          <w:u w:val="single"/>
        </w:rPr>
        <w:t>Activities</w:t>
      </w:r>
    </w:p>
    <w:p>
      <w:pPr>
        <w:pStyle w:val="BodyText"/>
        <w:spacing w:before="53"/>
        <w:rPr>
          <w:b/>
        </w:rPr>
      </w:pPr>
    </w:p>
    <w:p>
      <w:pPr>
        <w:pStyle w:val="BodyText"/>
        <w:ind w:left="1440" w:right="844"/>
      </w:pPr>
      <w:r>
        <w:rPr/>
        <w:t>As part of the formalized CQI program, NDSCR staff performs various retrospective audits and monitors cancer reporting from all reporting facilities as part of the quality assurance</w:t>
      </w:r>
      <w:r>
        <w:rPr>
          <w:spacing w:val="-5"/>
        </w:rPr>
        <w:t> </w:t>
      </w:r>
      <w:r>
        <w:rPr/>
        <w:t>activities.</w:t>
      </w:r>
      <w:r>
        <w:rPr>
          <w:spacing w:val="-4"/>
        </w:rPr>
        <w:t> </w:t>
      </w:r>
      <w:r>
        <w:rPr/>
        <w:t>This</w:t>
      </w:r>
      <w:r>
        <w:rPr>
          <w:spacing w:val="-2"/>
        </w:rPr>
        <w:t> </w:t>
      </w:r>
      <w:r>
        <w:rPr/>
        <w:t>auditing</w:t>
      </w:r>
      <w:r>
        <w:rPr>
          <w:spacing w:val="-7"/>
        </w:rPr>
        <w:t> </w:t>
      </w:r>
      <w:r>
        <w:rPr/>
        <w:t>and</w:t>
      </w:r>
      <w:r>
        <w:rPr>
          <w:spacing w:val="-4"/>
        </w:rPr>
        <w:t> </w:t>
      </w:r>
      <w:r>
        <w:rPr/>
        <w:t>monitoring</w:t>
      </w:r>
      <w:r>
        <w:rPr>
          <w:spacing w:val="-4"/>
        </w:rPr>
        <w:t> </w:t>
      </w:r>
      <w:r>
        <w:rPr/>
        <w:t>benefits</w:t>
      </w:r>
      <w:r>
        <w:rPr>
          <w:spacing w:val="-4"/>
        </w:rPr>
        <w:t> </w:t>
      </w:r>
      <w:r>
        <w:rPr/>
        <w:t>case</w:t>
      </w:r>
      <w:r>
        <w:rPr>
          <w:spacing w:val="-5"/>
        </w:rPr>
        <w:t> </w:t>
      </w:r>
      <w:r>
        <w:rPr/>
        <w:t>reporting</w:t>
      </w:r>
      <w:r>
        <w:rPr>
          <w:spacing w:val="-4"/>
        </w:rPr>
        <w:t> </w:t>
      </w:r>
      <w:r>
        <w:rPr/>
        <w:t>completeness and accuracy. The quality assurance activities consist of the following:</w:t>
      </w:r>
    </w:p>
    <w:p>
      <w:pPr>
        <w:pStyle w:val="BodyText"/>
      </w:pPr>
    </w:p>
    <w:p>
      <w:pPr>
        <w:pStyle w:val="BodyText"/>
        <w:spacing w:before="5"/>
      </w:pPr>
    </w:p>
    <w:p>
      <w:pPr>
        <w:pStyle w:val="Heading3"/>
        <w:ind w:left="1440"/>
        <w:rPr>
          <w:u w:val="none"/>
        </w:rPr>
      </w:pPr>
      <w:r>
        <w:rPr>
          <w:u w:val="single"/>
        </w:rPr>
        <w:t>Visual</w:t>
      </w:r>
      <w:r>
        <w:rPr>
          <w:spacing w:val="-4"/>
          <w:u w:val="single"/>
        </w:rPr>
        <w:t> </w:t>
      </w:r>
      <w:r>
        <w:rPr>
          <w:u w:val="single"/>
        </w:rPr>
        <w:t>Review</w:t>
      </w:r>
      <w:r>
        <w:rPr>
          <w:spacing w:val="-1"/>
          <w:u w:val="single"/>
        </w:rPr>
        <w:t> </w:t>
      </w:r>
      <w:r>
        <w:rPr>
          <w:u w:val="single"/>
        </w:rPr>
        <w:t>of</w:t>
      </w:r>
      <w:r>
        <w:rPr>
          <w:spacing w:val="-2"/>
          <w:u w:val="single"/>
        </w:rPr>
        <w:t> </w:t>
      </w:r>
      <w:r>
        <w:rPr>
          <w:spacing w:val="-4"/>
          <w:u w:val="single"/>
        </w:rPr>
        <w:t>Text</w:t>
      </w:r>
    </w:p>
    <w:p>
      <w:pPr>
        <w:pStyle w:val="BodyText"/>
        <w:spacing w:before="272"/>
        <w:ind w:left="1440" w:right="523"/>
      </w:pPr>
      <w:r>
        <w:rPr/>
        <w:t>Data</w:t>
      </w:r>
      <w:r>
        <w:rPr>
          <w:spacing w:val="-4"/>
        </w:rPr>
        <w:t> </w:t>
      </w:r>
      <w:r>
        <w:rPr/>
        <w:t>is</w:t>
      </w:r>
      <w:r>
        <w:rPr>
          <w:spacing w:val="-3"/>
        </w:rPr>
        <w:t> </w:t>
      </w:r>
      <w:r>
        <w:rPr/>
        <w:t>critiqued</w:t>
      </w:r>
      <w:r>
        <w:rPr>
          <w:spacing w:val="-3"/>
        </w:rPr>
        <w:t> </w:t>
      </w:r>
      <w:r>
        <w:rPr/>
        <w:t>so</w:t>
      </w:r>
      <w:r>
        <w:rPr>
          <w:spacing w:val="-3"/>
        </w:rPr>
        <w:t> </w:t>
      </w:r>
      <w:r>
        <w:rPr/>
        <w:t>that</w:t>
      </w:r>
      <w:r>
        <w:rPr>
          <w:spacing w:val="-3"/>
        </w:rPr>
        <w:t> </w:t>
      </w:r>
      <w:r>
        <w:rPr/>
        <w:t>assigned</w:t>
      </w:r>
      <w:r>
        <w:rPr>
          <w:spacing w:val="-3"/>
        </w:rPr>
        <w:t> </w:t>
      </w:r>
      <w:r>
        <w:rPr/>
        <w:t>codes</w:t>
      </w:r>
      <w:r>
        <w:rPr>
          <w:spacing w:val="-3"/>
        </w:rPr>
        <w:t> </w:t>
      </w:r>
      <w:r>
        <w:rPr/>
        <w:t>meet</w:t>
      </w:r>
      <w:r>
        <w:rPr>
          <w:spacing w:val="-3"/>
        </w:rPr>
        <w:t> </w:t>
      </w:r>
      <w:r>
        <w:rPr/>
        <w:t>the</w:t>
      </w:r>
      <w:r>
        <w:rPr>
          <w:spacing w:val="-2"/>
        </w:rPr>
        <w:t> </w:t>
      </w:r>
      <w:r>
        <w:rPr/>
        <w:t>allowable</w:t>
      </w:r>
      <w:r>
        <w:rPr>
          <w:spacing w:val="-4"/>
        </w:rPr>
        <w:t> </w:t>
      </w:r>
      <w:r>
        <w:rPr/>
        <w:t>code</w:t>
      </w:r>
      <w:r>
        <w:rPr>
          <w:spacing w:val="-4"/>
        </w:rPr>
        <w:t> </w:t>
      </w:r>
      <w:r>
        <w:rPr/>
        <w:t>standards</w:t>
      </w:r>
      <w:r>
        <w:rPr>
          <w:spacing w:val="-3"/>
        </w:rPr>
        <w:t> </w:t>
      </w:r>
      <w:r>
        <w:rPr/>
        <w:t>and</w:t>
      </w:r>
      <w:r>
        <w:rPr>
          <w:spacing w:val="-3"/>
        </w:rPr>
        <w:t> </w:t>
      </w:r>
      <w:r>
        <w:rPr/>
        <w:t>submitted text documentation included with the cancer abstract. Examples of this visual review </w:t>
      </w:r>
      <w:r>
        <w:rPr>
          <w:spacing w:val="-2"/>
        </w:rPr>
        <w:t>include:</w:t>
      </w:r>
    </w:p>
    <w:p>
      <w:pPr>
        <w:pStyle w:val="BodyText"/>
      </w:pPr>
    </w:p>
    <w:p>
      <w:pPr>
        <w:pStyle w:val="ListParagraph"/>
        <w:numPr>
          <w:ilvl w:val="2"/>
          <w:numId w:val="43"/>
        </w:numPr>
        <w:tabs>
          <w:tab w:pos="1799" w:val="left" w:leader="none"/>
        </w:tabs>
        <w:spacing w:line="240" w:lineRule="auto" w:before="0" w:after="0"/>
        <w:ind w:left="1799" w:right="0" w:hanging="359"/>
        <w:jc w:val="left"/>
        <w:rPr>
          <w:sz w:val="24"/>
        </w:rPr>
      </w:pPr>
      <w:r>
        <w:rPr>
          <w:sz w:val="24"/>
        </w:rPr>
        <w:t>Audit</w:t>
      </w:r>
      <w:r>
        <w:rPr>
          <w:spacing w:val="-3"/>
          <w:sz w:val="24"/>
        </w:rPr>
        <w:t> </w:t>
      </w:r>
      <w:r>
        <w:rPr>
          <w:sz w:val="24"/>
        </w:rPr>
        <w:t>correct</w:t>
      </w:r>
      <w:r>
        <w:rPr>
          <w:spacing w:val="-1"/>
          <w:sz w:val="24"/>
        </w:rPr>
        <w:t> </w:t>
      </w:r>
      <w:r>
        <w:rPr>
          <w:sz w:val="24"/>
        </w:rPr>
        <w:t>site</w:t>
      </w:r>
      <w:r>
        <w:rPr>
          <w:spacing w:val="-2"/>
          <w:sz w:val="24"/>
        </w:rPr>
        <w:t> </w:t>
      </w:r>
      <w:r>
        <w:rPr>
          <w:sz w:val="24"/>
        </w:rPr>
        <w:t>and</w:t>
      </w:r>
      <w:r>
        <w:rPr>
          <w:spacing w:val="-1"/>
          <w:sz w:val="24"/>
        </w:rPr>
        <w:t> </w:t>
      </w:r>
      <w:r>
        <w:rPr>
          <w:sz w:val="24"/>
        </w:rPr>
        <w:t>histology</w:t>
      </w:r>
      <w:r>
        <w:rPr>
          <w:spacing w:val="-5"/>
          <w:sz w:val="24"/>
        </w:rPr>
        <w:t> </w:t>
      </w:r>
      <w:r>
        <w:rPr>
          <w:sz w:val="24"/>
        </w:rPr>
        <w:t>codes</w:t>
      </w:r>
      <w:r>
        <w:rPr>
          <w:spacing w:val="-1"/>
          <w:sz w:val="24"/>
        </w:rPr>
        <w:t> </w:t>
      </w:r>
      <w:r>
        <w:rPr>
          <w:sz w:val="24"/>
        </w:rPr>
        <w:t>that</w:t>
      </w:r>
      <w:r>
        <w:rPr>
          <w:spacing w:val="-1"/>
          <w:sz w:val="24"/>
        </w:rPr>
        <w:t> </w:t>
      </w:r>
      <w:r>
        <w:rPr>
          <w:sz w:val="24"/>
        </w:rPr>
        <w:t>match</w:t>
      </w:r>
      <w:r>
        <w:rPr>
          <w:spacing w:val="-1"/>
          <w:sz w:val="24"/>
        </w:rPr>
        <w:t> </w:t>
      </w:r>
      <w:r>
        <w:rPr>
          <w:sz w:val="24"/>
        </w:rPr>
        <w:t>the</w:t>
      </w:r>
      <w:r>
        <w:rPr>
          <w:spacing w:val="-2"/>
          <w:sz w:val="24"/>
        </w:rPr>
        <w:t> </w:t>
      </w:r>
      <w:r>
        <w:rPr>
          <w:sz w:val="24"/>
        </w:rPr>
        <w:t>descriptive</w:t>
      </w:r>
      <w:r>
        <w:rPr>
          <w:spacing w:val="-1"/>
          <w:sz w:val="24"/>
        </w:rPr>
        <w:t> </w:t>
      </w:r>
      <w:r>
        <w:rPr>
          <w:spacing w:val="-4"/>
          <w:sz w:val="24"/>
        </w:rPr>
        <w:t>text</w:t>
      </w:r>
    </w:p>
    <w:p>
      <w:pPr>
        <w:pStyle w:val="ListParagraph"/>
        <w:numPr>
          <w:ilvl w:val="2"/>
          <w:numId w:val="43"/>
        </w:numPr>
        <w:tabs>
          <w:tab w:pos="1799" w:val="left" w:leader="none"/>
        </w:tabs>
        <w:spacing w:line="240" w:lineRule="auto" w:before="0" w:after="0"/>
        <w:ind w:left="1799" w:right="0" w:hanging="359"/>
        <w:jc w:val="left"/>
        <w:rPr>
          <w:sz w:val="24"/>
        </w:rPr>
      </w:pPr>
      <w:r>
        <w:rPr>
          <w:sz w:val="24"/>
        </w:rPr>
        <w:t>Sites</w:t>
      </w:r>
      <w:r>
        <w:rPr>
          <w:spacing w:val="-3"/>
          <w:sz w:val="24"/>
        </w:rPr>
        <w:t> </w:t>
      </w:r>
      <w:r>
        <w:rPr>
          <w:sz w:val="24"/>
        </w:rPr>
        <w:t>are</w:t>
      </w:r>
      <w:r>
        <w:rPr>
          <w:spacing w:val="-2"/>
          <w:sz w:val="24"/>
        </w:rPr>
        <w:t> </w:t>
      </w:r>
      <w:r>
        <w:rPr>
          <w:sz w:val="24"/>
        </w:rPr>
        <w:t>coded</w:t>
      </w:r>
      <w:r>
        <w:rPr>
          <w:spacing w:val="1"/>
          <w:sz w:val="24"/>
        </w:rPr>
        <w:t> </w:t>
      </w:r>
      <w:r>
        <w:rPr>
          <w:sz w:val="24"/>
        </w:rPr>
        <w:t>correctly</w:t>
      </w:r>
      <w:r>
        <w:rPr>
          <w:spacing w:val="-3"/>
          <w:sz w:val="24"/>
        </w:rPr>
        <w:t> </w:t>
      </w:r>
      <w:r>
        <w:rPr>
          <w:sz w:val="24"/>
        </w:rPr>
        <w:t>for</w:t>
      </w:r>
      <w:r>
        <w:rPr>
          <w:spacing w:val="-2"/>
          <w:sz w:val="24"/>
        </w:rPr>
        <w:t> </w:t>
      </w:r>
      <w:r>
        <w:rPr>
          <w:sz w:val="24"/>
        </w:rPr>
        <w:t>male</w:t>
      </w:r>
      <w:r>
        <w:rPr>
          <w:spacing w:val="-2"/>
          <w:sz w:val="24"/>
        </w:rPr>
        <w:t> </w:t>
      </w:r>
      <w:r>
        <w:rPr>
          <w:sz w:val="24"/>
        </w:rPr>
        <w:t>or</w:t>
      </w:r>
      <w:r>
        <w:rPr>
          <w:spacing w:val="1"/>
          <w:sz w:val="24"/>
        </w:rPr>
        <w:t> </w:t>
      </w:r>
      <w:r>
        <w:rPr>
          <w:spacing w:val="-2"/>
          <w:sz w:val="24"/>
        </w:rPr>
        <w:t>female</w:t>
      </w:r>
    </w:p>
    <w:p>
      <w:pPr>
        <w:pStyle w:val="ListParagraph"/>
        <w:numPr>
          <w:ilvl w:val="2"/>
          <w:numId w:val="43"/>
        </w:numPr>
        <w:tabs>
          <w:tab w:pos="1799" w:val="left" w:leader="none"/>
        </w:tabs>
        <w:spacing w:line="240" w:lineRule="auto" w:before="0" w:after="0"/>
        <w:ind w:left="1799" w:right="0" w:hanging="359"/>
        <w:jc w:val="left"/>
        <w:rPr>
          <w:sz w:val="24"/>
        </w:rPr>
      </w:pPr>
      <w:r>
        <w:rPr>
          <w:sz w:val="24"/>
        </w:rPr>
        <w:t>Demographic codes</w:t>
      </w:r>
      <w:r>
        <w:rPr>
          <w:spacing w:val="-1"/>
          <w:sz w:val="24"/>
        </w:rPr>
        <w:t> </w:t>
      </w:r>
      <w:r>
        <w:rPr>
          <w:sz w:val="24"/>
        </w:rPr>
        <w:t>match</w:t>
      </w:r>
      <w:r>
        <w:rPr>
          <w:spacing w:val="-1"/>
          <w:sz w:val="24"/>
        </w:rPr>
        <w:t> </w:t>
      </w:r>
      <w:r>
        <w:rPr>
          <w:sz w:val="24"/>
        </w:rPr>
        <w:t>for</w:t>
      </w:r>
      <w:r>
        <w:rPr>
          <w:spacing w:val="-1"/>
          <w:sz w:val="24"/>
        </w:rPr>
        <w:t> </w:t>
      </w:r>
      <w:r>
        <w:rPr>
          <w:sz w:val="24"/>
        </w:rPr>
        <w:t>city,</w:t>
      </w:r>
      <w:r>
        <w:rPr>
          <w:spacing w:val="-1"/>
          <w:sz w:val="24"/>
        </w:rPr>
        <w:t> </w:t>
      </w:r>
      <w:r>
        <w:rPr>
          <w:sz w:val="24"/>
        </w:rPr>
        <w:t>county</w:t>
      </w:r>
      <w:r>
        <w:rPr>
          <w:spacing w:val="-6"/>
          <w:sz w:val="24"/>
        </w:rPr>
        <w:t> </w:t>
      </w:r>
      <w:r>
        <w:rPr>
          <w:sz w:val="24"/>
        </w:rPr>
        <w:t>and </w:t>
      </w:r>
      <w:r>
        <w:rPr>
          <w:spacing w:val="-4"/>
          <w:sz w:val="24"/>
        </w:rPr>
        <w:t>state</w:t>
      </w:r>
    </w:p>
    <w:p>
      <w:pPr>
        <w:pStyle w:val="ListParagraph"/>
        <w:numPr>
          <w:ilvl w:val="2"/>
          <w:numId w:val="43"/>
        </w:numPr>
        <w:tabs>
          <w:tab w:pos="1799" w:val="left" w:leader="none"/>
        </w:tabs>
        <w:spacing w:line="240" w:lineRule="auto" w:before="0" w:after="0"/>
        <w:ind w:left="1799" w:right="0" w:hanging="359"/>
        <w:jc w:val="left"/>
        <w:rPr>
          <w:sz w:val="24"/>
        </w:rPr>
      </w:pPr>
      <w:r>
        <w:rPr>
          <w:sz w:val="24"/>
        </w:rPr>
        <w:t>Text</w:t>
      </w:r>
      <w:r>
        <w:rPr>
          <w:spacing w:val="-3"/>
          <w:sz w:val="24"/>
        </w:rPr>
        <w:t> </w:t>
      </w:r>
      <w:r>
        <w:rPr>
          <w:sz w:val="24"/>
        </w:rPr>
        <w:t>supports </w:t>
      </w:r>
      <w:r>
        <w:rPr>
          <w:spacing w:val="-4"/>
          <w:sz w:val="24"/>
        </w:rPr>
        <w:t>stage</w:t>
      </w:r>
    </w:p>
    <w:p>
      <w:pPr>
        <w:pStyle w:val="ListParagraph"/>
        <w:numPr>
          <w:ilvl w:val="2"/>
          <w:numId w:val="43"/>
        </w:numPr>
        <w:tabs>
          <w:tab w:pos="1799" w:val="left" w:leader="none"/>
        </w:tabs>
        <w:spacing w:line="240" w:lineRule="auto" w:before="0" w:after="0"/>
        <w:ind w:left="1799" w:right="0" w:hanging="359"/>
        <w:jc w:val="left"/>
        <w:rPr>
          <w:sz w:val="24"/>
        </w:rPr>
      </w:pPr>
      <w:r>
        <w:rPr>
          <w:sz w:val="24"/>
        </w:rPr>
        <w:t>Earliest</w:t>
      </w:r>
      <w:r>
        <w:rPr>
          <w:spacing w:val="-2"/>
          <w:sz w:val="24"/>
        </w:rPr>
        <w:t> </w:t>
      </w:r>
      <w:r>
        <w:rPr>
          <w:sz w:val="24"/>
        </w:rPr>
        <w:t>treatment</w:t>
      </w:r>
      <w:r>
        <w:rPr>
          <w:spacing w:val="-2"/>
          <w:sz w:val="24"/>
        </w:rPr>
        <w:t> </w:t>
      </w:r>
      <w:r>
        <w:rPr>
          <w:sz w:val="24"/>
        </w:rPr>
        <w:t>date</w:t>
      </w:r>
      <w:r>
        <w:rPr>
          <w:spacing w:val="-3"/>
          <w:sz w:val="24"/>
        </w:rPr>
        <w:t> </w:t>
      </w:r>
      <w:r>
        <w:rPr>
          <w:sz w:val="24"/>
        </w:rPr>
        <w:t>is</w:t>
      </w:r>
      <w:r>
        <w:rPr>
          <w:spacing w:val="-1"/>
          <w:sz w:val="24"/>
        </w:rPr>
        <w:t> </w:t>
      </w:r>
      <w:r>
        <w:rPr>
          <w:spacing w:val="-2"/>
          <w:sz w:val="24"/>
        </w:rPr>
        <w:t>recorded</w:t>
      </w:r>
    </w:p>
    <w:p>
      <w:pPr>
        <w:pStyle w:val="ListParagraph"/>
        <w:numPr>
          <w:ilvl w:val="2"/>
          <w:numId w:val="43"/>
        </w:numPr>
        <w:tabs>
          <w:tab w:pos="1799" w:val="left" w:leader="none"/>
        </w:tabs>
        <w:spacing w:line="240" w:lineRule="auto" w:before="0" w:after="0"/>
        <w:ind w:left="1799" w:right="0" w:hanging="359"/>
        <w:jc w:val="left"/>
        <w:rPr>
          <w:sz w:val="24"/>
        </w:rPr>
      </w:pPr>
      <w:r>
        <w:rPr>
          <w:sz w:val="24"/>
        </w:rPr>
        <w:t>Treatment</w:t>
      </w:r>
      <w:r>
        <w:rPr>
          <w:spacing w:val="-3"/>
          <w:sz w:val="24"/>
        </w:rPr>
        <w:t> </w:t>
      </w:r>
      <w:r>
        <w:rPr>
          <w:sz w:val="24"/>
        </w:rPr>
        <w:t>is</w:t>
      </w:r>
      <w:r>
        <w:rPr>
          <w:spacing w:val="-1"/>
          <w:sz w:val="24"/>
        </w:rPr>
        <w:t> </w:t>
      </w:r>
      <w:r>
        <w:rPr>
          <w:sz w:val="24"/>
        </w:rPr>
        <w:t>appropriate</w:t>
      </w:r>
      <w:r>
        <w:rPr>
          <w:spacing w:val="-1"/>
          <w:sz w:val="24"/>
        </w:rPr>
        <w:t> </w:t>
      </w:r>
      <w:r>
        <w:rPr>
          <w:sz w:val="24"/>
        </w:rPr>
        <w:t>for</w:t>
      </w:r>
      <w:r>
        <w:rPr>
          <w:spacing w:val="-2"/>
          <w:sz w:val="24"/>
        </w:rPr>
        <w:t> </w:t>
      </w:r>
      <w:r>
        <w:rPr>
          <w:sz w:val="24"/>
        </w:rPr>
        <w:t>type</w:t>
      </w:r>
      <w:r>
        <w:rPr>
          <w:spacing w:val="-1"/>
          <w:sz w:val="24"/>
        </w:rPr>
        <w:t> </w:t>
      </w:r>
      <w:r>
        <w:rPr>
          <w:sz w:val="24"/>
        </w:rPr>
        <w:t>of</w:t>
      </w:r>
      <w:r>
        <w:rPr>
          <w:spacing w:val="-2"/>
          <w:sz w:val="24"/>
        </w:rPr>
        <w:t> </w:t>
      </w:r>
      <w:r>
        <w:rPr>
          <w:sz w:val="24"/>
        </w:rPr>
        <w:t>cancer</w:t>
      </w:r>
      <w:r>
        <w:rPr>
          <w:spacing w:val="-2"/>
          <w:sz w:val="24"/>
        </w:rPr>
        <w:t> </w:t>
      </w:r>
      <w:r>
        <w:rPr>
          <w:sz w:val="24"/>
        </w:rPr>
        <w:t>and</w:t>
      </w:r>
      <w:r>
        <w:rPr>
          <w:spacing w:val="-1"/>
          <w:sz w:val="24"/>
        </w:rPr>
        <w:t> </w:t>
      </w:r>
      <w:r>
        <w:rPr>
          <w:sz w:val="24"/>
        </w:rPr>
        <w:t>is</w:t>
      </w:r>
      <w:r>
        <w:rPr>
          <w:spacing w:val="-1"/>
          <w:sz w:val="24"/>
        </w:rPr>
        <w:t> </w:t>
      </w:r>
      <w:r>
        <w:rPr>
          <w:sz w:val="24"/>
        </w:rPr>
        <w:t>it</w:t>
      </w:r>
      <w:r>
        <w:rPr>
          <w:spacing w:val="-1"/>
          <w:sz w:val="24"/>
        </w:rPr>
        <w:t> </w:t>
      </w:r>
      <w:r>
        <w:rPr>
          <w:sz w:val="24"/>
        </w:rPr>
        <w:t>recorded</w:t>
      </w:r>
      <w:r>
        <w:rPr>
          <w:spacing w:val="-1"/>
          <w:sz w:val="24"/>
        </w:rPr>
        <w:t> </w:t>
      </w:r>
      <w:r>
        <w:rPr>
          <w:spacing w:val="-2"/>
          <w:sz w:val="24"/>
        </w:rPr>
        <w:t>correctly</w:t>
      </w:r>
    </w:p>
    <w:p>
      <w:pPr>
        <w:pStyle w:val="BodyText"/>
      </w:pPr>
    </w:p>
    <w:p>
      <w:pPr>
        <w:pStyle w:val="BodyText"/>
        <w:ind w:left="1439" w:right="429"/>
      </w:pPr>
      <w:r>
        <w:rPr/>
        <w:t>Visual</w:t>
      </w:r>
      <w:r>
        <w:rPr>
          <w:spacing w:val="-3"/>
        </w:rPr>
        <w:t> </w:t>
      </w:r>
      <w:r>
        <w:rPr/>
        <w:t>review</w:t>
      </w:r>
      <w:r>
        <w:rPr>
          <w:spacing w:val="-4"/>
        </w:rPr>
        <w:t> </w:t>
      </w:r>
      <w:r>
        <w:rPr/>
        <w:t>of</w:t>
      </w:r>
      <w:r>
        <w:rPr>
          <w:spacing w:val="-4"/>
        </w:rPr>
        <w:t> </w:t>
      </w:r>
      <w:r>
        <w:rPr/>
        <w:t>text</w:t>
      </w:r>
      <w:r>
        <w:rPr>
          <w:spacing w:val="-3"/>
        </w:rPr>
        <w:t> </w:t>
      </w:r>
      <w:r>
        <w:rPr/>
        <w:t>is</w:t>
      </w:r>
      <w:r>
        <w:rPr>
          <w:spacing w:val="-3"/>
        </w:rPr>
        <w:t> </w:t>
      </w:r>
      <w:r>
        <w:rPr/>
        <w:t>not</w:t>
      </w:r>
      <w:r>
        <w:rPr>
          <w:spacing w:val="-3"/>
        </w:rPr>
        <w:t> </w:t>
      </w:r>
      <w:r>
        <w:rPr/>
        <w:t>performed</w:t>
      </w:r>
      <w:r>
        <w:rPr>
          <w:spacing w:val="-3"/>
        </w:rPr>
        <w:t> </w:t>
      </w:r>
      <w:r>
        <w:rPr/>
        <w:t>on</w:t>
      </w:r>
      <w:r>
        <w:rPr>
          <w:spacing w:val="-1"/>
        </w:rPr>
        <w:t> </w:t>
      </w:r>
      <w:r>
        <w:rPr/>
        <w:t>all</w:t>
      </w:r>
      <w:r>
        <w:rPr>
          <w:spacing w:val="-3"/>
        </w:rPr>
        <w:t> </w:t>
      </w:r>
      <w:r>
        <w:rPr/>
        <w:t>reported</w:t>
      </w:r>
      <w:r>
        <w:rPr>
          <w:spacing w:val="-3"/>
        </w:rPr>
        <w:t> </w:t>
      </w:r>
      <w:r>
        <w:rPr/>
        <w:t>cancers.</w:t>
      </w:r>
      <w:r>
        <w:rPr>
          <w:spacing w:val="-3"/>
        </w:rPr>
        <w:t> </w:t>
      </w:r>
      <w:r>
        <w:rPr/>
        <w:t>Visual</w:t>
      </w:r>
      <w:r>
        <w:rPr>
          <w:spacing w:val="-3"/>
        </w:rPr>
        <w:t> </w:t>
      </w:r>
      <w:r>
        <w:rPr/>
        <w:t>review</w:t>
      </w:r>
      <w:r>
        <w:rPr>
          <w:spacing w:val="-4"/>
        </w:rPr>
        <w:t> </w:t>
      </w:r>
      <w:r>
        <w:rPr/>
        <w:t>of</w:t>
      </w:r>
      <w:r>
        <w:rPr>
          <w:spacing w:val="-4"/>
        </w:rPr>
        <w:t> </w:t>
      </w:r>
      <w:r>
        <w:rPr/>
        <w:t>text</w:t>
      </w:r>
      <w:r>
        <w:rPr>
          <w:spacing w:val="-3"/>
        </w:rPr>
        <w:t> </w:t>
      </w:r>
      <w:r>
        <w:rPr/>
        <w:t>is performed on (1) all cases failing</w:t>
      </w:r>
      <w:r>
        <w:rPr>
          <w:spacing w:val="-1"/>
        </w:rPr>
        <w:t> </w:t>
      </w:r>
      <w:r>
        <w:rPr/>
        <w:t>completeness checks and/or electronic edits and (2) selected cases passing completeness and/or electronic edits.</w:t>
      </w:r>
    </w:p>
    <w:p>
      <w:pPr>
        <w:pStyle w:val="BodyText"/>
      </w:pPr>
    </w:p>
    <w:p>
      <w:pPr>
        <w:pStyle w:val="BodyText"/>
        <w:spacing w:before="5"/>
      </w:pPr>
    </w:p>
    <w:p>
      <w:pPr>
        <w:pStyle w:val="Heading3"/>
        <w:ind w:left="1440"/>
        <w:rPr>
          <w:u w:val="none"/>
        </w:rPr>
      </w:pPr>
      <w:r>
        <w:rPr>
          <w:u w:val="single"/>
        </w:rPr>
        <w:t>Re-abstracting</w:t>
      </w:r>
      <w:r>
        <w:rPr>
          <w:spacing w:val="-5"/>
          <w:u w:val="single"/>
        </w:rPr>
        <w:t> </w:t>
      </w:r>
      <w:r>
        <w:rPr>
          <w:spacing w:val="-2"/>
          <w:u w:val="single"/>
        </w:rPr>
        <w:t>Audits</w:t>
      </w:r>
    </w:p>
    <w:p>
      <w:pPr>
        <w:pStyle w:val="BodyText"/>
        <w:spacing w:before="271"/>
        <w:ind w:left="1439" w:right="822"/>
      </w:pPr>
      <w:r>
        <w:rPr/>
        <w:t>These audits describe the process of independently re-abstracting cancer cases from the source patient records and then comparing the re-abstracted case with the original abstracted case</w:t>
      </w:r>
      <w:r>
        <w:rPr>
          <w:spacing w:val="-3"/>
        </w:rPr>
        <w:t> </w:t>
      </w:r>
      <w:r>
        <w:rPr/>
        <w:t>in</w:t>
      </w:r>
      <w:r>
        <w:rPr>
          <w:spacing w:val="-2"/>
        </w:rPr>
        <w:t> </w:t>
      </w:r>
      <w:r>
        <w:rPr/>
        <w:t>the</w:t>
      </w:r>
      <w:r>
        <w:rPr>
          <w:spacing w:val="-1"/>
        </w:rPr>
        <w:t> </w:t>
      </w:r>
      <w:r>
        <w:rPr/>
        <w:t>registry.</w:t>
      </w:r>
      <w:r>
        <w:rPr>
          <w:spacing w:val="40"/>
        </w:rPr>
        <w:t> </w:t>
      </w:r>
      <w:r>
        <w:rPr/>
        <w:t>The</w:t>
      </w:r>
      <w:r>
        <w:rPr>
          <w:spacing w:val="-3"/>
        </w:rPr>
        <w:t> </w:t>
      </w:r>
      <w:r>
        <w:rPr/>
        <w:t>objective</w:t>
      </w:r>
      <w:r>
        <w:rPr>
          <w:spacing w:val="-3"/>
        </w:rPr>
        <w:t> </w:t>
      </w:r>
      <w:r>
        <w:rPr/>
        <w:t>of</w:t>
      </w:r>
      <w:r>
        <w:rPr>
          <w:spacing w:val="-3"/>
        </w:rPr>
        <w:t> </w:t>
      </w:r>
      <w:r>
        <w:rPr/>
        <w:t>the</w:t>
      </w:r>
      <w:r>
        <w:rPr>
          <w:spacing w:val="-3"/>
        </w:rPr>
        <w:t> </w:t>
      </w:r>
      <w:r>
        <w:rPr/>
        <w:t>re-abstracting</w:t>
      </w:r>
      <w:r>
        <w:rPr>
          <w:spacing w:val="-2"/>
        </w:rPr>
        <w:t> </w:t>
      </w:r>
      <w:r>
        <w:rPr/>
        <w:t>audits</w:t>
      </w:r>
      <w:r>
        <w:rPr>
          <w:spacing w:val="-2"/>
        </w:rPr>
        <w:t> </w:t>
      </w:r>
      <w:r>
        <w:rPr/>
        <w:t>is</w:t>
      </w:r>
      <w:r>
        <w:rPr>
          <w:spacing w:val="-2"/>
        </w:rPr>
        <w:t> </w:t>
      </w:r>
      <w:r>
        <w:rPr/>
        <w:t>to</w:t>
      </w:r>
      <w:r>
        <w:rPr>
          <w:spacing w:val="-2"/>
        </w:rPr>
        <w:t> </w:t>
      </w:r>
      <w:r>
        <w:rPr/>
        <w:t>ensure</w:t>
      </w:r>
      <w:r>
        <w:rPr>
          <w:spacing w:val="-3"/>
        </w:rPr>
        <w:t> </w:t>
      </w:r>
      <w:r>
        <w:rPr/>
        <w:t>that the</w:t>
      </w:r>
      <w:r>
        <w:rPr>
          <w:spacing w:val="-3"/>
        </w:rPr>
        <w:t> </w:t>
      </w:r>
      <w:r>
        <w:rPr/>
        <w:t>data</w:t>
      </w:r>
      <w:r>
        <w:rPr>
          <w:spacing w:val="-3"/>
        </w:rPr>
        <w:t> </w:t>
      </w:r>
      <w:r>
        <w:rPr/>
        <w:t>in</w:t>
      </w:r>
      <w:r>
        <w:rPr>
          <w:spacing w:val="-2"/>
        </w:rPr>
        <w:t> </w:t>
      </w:r>
      <w:r>
        <w:rPr/>
        <w:t>the</w:t>
      </w:r>
      <w:r>
        <w:rPr>
          <w:spacing w:val="-3"/>
        </w:rPr>
        <w:t> </w:t>
      </w:r>
      <w:r>
        <w:rPr/>
        <w:t>cancer</w:t>
      </w:r>
      <w:r>
        <w:rPr>
          <w:spacing w:val="-3"/>
        </w:rPr>
        <w:t> </w:t>
      </w:r>
      <w:r>
        <w:rPr/>
        <w:t>registry</w:t>
      </w:r>
      <w:r>
        <w:rPr>
          <w:spacing w:val="-7"/>
        </w:rPr>
        <w:t> </w:t>
      </w:r>
      <w:r>
        <w:rPr/>
        <w:t>accurately</w:t>
      </w:r>
      <w:r>
        <w:rPr>
          <w:spacing w:val="-7"/>
        </w:rPr>
        <w:t> </w:t>
      </w:r>
      <w:r>
        <w:rPr/>
        <w:t>reflects</w:t>
      </w:r>
      <w:r>
        <w:rPr>
          <w:spacing w:val="-2"/>
        </w:rPr>
        <w:t> </w:t>
      </w:r>
      <w:r>
        <w:rPr/>
        <w:t>original</w:t>
      </w:r>
      <w:r>
        <w:rPr>
          <w:spacing w:val="-2"/>
        </w:rPr>
        <w:t> </w:t>
      </w:r>
      <w:r>
        <w:rPr/>
        <w:t>medical</w:t>
      </w:r>
      <w:r>
        <w:rPr>
          <w:spacing w:val="-2"/>
        </w:rPr>
        <w:t> </w:t>
      </w:r>
      <w:r>
        <w:rPr/>
        <w:t>record</w:t>
      </w:r>
      <w:r>
        <w:rPr>
          <w:spacing w:val="-2"/>
        </w:rPr>
        <w:t> </w:t>
      </w:r>
      <w:r>
        <w:rPr/>
        <w:t>documents.</w:t>
      </w:r>
      <w:r>
        <w:rPr>
          <w:spacing w:val="-2"/>
        </w:rPr>
        <w:t> </w:t>
      </w:r>
      <w:r>
        <w:rPr/>
        <w:t>The re-abstracting audits are performed periodically on selected cases.</w:t>
      </w:r>
      <w:r>
        <w:rPr>
          <w:spacing w:val="40"/>
        </w:rPr>
        <w:t> </w:t>
      </w:r>
      <w:r>
        <w:rPr/>
        <w:t>The methodology of case selection will vary with each audit (i.e., by site, reporting facility, geographic location, etc.). The NDSCR database will be used to perform re-abstracting audits through the QC module. A re-abstracting audit will take place every five years with a</w:t>
      </w:r>
    </w:p>
    <w:p>
      <w:pPr>
        <w:pStyle w:val="BodyText"/>
        <w:spacing w:after="0"/>
        <w:sectPr>
          <w:pgSz w:w="12240" w:h="15840"/>
          <w:pgMar w:header="0" w:footer="1070" w:top="1360" w:bottom="1260" w:left="720" w:right="720"/>
        </w:sectPr>
      </w:pPr>
    </w:p>
    <w:p>
      <w:pPr>
        <w:pStyle w:val="BodyText"/>
        <w:spacing w:before="72"/>
        <w:ind w:left="1439" w:right="429"/>
      </w:pPr>
      <w:r>
        <w:rPr/>
        <w:t>different</w:t>
      </w:r>
      <w:r>
        <w:rPr>
          <w:spacing w:val="-3"/>
        </w:rPr>
        <w:t> </w:t>
      </w:r>
      <w:r>
        <w:rPr/>
        <w:t>primary</w:t>
      </w:r>
      <w:r>
        <w:rPr>
          <w:spacing w:val="-7"/>
        </w:rPr>
        <w:t> </w:t>
      </w:r>
      <w:r>
        <w:rPr/>
        <w:t>site</w:t>
      </w:r>
      <w:r>
        <w:rPr>
          <w:spacing w:val="-4"/>
        </w:rPr>
        <w:t> </w:t>
      </w:r>
      <w:r>
        <w:rPr/>
        <w:t>being</w:t>
      </w:r>
      <w:r>
        <w:rPr>
          <w:spacing w:val="-6"/>
        </w:rPr>
        <w:t> </w:t>
      </w:r>
      <w:r>
        <w:rPr/>
        <w:t>audited.</w:t>
      </w:r>
      <w:r>
        <w:rPr>
          <w:spacing w:val="-3"/>
        </w:rPr>
        <w:t> </w:t>
      </w:r>
      <w:r>
        <w:rPr/>
        <w:t>Re-abstracting</w:t>
      </w:r>
      <w:r>
        <w:rPr>
          <w:spacing w:val="-6"/>
        </w:rPr>
        <w:t> </w:t>
      </w:r>
      <w:r>
        <w:rPr/>
        <w:t>audits</w:t>
      </w:r>
      <w:r>
        <w:rPr>
          <w:spacing w:val="-3"/>
        </w:rPr>
        <w:t> </w:t>
      </w:r>
      <w:r>
        <w:rPr/>
        <w:t>will</w:t>
      </w:r>
      <w:r>
        <w:rPr>
          <w:spacing w:val="-3"/>
        </w:rPr>
        <w:t> </w:t>
      </w:r>
      <w:r>
        <w:rPr/>
        <w:t>be</w:t>
      </w:r>
      <w:r>
        <w:rPr>
          <w:spacing w:val="-4"/>
        </w:rPr>
        <w:t> </w:t>
      </w:r>
      <w:r>
        <w:rPr/>
        <w:t>performed</w:t>
      </w:r>
      <w:r>
        <w:rPr>
          <w:spacing w:val="-3"/>
        </w:rPr>
        <w:t> </w:t>
      </w:r>
      <w:r>
        <w:rPr/>
        <w:t>on</w:t>
      </w:r>
      <w:r>
        <w:rPr>
          <w:spacing w:val="-3"/>
        </w:rPr>
        <w:t> </w:t>
      </w:r>
      <w:r>
        <w:rPr/>
        <w:t>a</w:t>
      </w:r>
      <w:r>
        <w:rPr>
          <w:spacing w:val="-4"/>
        </w:rPr>
        <w:t> </w:t>
      </w:r>
      <w:r>
        <w:rPr/>
        <w:t>random sample of abstracted cases submitted by cancer registries in the state.</w:t>
      </w:r>
    </w:p>
    <w:p>
      <w:pPr>
        <w:pStyle w:val="BodyText"/>
      </w:pPr>
    </w:p>
    <w:p>
      <w:pPr>
        <w:pStyle w:val="BodyText"/>
        <w:spacing w:before="4"/>
      </w:pPr>
    </w:p>
    <w:p>
      <w:pPr>
        <w:pStyle w:val="Heading3"/>
        <w:spacing w:before="1"/>
        <w:ind w:left="1440"/>
        <w:rPr>
          <w:u w:val="none"/>
        </w:rPr>
      </w:pPr>
      <w:r>
        <w:rPr>
          <w:u w:val="single"/>
        </w:rPr>
        <w:t>Case-finding</w:t>
      </w:r>
      <w:r>
        <w:rPr>
          <w:spacing w:val="-2"/>
          <w:u w:val="single"/>
        </w:rPr>
        <w:t> Audits</w:t>
      </w:r>
    </w:p>
    <w:p>
      <w:pPr>
        <w:pStyle w:val="BodyText"/>
        <w:spacing w:before="271"/>
        <w:ind w:left="1439" w:right="750"/>
      </w:pPr>
      <w:r>
        <w:rPr/>
        <w:t>The only way to document the true level of completeness of case ascertainment is</w:t>
      </w:r>
      <w:r>
        <w:rPr>
          <w:spacing w:val="40"/>
        </w:rPr>
        <w:t> </w:t>
      </w:r>
      <w:r>
        <w:rPr/>
        <w:t>through audits to identify and document deficiencies in the registry's data collection operations.</w:t>
      </w:r>
      <w:r>
        <w:rPr>
          <w:spacing w:val="-4"/>
        </w:rPr>
        <w:t> </w:t>
      </w:r>
      <w:r>
        <w:rPr/>
        <w:t>These</w:t>
      </w:r>
      <w:r>
        <w:rPr>
          <w:spacing w:val="-3"/>
        </w:rPr>
        <w:t> </w:t>
      </w:r>
      <w:r>
        <w:rPr/>
        <w:t>audits</w:t>
      </w:r>
      <w:r>
        <w:rPr>
          <w:spacing w:val="-4"/>
        </w:rPr>
        <w:t> </w:t>
      </w:r>
      <w:r>
        <w:rPr/>
        <w:t>describe</w:t>
      </w:r>
      <w:r>
        <w:rPr>
          <w:spacing w:val="-4"/>
        </w:rPr>
        <w:t> </w:t>
      </w:r>
      <w:r>
        <w:rPr/>
        <w:t>the</w:t>
      </w:r>
      <w:r>
        <w:rPr>
          <w:spacing w:val="-4"/>
        </w:rPr>
        <w:t> </w:t>
      </w:r>
      <w:r>
        <w:rPr/>
        <w:t>process</w:t>
      </w:r>
      <w:r>
        <w:rPr>
          <w:spacing w:val="-4"/>
        </w:rPr>
        <w:t> </w:t>
      </w:r>
      <w:r>
        <w:rPr/>
        <w:t>of</w:t>
      </w:r>
      <w:r>
        <w:rPr>
          <w:spacing w:val="-4"/>
        </w:rPr>
        <w:t> </w:t>
      </w:r>
      <w:r>
        <w:rPr/>
        <w:t>independently</w:t>
      </w:r>
      <w:r>
        <w:rPr>
          <w:spacing w:val="-8"/>
        </w:rPr>
        <w:t> </w:t>
      </w:r>
      <w:r>
        <w:rPr/>
        <w:t>locating</w:t>
      </w:r>
      <w:r>
        <w:rPr>
          <w:spacing w:val="-6"/>
        </w:rPr>
        <w:t> </w:t>
      </w:r>
      <w:r>
        <w:rPr/>
        <w:t>unreported</w:t>
      </w:r>
      <w:r>
        <w:rPr>
          <w:spacing w:val="-4"/>
        </w:rPr>
        <w:t> </w:t>
      </w:r>
      <w:r>
        <w:rPr/>
        <w:t>cancer cases from the source medical records. The objective of the case-finding audits is to ensure</w:t>
      </w:r>
      <w:r>
        <w:rPr>
          <w:spacing w:val="-2"/>
        </w:rPr>
        <w:t> </w:t>
      </w:r>
      <w:r>
        <w:rPr/>
        <w:t>that</w:t>
      </w:r>
      <w:r>
        <w:rPr>
          <w:spacing w:val="-1"/>
        </w:rPr>
        <w:t> </w:t>
      </w:r>
      <w:r>
        <w:rPr/>
        <w:t>cancer</w:t>
      </w:r>
      <w:r>
        <w:rPr>
          <w:spacing w:val="-2"/>
        </w:rPr>
        <w:t> </w:t>
      </w:r>
      <w:r>
        <w:rPr/>
        <w:t>reporting</w:t>
      </w:r>
      <w:r>
        <w:rPr>
          <w:spacing w:val="-4"/>
        </w:rPr>
        <w:t> </w:t>
      </w:r>
      <w:r>
        <w:rPr/>
        <w:t>covers</w:t>
      </w:r>
      <w:r>
        <w:rPr>
          <w:spacing w:val="-1"/>
        </w:rPr>
        <w:t> </w:t>
      </w:r>
      <w:r>
        <w:rPr/>
        <w:t>the</w:t>
      </w:r>
      <w:r>
        <w:rPr>
          <w:spacing w:val="-2"/>
        </w:rPr>
        <w:t> </w:t>
      </w:r>
      <w:r>
        <w:rPr/>
        <w:t>defined</w:t>
      </w:r>
      <w:r>
        <w:rPr>
          <w:spacing w:val="-1"/>
        </w:rPr>
        <w:t> </w:t>
      </w:r>
      <w:r>
        <w:rPr/>
        <w:t>population</w:t>
      </w:r>
      <w:r>
        <w:rPr>
          <w:spacing w:val="-1"/>
        </w:rPr>
        <w:t> </w:t>
      </w:r>
      <w:r>
        <w:rPr/>
        <w:t>of</w:t>
      </w:r>
      <w:r>
        <w:rPr>
          <w:spacing w:val="-2"/>
        </w:rPr>
        <w:t> </w:t>
      </w:r>
      <w:r>
        <w:rPr/>
        <w:t>the</w:t>
      </w:r>
      <w:r>
        <w:rPr>
          <w:spacing w:val="-2"/>
        </w:rPr>
        <w:t> </w:t>
      </w:r>
      <w:r>
        <w:rPr/>
        <w:t>cancer</w:t>
      </w:r>
      <w:r>
        <w:rPr>
          <w:spacing w:val="-2"/>
        </w:rPr>
        <w:t> </w:t>
      </w:r>
      <w:r>
        <w:rPr/>
        <w:t>registry.</w:t>
      </w:r>
      <w:r>
        <w:rPr>
          <w:spacing w:val="-1"/>
        </w:rPr>
        <w:t> </w:t>
      </w:r>
      <w:r>
        <w:rPr/>
        <w:t>NDSCR quality control staff will perform the case-finding audits. The methodology of each audit varies</w:t>
      </w:r>
      <w:r>
        <w:rPr>
          <w:spacing w:val="-3"/>
        </w:rPr>
        <w:t> </w:t>
      </w:r>
      <w:r>
        <w:rPr/>
        <w:t>(i.e.,</w:t>
      </w:r>
      <w:r>
        <w:rPr>
          <w:spacing w:val="-3"/>
        </w:rPr>
        <w:t> </w:t>
      </w:r>
      <w:r>
        <w:rPr/>
        <w:t>by</w:t>
      </w:r>
      <w:r>
        <w:rPr>
          <w:spacing w:val="-5"/>
        </w:rPr>
        <w:t> </w:t>
      </w:r>
      <w:r>
        <w:rPr/>
        <w:t>reporting</w:t>
      </w:r>
      <w:r>
        <w:rPr>
          <w:spacing w:val="-5"/>
        </w:rPr>
        <w:t> </w:t>
      </w:r>
      <w:r>
        <w:rPr/>
        <w:t>facility,</w:t>
      </w:r>
      <w:r>
        <w:rPr>
          <w:spacing w:val="-3"/>
        </w:rPr>
        <w:t> </w:t>
      </w:r>
      <w:r>
        <w:rPr/>
        <w:t>source</w:t>
      </w:r>
      <w:r>
        <w:rPr>
          <w:spacing w:val="-4"/>
        </w:rPr>
        <w:t> </w:t>
      </w:r>
      <w:r>
        <w:rPr/>
        <w:t>document</w:t>
      </w:r>
      <w:r>
        <w:rPr>
          <w:spacing w:val="-3"/>
        </w:rPr>
        <w:t> </w:t>
      </w:r>
      <w:r>
        <w:rPr/>
        <w:t>type,</w:t>
      </w:r>
      <w:r>
        <w:rPr>
          <w:spacing w:val="-1"/>
        </w:rPr>
        <w:t> </w:t>
      </w:r>
      <w:r>
        <w:rPr/>
        <w:t>etc,).</w:t>
      </w:r>
      <w:r>
        <w:rPr>
          <w:spacing w:val="-3"/>
        </w:rPr>
        <w:t> </w:t>
      </w:r>
      <w:r>
        <w:rPr/>
        <w:t>A</w:t>
      </w:r>
      <w:r>
        <w:rPr>
          <w:spacing w:val="-2"/>
        </w:rPr>
        <w:t> </w:t>
      </w:r>
      <w:r>
        <w:rPr/>
        <w:t>case-finding</w:t>
      </w:r>
      <w:r>
        <w:rPr>
          <w:spacing w:val="-5"/>
        </w:rPr>
        <w:t> </w:t>
      </w:r>
      <w:r>
        <w:rPr/>
        <w:t>audit</w:t>
      </w:r>
      <w:r>
        <w:rPr>
          <w:spacing w:val="-3"/>
        </w:rPr>
        <w:t> </w:t>
      </w:r>
      <w:r>
        <w:rPr/>
        <w:t>will</w:t>
      </w:r>
      <w:r>
        <w:rPr>
          <w:spacing w:val="-3"/>
        </w:rPr>
        <w:t> </w:t>
      </w:r>
      <w:r>
        <w:rPr/>
        <w:t>be scheduled at a different hospital registry each year, and two case-finding audits will be conducted at non-registry facilities each year.</w:t>
      </w:r>
    </w:p>
    <w:p>
      <w:pPr>
        <w:pStyle w:val="BodyText"/>
      </w:pPr>
    </w:p>
    <w:p>
      <w:pPr>
        <w:pStyle w:val="BodyText"/>
        <w:spacing w:before="5"/>
      </w:pPr>
    </w:p>
    <w:p>
      <w:pPr>
        <w:pStyle w:val="Heading3"/>
        <w:ind w:left="1440"/>
        <w:rPr>
          <w:u w:val="none"/>
        </w:rPr>
      </w:pPr>
      <w:r>
        <w:rPr>
          <w:u w:val="single"/>
        </w:rPr>
        <w:t>Death</w:t>
      </w:r>
      <w:r>
        <w:rPr>
          <w:spacing w:val="-3"/>
          <w:u w:val="single"/>
        </w:rPr>
        <w:t> </w:t>
      </w:r>
      <w:r>
        <w:rPr>
          <w:spacing w:val="-2"/>
          <w:u w:val="single"/>
        </w:rPr>
        <w:t>Clearance</w:t>
      </w:r>
    </w:p>
    <w:p>
      <w:pPr>
        <w:pStyle w:val="BodyText"/>
        <w:spacing w:before="271"/>
        <w:ind w:left="1440" w:right="724"/>
      </w:pPr>
      <w:r>
        <w:rPr/>
        <w:t>Death</w:t>
      </w:r>
      <w:r>
        <w:rPr>
          <w:spacing w:val="-4"/>
        </w:rPr>
        <w:t> </w:t>
      </w:r>
      <w:r>
        <w:rPr/>
        <w:t>clearance</w:t>
      </w:r>
      <w:r>
        <w:rPr>
          <w:spacing w:val="-5"/>
        </w:rPr>
        <w:t> </w:t>
      </w:r>
      <w:r>
        <w:rPr/>
        <w:t>is</w:t>
      </w:r>
      <w:r>
        <w:rPr>
          <w:spacing w:val="-4"/>
        </w:rPr>
        <w:t> </w:t>
      </w:r>
      <w:r>
        <w:rPr/>
        <w:t>essential</w:t>
      </w:r>
      <w:r>
        <w:rPr>
          <w:spacing w:val="-4"/>
        </w:rPr>
        <w:t> </w:t>
      </w:r>
      <w:r>
        <w:rPr/>
        <w:t>in</w:t>
      </w:r>
      <w:r>
        <w:rPr>
          <w:spacing w:val="-4"/>
        </w:rPr>
        <w:t> </w:t>
      </w:r>
      <w:r>
        <w:rPr/>
        <w:t>achieving</w:t>
      </w:r>
      <w:r>
        <w:rPr>
          <w:spacing w:val="-7"/>
        </w:rPr>
        <w:t> </w:t>
      </w:r>
      <w:r>
        <w:rPr/>
        <w:t>complete</w:t>
      </w:r>
      <w:r>
        <w:rPr>
          <w:spacing w:val="-3"/>
        </w:rPr>
        <w:t> </w:t>
      </w:r>
      <w:r>
        <w:rPr/>
        <w:t>reporting.</w:t>
      </w:r>
      <w:r>
        <w:rPr>
          <w:spacing w:val="-4"/>
        </w:rPr>
        <w:t> </w:t>
      </w:r>
      <w:r>
        <w:rPr/>
        <w:t>This</w:t>
      </w:r>
      <w:r>
        <w:rPr>
          <w:spacing w:val="-4"/>
        </w:rPr>
        <w:t> </w:t>
      </w:r>
      <w:r>
        <w:rPr/>
        <w:t>process</w:t>
      </w:r>
      <w:r>
        <w:rPr>
          <w:spacing w:val="-4"/>
        </w:rPr>
        <w:t> </w:t>
      </w:r>
      <w:r>
        <w:rPr/>
        <w:t>identifies</w:t>
      </w:r>
      <w:r>
        <w:rPr>
          <w:spacing w:val="-4"/>
        </w:rPr>
        <w:t> </w:t>
      </w:r>
      <w:r>
        <w:rPr/>
        <w:t>those cancer deaths not reported to the NDSCR and recorded in the cancer registry, as well as updated vital status information for patients reported to the NDSCR. The NDSCR Database facilitates</w:t>
      </w:r>
      <w:r>
        <w:rPr>
          <w:spacing w:val="-1"/>
        </w:rPr>
        <w:t> </w:t>
      </w:r>
      <w:r>
        <w:rPr/>
        <w:t>death clearance activities.</w:t>
      </w:r>
      <w:r>
        <w:rPr>
          <w:spacing w:val="-1"/>
        </w:rPr>
        <w:t> </w:t>
      </w:r>
      <w:r>
        <w:rPr/>
        <w:t>Death</w:t>
      </w:r>
      <w:r>
        <w:rPr>
          <w:spacing w:val="-1"/>
        </w:rPr>
        <w:t> </w:t>
      </w:r>
      <w:r>
        <w:rPr/>
        <w:t>clearance follow-up</w:t>
      </w:r>
      <w:r>
        <w:rPr>
          <w:spacing w:val="-1"/>
        </w:rPr>
        <w:t> </w:t>
      </w:r>
      <w:r>
        <w:rPr/>
        <w:t>(updating</w:t>
      </w:r>
      <w:r>
        <w:rPr>
          <w:spacing w:val="-4"/>
        </w:rPr>
        <w:t> </w:t>
      </w:r>
      <w:r>
        <w:rPr/>
        <w:t>death certificates matching reported cancer patients) is done continuously throughout the year. Death clearance follow-back (identifying and abstracting death certificate only cases) is done at least once a year.</w:t>
      </w:r>
    </w:p>
    <w:p>
      <w:pPr>
        <w:pStyle w:val="BodyText"/>
      </w:pPr>
    </w:p>
    <w:p>
      <w:pPr>
        <w:pStyle w:val="BodyText"/>
        <w:spacing w:before="5"/>
      </w:pPr>
    </w:p>
    <w:p>
      <w:pPr>
        <w:pStyle w:val="Heading3"/>
        <w:ind w:left="1440"/>
        <w:rPr>
          <w:u w:val="none"/>
        </w:rPr>
      </w:pPr>
      <w:r>
        <w:rPr>
          <w:u w:val="single"/>
        </w:rPr>
        <w:t>Monitoring</w:t>
      </w:r>
      <w:r>
        <w:rPr>
          <w:spacing w:val="-4"/>
          <w:u w:val="single"/>
        </w:rPr>
        <w:t> </w:t>
      </w:r>
      <w:r>
        <w:rPr>
          <w:u w:val="single"/>
        </w:rPr>
        <w:t>Reporting</w:t>
      </w:r>
      <w:r>
        <w:rPr>
          <w:spacing w:val="-3"/>
          <w:u w:val="single"/>
        </w:rPr>
        <w:t> </w:t>
      </w:r>
      <w:r>
        <w:rPr>
          <w:u w:val="single"/>
        </w:rPr>
        <w:t>Completeness</w:t>
      </w:r>
      <w:r>
        <w:rPr>
          <w:spacing w:val="-4"/>
          <w:u w:val="single"/>
        </w:rPr>
        <w:t> </w:t>
      </w:r>
      <w:r>
        <w:rPr>
          <w:u w:val="single"/>
        </w:rPr>
        <w:t>and</w:t>
      </w:r>
      <w:r>
        <w:rPr>
          <w:spacing w:val="-3"/>
          <w:u w:val="single"/>
        </w:rPr>
        <w:t> </w:t>
      </w:r>
      <w:r>
        <w:rPr>
          <w:spacing w:val="-2"/>
          <w:u w:val="single"/>
        </w:rPr>
        <w:t>Timeliness</w:t>
      </w:r>
    </w:p>
    <w:p>
      <w:pPr>
        <w:pStyle w:val="BodyText"/>
        <w:spacing w:before="271"/>
        <w:ind w:left="1439" w:right="844"/>
      </w:pPr>
      <w:r>
        <w:rPr/>
        <w:t>Each reporting facility is monitored for accuracy, completeness and timeliness of reporting.</w:t>
      </w:r>
      <w:r>
        <w:rPr>
          <w:spacing w:val="-3"/>
        </w:rPr>
        <w:t> </w:t>
      </w:r>
      <w:r>
        <w:rPr/>
        <w:t>The</w:t>
      </w:r>
      <w:r>
        <w:rPr>
          <w:spacing w:val="-4"/>
        </w:rPr>
        <w:t> </w:t>
      </w:r>
      <w:r>
        <w:rPr/>
        <w:t>NDSCR</w:t>
      </w:r>
      <w:r>
        <w:rPr>
          <w:spacing w:val="-3"/>
        </w:rPr>
        <w:t> </w:t>
      </w:r>
      <w:r>
        <w:rPr/>
        <w:t>Database</w:t>
      </w:r>
      <w:r>
        <w:rPr>
          <w:spacing w:val="-4"/>
        </w:rPr>
        <w:t> </w:t>
      </w:r>
      <w:r>
        <w:rPr/>
        <w:t>provides</w:t>
      </w:r>
      <w:r>
        <w:rPr>
          <w:spacing w:val="-3"/>
        </w:rPr>
        <w:t> </w:t>
      </w:r>
      <w:r>
        <w:rPr/>
        <w:t>several</w:t>
      </w:r>
      <w:r>
        <w:rPr>
          <w:spacing w:val="-3"/>
        </w:rPr>
        <w:t> </w:t>
      </w:r>
      <w:r>
        <w:rPr/>
        <w:t>quality</w:t>
      </w:r>
      <w:r>
        <w:rPr>
          <w:spacing w:val="-8"/>
        </w:rPr>
        <w:t> </w:t>
      </w:r>
      <w:r>
        <w:rPr/>
        <w:t>control</w:t>
      </w:r>
      <w:r>
        <w:rPr>
          <w:spacing w:val="-2"/>
        </w:rPr>
        <w:t> </w:t>
      </w:r>
      <w:r>
        <w:rPr/>
        <w:t>"feedback"</w:t>
      </w:r>
      <w:r>
        <w:rPr>
          <w:spacing w:val="-5"/>
        </w:rPr>
        <w:t> </w:t>
      </w:r>
      <w:r>
        <w:rPr/>
        <w:t>reports</w:t>
      </w:r>
      <w:r>
        <w:rPr>
          <w:spacing w:val="-3"/>
        </w:rPr>
        <w:t> </w:t>
      </w:r>
      <w:r>
        <w:rPr/>
        <w:t>to the reporting facilities submitting cancer data to the NDSCR. A "reporting summary" report is distributed to each reporting facility showing data on the facility's reporting timeliness, accuracy and completeness. Timeliness of data submission is monitored to observe how many cases were submitted more than six months after diagnosis date.</w:t>
      </w:r>
    </w:p>
    <w:p>
      <w:pPr>
        <w:pStyle w:val="BodyText"/>
        <w:ind w:left="1439" w:right="1156"/>
      </w:pPr>
      <w:r>
        <w:rPr/>
        <w:t>Completeness</w:t>
      </w:r>
      <w:r>
        <w:rPr>
          <w:spacing w:val="-3"/>
        </w:rPr>
        <w:t> </w:t>
      </w:r>
      <w:r>
        <w:rPr/>
        <w:t>is</w:t>
      </w:r>
      <w:r>
        <w:rPr>
          <w:spacing w:val="-3"/>
        </w:rPr>
        <w:t> </w:t>
      </w:r>
      <w:r>
        <w:rPr/>
        <w:t>monitored</w:t>
      </w:r>
      <w:r>
        <w:rPr>
          <w:spacing w:val="-3"/>
        </w:rPr>
        <w:t> </w:t>
      </w:r>
      <w:r>
        <w:rPr/>
        <w:t>by</w:t>
      </w:r>
      <w:r>
        <w:rPr>
          <w:spacing w:val="-6"/>
        </w:rPr>
        <w:t> </w:t>
      </w:r>
      <w:r>
        <w:rPr/>
        <w:t>comparing</w:t>
      </w:r>
      <w:r>
        <w:rPr>
          <w:spacing w:val="-6"/>
        </w:rPr>
        <w:t> </w:t>
      </w:r>
      <w:r>
        <w:rPr/>
        <w:t>the</w:t>
      </w:r>
      <w:r>
        <w:rPr>
          <w:spacing w:val="-2"/>
        </w:rPr>
        <w:t> </w:t>
      </w:r>
      <w:r>
        <w:rPr/>
        <w:t>actual</w:t>
      </w:r>
      <w:r>
        <w:rPr>
          <w:spacing w:val="-3"/>
        </w:rPr>
        <w:t> </w:t>
      </w:r>
      <w:r>
        <w:rPr/>
        <w:t>number</w:t>
      </w:r>
      <w:r>
        <w:rPr>
          <w:spacing w:val="-4"/>
        </w:rPr>
        <w:t> </w:t>
      </w:r>
      <w:r>
        <w:rPr/>
        <w:t>of</w:t>
      </w:r>
      <w:r>
        <w:rPr>
          <w:spacing w:val="-4"/>
        </w:rPr>
        <w:t> </w:t>
      </w:r>
      <w:r>
        <w:rPr/>
        <w:t>cases</w:t>
      </w:r>
      <w:r>
        <w:rPr>
          <w:spacing w:val="-3"/>
        </w:rPr>
        <w:t> </w:t>
      </w:r>
      <w:r>
        <w:rPr/>
        <w:t>received</w:t>
      </w:r>
      <w:r>
        <w:rPr>
          <w:spacing w:val="-3"/>
        </w:rPr>
        <w:t> </w:t>
      </w:r>
      <w:r>
        <w:rPr/>
        <w:t>to</w:t>
      </w:r>
      <w:r>
        <w:rPr>
          <w:spacing w:val="-3"/>
        </w:rPr>
        <w:t> </w:t>
      </w:r>
      <w:r>
        <w:rPr/>
        <w:t>an expected number of cases per hospital.</w:t>
      </w:r>
    </w:p>
    <w:p>
      <w:pPr>
        <w:pStyle w:val="BodyText"/>
        <w:spacing w:after="0"/>
        <w:sectPr>
          <w:pgSz w:w="12240" w:h="15840"/>
          <w:pgMar w:header="0" w:footer="1070" w:top="1360" w:bottom="1260" w:left="720" w:right="720"/>
        </w:sectPr>
      </w:pPr>
    </w:p>
    <w:p>
      <w:pPr>
        <w:pStyle w:val="BodyText"/>
        <w:rPr>
          <w:sz w:val="28"/>
        </w:rPr>
      </w:pPr>
    </w:p>
    <w:p>
      <w:pPr>
        <w:pStyle w:val="BodyText"/>
        <w:rPr>
          <w:sz w:val="28"/>
        </w:rPr>
      </w:pPr>
    </w:p>
    <w:p>
      <w:pPr>
        <w:pStyle w:val="BodyText"/>
        <w:rPr>
          <w:sz w:val="28"/>
        </w:rPr>
      </w:pPr>
    </w:p>
    <w:p>
      <w:pPr>
        <w:pStyle w:val="BodyText"/>
        <w:spacing w:before="105"/>
        <w:rPr>
          <w:sz w:val="28"/>
        </w:rPr>
      </w:pPr>
    </w:p>
    <w:p>
      <w:pPr>
        <w:pStyle w:val="Heading2"/>
        <w:ind w:left="4164" w:firstLine="0"/>
        <w:rPr>
          <w:u w:val="none"/>
        </w:rPr>
      </w:pPr>
      <w:r>
        <w:rPr/>
        <w:drawing>
          <wp:anchor distT="0" distB="0" distL="0" distR="0" allowOverlap="1" layoutInCell="1" locked="0" behindDoc="0" simplePos="0" relativeHeight="15735808">
            <wp:simplePos x="0" y="0"/>
            <wp:positionH relativeFrom="page">
              <wp:posOffset>914399</wp:posOffset>
            </wp:positionH>
            <wp:positionV relativeFrom="paragraph">
              <wp:posOffset>-882581</wp:posOffset>
            </wp:positionV>
            <wp:extent cx="1426209" cy="1048384"/>
            <wp:effectExtent l="0" t="0" r="0" b="0"/>
            <wp:wrapNone/>
            <wp:docPr id="106" name="Image 106" descr=""/>
            <wp:cNvGraphicFramePr>
              <a:graphicFrameLocks/>
            </wp:cNvGraphicFramePr>
            <a:graphic>
              <a:graphicData uri="http://schemas.openxmlformats.org/drawingml/2006/picture">
                <pic:pic>
                  <pic:nvPicPr>
                    <pic:cNvPr id="106" name="Image 106" descr=""/>
                    <pic:cNvPicPr/>
                  </pic:nvPicPr>
                  <pic:blipFill>
                    <a:blip r:embed="rId865" cstate="print"/>
                    <a:stretch>
                      <a:fillRect/>
                    </a:stretch>
                  </pic:blipFill>
                  <pic:spPr>
                    <a:xfrm>
                      <a:off x="0" y="0"/>
                      <a:ext cx="1426209" cy="1048384"/>
                    </a:xfrm>
                    <a:prstGeom prst="rect">
                      <a:avLst/>
                    </a:prstGeom>
                  </pic:spPr>
                </pic:pic>
              </a:graphicData>
            </a:graphic>
          </wp:anchor>
        </w:drawing>
      </w:r>
      <w:bookmarkStart w:name="_TOC_250002" w:id="58"/>
      <w:bookmarkStart w:name="Guidelines for Visual Editing" w:id="59"/>
      <w:r>
        <w:rPr>
          <w:b w:val="0"/>
          <w:u w:val="none"/>
        </w:rPr>
      </w:r>
      <w:r>
        <w:rPr>
          <w:u w:val="none"/>
        </w:rPr>
        <w:t>Guidelines</w:t>
      </w:r>
      <w:r>
        <w:rPr>
          <w:spacing w:val="-5"/>
          <w:u w:val="none"/>
        </w:rPr>
        <w:t> </w:t>
      </w:r>
      <w:r>
        <w:rPr>
          <w:u w:val="none"/>
        </w:rPr>
        <w:t>for</w:t>
      </w:r>
      <w:r>
        <w:rPr>
          <w:spacing w:val="-5"/>
          <w:u w:val="none"/>
        </w:rPr>
        <w:t> </w:t>
      </w:r>
      <w:r>
        <w:rPr>
          <w:u w:val="none"/>
        </w:rPr>
        <w:t>Visual</w:t>
      </w:r>
      <w:r>
        <w:rPr>
          <w:spacing w:val="-4"/>
          <w:u w:val="none"/>
        </w:rPr>
        <w:t> </w:t>
      </w:r>
      <w:bookmarkEnd w:id="58"/>
      <w:r>
        <w:rPr>
          <w:spacing w:val="-2"/>
          <w:u w:val="none"/>
        </w:rPr>
        <w:t>Editing</w:t>
      </w:r>
    </w:p>
    <w:p>
      <w:pPr>
        <w:spacing w:before="239"/>
        <w:ind w:left="720" w:right="0" w:firstLine="0"/>
        <w:jc w:val="left"/>
        <w:rPr>
          <w:rFonts w:ascii="Arial"/>
          <w:b/>
          <w:sz w:val="22"/>
        </w:rPr>
      </w:pPr>
      <w:bookmarkStart w:name="Demographic information" w:id="60"/>
      <w:bookmarkEnd w:id="60"/>
      <w:r>
        <w:rPr/>
      </w:r>
      <w:r>
        <w:rPr>
          <w:rFonts w:ascii="Arial"/>
          <w:b/>
          <w:sz w:val="22"/>
          <w:u w:val="single"/>
        </w:rPr>
        <w:t>Demographic</w:t>
      </w:r>
      <w:r>
        <w:rPr>
          <w:rFonts w:ascii="Arial"/>
          <w:b/>
          <w:spacing w:val="-9"/>
          <w:sz w:val="22"/>
          <w:u w:val="single"/>
        </w:rPr>
        <w:t> </w:t>
      </w:r>
      <w:r>
        <w:rPr>
          <w:rFonts w:ascii="Arial"/>
          <w:b/>
          <w:spacing w:val="-2"/>
          <w:sz w:val="22"/>
          <w:u w:val="single"/>
        </w:rPr>
        <w:t>information</w:t>
      </w:r>
    </w:p>
    <w:p>
      <w:pPr>
        <w:pStyle w:val="BodyText"/>
        <w:tabs>
          <w:tab w:pos="3599" w:val="left" w:leader="none"/>
        </w:tabs>
        <w:spacing w:before="56"/>
        <w:ind w:left="720"/>
      </w:pPr>
      <w:r>
        <w:rPr/>
        <w:t>Patient</w:t>
      </w:r>
      <w:r>
        <w:rPr>
          <w:spacing w:val="-2"/>
        </w:rPr>
        <w:t> Name:</w:t>
      </w:r>
      <w:r>
        <w:rPr/>
        <w:tab/>
        <w:t>Check</w:t>
      </w:r>
      <w:r>
        <w:rPr>
          <w:spacing w:val="-4"/>
        </w:rPr>
        <w:t> </w:t>
      </w:r>
      <w:r>
        <w:rPr/>
        <w:t>first</w:t>
      </w:r>
      <w:r>
        <w:rPr>
          <w:spacing w:val="-1"/>
        </w:rPr>
        <w:t> </w:t>
      </w:r>
      <w:r>
        <w:rPr/>
        <w:t>name against</w:t>
      </w:r>
      <w:r>
        <w:rPr>
          <w:spacing w:val="-1"/>
        </w:rPr>
        <w:t> </w:t>
      </w:r>
      <w:r>
        <w:rPr/>
        <w:t>sex;</w:t>
      </w:r>
      <w:r>
        <w:rPr>
          <w:spacing w:val="-1"/>
        </w:rPr>
        <w:t> </w:t>
      </w:r>
      <w:r>
        <w:rPr/>
        <w:t>verify</w:t>
      </w:r>
      <w:r>
        <w:rPr>
          <w:spacing w:val="-6"/>
        </w:rPr>
        <w:t> </w:t>
      </w:r>
      <w:r>
        <w:rPr/>
        <w:t>if</w:t>
      </w:r>
      <w:r>
        <w:rPr>
          <w:spacing w:val="-2"/>
        </w:rPr>
        <w:t> suspect.</w:t>
      </w:r>
    </w:p>
    <w:p>
      <w:pPr>
        <w:pStyle w:val="BodyText"/>
        <w:tabs>
          <w:tab w:pos="3599" w:val="left" w:leader="none"/>
        </w:tabs>
        <w:ind w:left="720"/>
      </w:pPr>
      <w:r>
        <w:rPr>
          <w:spacing w:val="-2"/>
        </w:rPr>
        <w:t>City/County/State:</w:t>
      </w:r>
      <w:r>
        <w:rPr/>
        <w:tab/>
        <w:t>Is</w:t>
      </w:r>
      <w:r>
        <w:rPr>
          <w:spacing w:val="-3"/>
        </w:rPr>
        <w:t> </w:t>
      </w:r>
      <w:r>
        <w:rPr/>
        <w:t>state</w:t>
      </w:r>
      <w:r>
        <w:rPr>
          <w:spacing w:val="-2"/>
        </w:rPr>
        <w:t> </w:t>
      </w:r>
      <w:r>
        <w:rPr/>
        <w:t>consistent</w:t>
      </w:r>
      <w:r>
        <w:rPr>
          <w:spacing w:val="-2"/>
        </w:rPr>
        <w:t> </w:t>
      </w:r>
      <w:r>
        <w:rPr/>
        <w:t>with</w:t>
      </w:r>
      <w:r>
        <w:rPr>
          <w:spacing w:val="-3"/>
        </w:rPr>
        <w:t> </w:t>
      </w:r>
      <w:r>
        <w:rPr/>
        <w:t>city?</w:t>
      </w:r>
      <w:r>
        <w:rPr>
          <w:spacing w:val="4"/>
        </w:rPr>
        <w:t> </w:t>
      </w:r>
      <w:r>
        <w:rPr/>
        <w:t>Is</w:t>
      </w:r>
      <w:r>
        <w:rPr>
          <w:spacing w:val="-1"/>
        </w:rPr>
        <w:t> </w:t>
      </w:r>
      <w:r>
        <w:rPr/>
        <w:t>county</w:t>
      </w:r>
      <w:r>
        <w:rPr>
          <w:spacing w:val="-7"/>
        </w:rPr>
        <w:t> </w:t>
      </w:r>
      <w:r>
        <w:rPr/>
        <w:t>code</w:t>
      </w:r>
      <w:r>
        <w:rPr>
          <w:spacing w:val="-2"/>
        </w:rPr>
        <w:t> </w:t>
      </w:r>
      <w:r>
        <w:rPr/>
        <w:t>consistent</w:t>
      </w:r>
      <w:r>
        <w:rPr>
          <w:spacing w:val="-2"/>
        </w:rPr>
        <w:t> </w:t>
      </w:r>
      <w:r>
        <w:rPr/>
        <w:t>with</w:t>
      </w:r>
      <w:r>
        <w:rPr>
          <w:spacing w:val="-3"/>
        </w:rPr>
        <w:t> </w:t>
      </w:r>
      <w:r>
        <w:rPr/>
        <w:t>city?</w:t>
      </w:r>
      <w:r>
        <w:rPr>
          <w:spacing w:val="4"/>
        </w:rPr>
        <w:t> </w:t>
      </w:r>
      <w:r>
        <w:rPr>
          <w:spacing w:val="-5"/>
        </w:rPr>
        <w:t>Is</w:t>
      </w:r>
    </w:p>
    <w:p>
      <w:pPr>
        <w:pStyle w:val="BodyText"/>
        <w:ind w:left="3600"/>
      </w:pPr>
      <w:r>
        <w:rPr/>
        <w:t>name</w:t>
      </w:r>
      <w:r>
        <w:rPr>
          <w:spacing w:val="-1"/>
        </w:rPr>
        <w:t> </w:t>
      </w:r>
      <w:r>
        <w:rPr/>
        <w:t>of</w:t>
      </w:r>
      <w:r>
        <w:rPr>
          <w:spacing w:val="-1"/>
        </w:rPr>
        <w:t> </w:t>
      </w:r>
      <w:r>
        <w:rPr/>
        <w:t>city</w:t>
      </w:r>
      <w:r>
        <w:rPr>
          <w:spacing w:val="-5"/>
        </w:rPr>
        <w:t> </w:t>
      </w:r>
      <w:r>
        <w:rPr/>
        <w:t>spelled</w:t>
      </w:r>
      <w:r>
        <w:rPr>
          <w:spacing w:val="3"/>
        </w:rPr>
        <w:t> </w:t>
      </w:r>
      <w:r>
        <w:rPr>
          <w:spacing w:val="-2"/>
        </w:rPr>
        <w:t>correctly?</w:t>
      </w:r>
    </w:p>
    <w:p>
      <w:pPr>
        <w:pStyle w:val="BodyText"/>
        <w:tabs>
          <w:tab w:pos="3599" w:val="left" w:leader="none"/>
        </w:tabs>
        <w:ind w:left="720"/>
      </w:pPr>
      <w:r>
        <w:rPr>
          <w:spacing w:val="-2"/>
        </w:rPr>
        <w:t>Address:</w:t>
      </w:r>
      <w:r>
        <w:rPr/>
        <w:tab/>
        <w:t>Is</w:t>
      </w:r>
      <w:r>
        <w:rPr>
          <w:spacing w:val="-4"/>
        </w:rPr>
        <w:t> </w:t>
      </w:r>
      <w:r>
        <w:rPr/>
        <w:t>address</w:t>
      </w:r>
      <w:r>
        <w:rPr>
          <w:spacing w:val="-1"/>
        </w:rPr>
        <w:t> </w:t>
      </w:r>
      <w:r>
        <w:rPr/>
        <w:t>abbreviated</w:t>
      </w:r>
      <w:r>
        <w:rPr>
          <w:spacing w:val="-3"/>
        </w:rPr>
        <w:t> </w:t>
      </w:r>
      <w:r>
        <w:rPr>
          <w:spacing w:val="-2"/>
        </w:rPr>
        <w:t>properly?</w:t>
      </w:r>
    </w:p>
    <w:p>
      <w:pPr>
        <w:pStyle w:val="BodyText"/>
        <w:tabs>
          <w:tab w:pos="3599" w:val="left" w:leader="none"/>
        </w:tabs>
        <w:ind w:left="720"/>
      </w:pPr>
      <w:r>
        <w:rPr/>
        <w:t>Zip</w:t>
      </w:r>
      <w:r>
        <w:rPr>
          <w:spacing w:val="-3"/>
        </w:rPr>
        <w:t> </w:t>
      </w:r>
      <w:r>
        <w:rPr>
          <w:spacing w:val="-2"/>
        </w:rPr>
        <w:t>Code:</w:t>
      </w:r>
      <w:r>
        <w:rPr/>
        <w:tab/>
        <w:t>Check</w:t>
      </w:r>
      <w:r>
        <w:rPr>
          <w:spacing w:val="-3"/>
        </w:rPr>
        <w:t> </w:t>
      </w:r>
      <w:r>
        <w:rPr/>
        <w:t>zip code/city</w:t>
      </w:r>
      <w:r>
        <w:rPr>
          <w:spacing w:val="-4"/>
        </w:rPr>
        <w:t> </w:t>
      </w:r>
      <w:r>
        <w:rPr/>
        <w:t>against county</w:t>
      </w:r>
      <w:r>
        <w:rPr>
          <w:spacing w:val="-5"/>
        </w:rPr>
        <w:t> </w:t>
      </w:r>
      <w:r>
        <w:rPr>
          <w:spacing w:val="-2"/>
        </w:rPr>
        <w:t>code.</w:t>
      </w:r>
    </w:p>
    <w:p>
      <w:pPr>
        <w:pStyle w:val="BodyText"/>
        <w:tabs>
          <w:tab w:pos="3599" w:val="left" w:leader="none"/>
        </w:tabs>
        <w:ind w:left="720" w:right="1382"/>
      </w:pPr>
      <w:r>
        <w:rPr>
          <w:spacing w:val="-2"/>
        </w:rPr>
        <w:t>Race:</w:t>
      </w:r>
      <w:r>
        <w:rPr/>
        <w:tab/>
        <w:t>Is</w:t>
      </w:r>
      <w:r>
        <w:rPr>
          <w:spacing w:val="-3"/>
        </w:rPr>
        <w:t> </w:t>
      </w:r>
      <w:r>
        <w:rPr/>
        <w:t>race</w:t>
      </w:r>
      <w:r>
        <w:rPr>
          <w:spacing w:val="-5"/>
        </w:rPr>
        <w:t> </w:t>
      </w:r>
      <w:r>
        <w:rPr/>
        <w:t>appropriate</w:t>
      </w:r>
      <w:r>
        <w:rPr>
          <w:spacing w:val="-5"/>
        </w:rPr>
        <w:t> </w:t>
      </w:r>
      <w:r>
        <w:rPr/>
        <w:t>for</w:t>
      </w:r>
      <w:r>
        <w:rPr>
          <w:spacing w:val="-5"/>
        </w:rPr>
        <w:t> </w:t>
      </w:r>
      <w:r>
        <w:rPr/>
        <w:t>name?</w:t>
      </w:r>
      <w:r>
        <w:rPr>
          <w:spacing w:val="-2"/>
        </w:rPr>
        <w:t> </w:t>
      </w:r>
      <w:r>
        <w:rPr/>
        <w:t>Appropriate</w:t>
      </w:r>
      <w:r>
        <w:rPr>
          <w:spacing w:val="-5"/>
        </w:rPr>
        <w:t> </w:t>
      </w:r>
      <w:r>
        <w:rPr/>
        <w:t>for</w:t>
      </w:r>
      <w:r>
        <w:rPr>
          <w:spacing w:val="-5"/>
        </w:rPr>
        <w:t> </w:t>
      </w:r>
      <w:r>
        <w:rPr/>
        <w:t>place</w:t>
      </w:r>
      <w:r>
        <w:rPr>
          <w:spacing w:val="-5"/>
        </w:rPr>
        <w:t> </w:t>
      </w:r>
      <w:r>
        <w:rPr/>
        <w:t>of</w:t>
      </w:r>
      <w:r>
        <w:rPr>
          <w:spacing w:val="-5"/>
        </w:rPr>
        <w:t> </w:t>
      </w:r>
      <w:r>
        <w:rPr/>
        <w:t>birth? </w:t>
      </w:r>
      <w:r>
        <w:rPr>
          <w:spacing w:val="-2"/>
        </w:rPr>
        <w:t>Occupation/Industry:</w:t>
      </w:r>
      <w:r>
        <w:rPr/>
        <w:tab/>
        <w:t>Retired must not be entered.</w:t>
      </w:r>
    </w:p>
    <w:p>
      <w:pPr>
        <w:pStyle w:val="BodyText"/>
        <w:tabs>
          <w:tab w:pos="3599" w:val="left" w:leader="none"/>
        </w:tabs>
        <w:ind w:left="720"/>
      </w:pPr>
      <w:r>
        <w:rPr>
          <w:spacing w:val="-4"/>
        </w:rPr>
        <w:t>Sex:</w:t>
      </w:r>
      <w:r>
        <w:rPr/>
        <w:tab/>
        <w:t>Does</w:t>
      </w:r>
      <w:r>
        <w:rPr>
          <w:spacing w:val="-4"/>
        </w:rPr>
        <w:t> </w:t>
      </w:r>
      <w:r>
        <w:rPr/>
        <w:t>sex</w:t>
      </w:r>
      <w:r>
        <w:rPr>
          <w:spacing w:val="1"/>
        </w:rPr>
        <w:t> </w:t>
      </w:r>
      <w:r>
        <w:rPr/>
        <w:t>match</w:t>
      </w:r>
      <w:r>
        <w:rPr>
          <w:spacing w:val="-1"/>
        </w:rPr>
        <w:t> </w:t>
      </w:r>
      <w:r>
        <w:rPr/>
        <w:t>name</w:t>
      </w:r>
      <w:r>
        <w:rPr>
          <w:spacing w:val="-3"/>
        </w:rPr>
        <w:t> </w:t>
      </w:r>
      <w:r>
        <w:rPr/>
        <w:t>and</w:t>
      </w:r>
      <w:r>
        <w:rPr>
          <w:spacing w:val="-1"/>
        </w:rPr>
        <w:t> </w:t>
      </w:r>
      <w:r>
        <w:rPr/>
        <w:t>type</w:t>
      </w:r>
      <w:r>
        <w:rPr>
          <w:spacing w:val="-2"/>
        </w:rPr>
        <w:t> </w:t>
      </w:r>
      <w:r>
        <w:rPr/>
        <w:t>of </w:t>
      </w:r>
      <w:r>
        <w:rPr>
          <w:spacing w:val="-2"/>
        </w:rPr>
        <w:t>cancer?</w:t>
      </w:r>
    </w:p>
    <w:p>
      <w:pPr>
        <w:pStyle w:val="BodyText"/>
        <w:tabs>
          <w:tab w:pos="3599" w:val="left" w:leader="none"/>
        </w:tabs>
        <w:ind w:left="720"/>
      </w:pPr>
      <w:r>
        <w:rPr/>
        <w:t>Birth</w:t>
      </w:r>
      <w:r>
        <w:rPr>
          <w:spacing w:val="-5"/>
        </w:rPr>
        <w:t> </w:t>
      </w:r>
      <w:r>
        <w:rPr>
          <w:spacing w:val="-2"/>
        </w:rPr>
        <w:t>Date:</w:t>
      </w:r>
      <w:r>
        <w:rPr/>
        <w:tab/>
        <w:t>Check</w:t>
      </w:r>
      <w:r>
        <w:rPr>
          <w:spacing w:val="-3"/>
        </w:rPr>
        <w:t> </w:t>
      </w:r>
      <w:r>
        <w:rPr/>
        <w:t>birth</w:t>
      </w:r>
      <w:r>
        <w:rPr>
          <w:spacing w:val="-1"/>
        </w:rPr>
        <w:t> </w:t>
      </w:r>
      <w:r>
        <w:rPr/>
        <w:t>date</w:t>
      </w:r>
      <w:r>
        <w:rPr>
          <w:spacing w:val="-2"/>
        </w:rPr>
        <w:t> </w:t>
      </w:r>
      <w:r>
        <w:rPr/>
        <w:t>against</w:t>
      </w:r>
      <w:r>
        <w:rPr>
          <w:spacing w:val="-1"/>
        </w:rPr>
        <w:t> </w:t>
      </w:r>
      <w:r>
        <w:rPr/>
        <w:t>age</w:t>
      </w:r>
      <w:r>
        <w:rPr>
          <w:spacing w:val="-2"/>
        </w:rPr>
        <w:t> </w:t>
      </w:r>
      <w:r>
        <w:rPr/>
        <w:t>in </w:t>
      </w:r>
      <w:r>
        <w:rPr>
          <w:spacing w:val="-2"/>
        </w:rPr>
        <w:t>record.</w:t>
      </w:r>
    </w:p>
    <w:p>
      <w:pPr>
        <w:pStyle w:val="BodyText"/>
        <w:tabs>
          <w:tab w:pos="3599" w:val="left" w:leader="none"/>
        </w:tabs>
        <w:ind w:left="720"/>
      </w:pPr>
      <w:r>
        <w:rPr/>
        <w:t>Date</w:t>
      </w:r>
      <w:r>
        <w:rPr>
          <w:spacing w:val="-3"/>
        </w:rPr>
        <w:t> </w:t>
      </w:r>
      <w:r>
        <w:rPr/>
        <w:t>of</w:t>
      </w:r>
      <w:r>
        <w:rPr>
          <w:spacing w:val="-1"/>
        </w:rPr>
        <w:t> </w:t>
      </w:r>
      <w:r>
        <w:rPr/>
        <w:t>Last</w:t>
      </w:r>
      <w:r>
        <w:rPr>
          <w:spacing w:val="-2"/>
        </w:rPr>
        <w:t> Contact:</w:t>
      </w:r>
      <w:r>
        <w:rPr/>
        <w:tab/>
        <w:t>Does</w:t>
      </w:r>
      <w:r>
        <w:rPr>
          <w:spacing w:val="-4"/>
        </w:rPr>
        <w:t> </w:t>
      </w:r>
      <w:r>
        <w:rPr/>
        <w:t>date</w:t>
      </w:r>
      <w:r>
        <w:rPr>
          <w:spacing w:val="-2"/>
        </w:rPr>
        <w:t> </w:t>
      </w:r>
      <w:r>
        <w:rPr/>
        <w:t>of</w:t>
      </w:r>
      <w:r>
        <w:rPr>
          <w:spacing w:val="-2"/>
        </w:rPr>
        <w:t> </w:t>
      </w:r>
      <w:r>
        <w:rPr/>
        <w:t>last</w:t>
      </w:r>
      <w:r>
        <w:rPr>
          <w:spacing w:val="-1"/>
        </w:rPr>
        <w:t> </w:t>
      </w:r>
      <w:r>
        <w:rPr/>
        <w:t>contact follow</w:t>
      </w:r>
      <w:r>
        <w:rPr>
          <w:spacing w:val="-2"/>
        </w:rPr>
        <w:t> </w:t>
      </w:r>
      <w:r>
        <w:rPr/>
        <w:t>a</w:t>
      </w:r>
      <w:r>
        <w:rPr>
          <w:spacing w:val="-2"/>
        </w:rPr>
        <w:t> </w:t>
      </w:r>
      <w:r>
        <w:rPr/>
        <w:t>logical</w:t>
      </w:r>
      <w:r>
        <w:rPr>
          <w:spacing w:val="-1"/>
        </w:rPr>
        <w:t> </w:t>
      </w:r>
      <w:r>
        <w:rPr/>
        <w:t>sequence </w:t>
      </w:r>
      <w:r>
        <w:rPr>
          <w:spacing w:val="-4"/>
        </w:rPr>
        <w:t>with</w:t>
      </w:r>
    </w:p>
    <w:p>
      <w:pPr>
        <w:pStyle w:val="BodyText"/>
        <w:ind w:left="3600"/>
      </w:pPr>
      <w:r>
        <w:rPr/>
        <w:t>Dx/Admit/Rx</w:t>
      </w:r>
      <w:r>
        <w:rPr>
          <w:spacing w:val="-2"/>
        </w:rPr>
        <w:t> dates?</w:t>
      </w:r>
    </w:p>
    <w:p>
      <w:pPr>
        <w:pStyle w:val="BodyText"/>
        <w:spacing w:before="3"/>
      </w:pPr>
    </w:p>
    <w:p>
      <w:pPr>
        <w:spacing w:line="252" w:lineRule="exact" w:before="1"/>
        <w:ind w:left="720" w:right="0" w:firstLine="0"/>
        <w:jc w:val="left"/>
        <w:rPr>
          <w:rFonts w:ascii="Arial"/>
          <w:b/>
          <w:sz w:val="22"/>
        </w:rPr>
      </w:pPr>
      <w:bookmarkStart w:name="Tumor Information" w:id="61"/>
      <w:bookmarkEnd w:id="61"/>
      <w:r>
        <w:rPr/>
      </w:r>
      <w:r>
        <w:rPr>
          <w:rFonts w:ascii="Arial"/>
          <w:b/>
          <w:sz w:val="22"/>
          <w:u w:val="single"/>
        </w:rPr>
        <w:t>Tumor</w:t>
      </w:r>
      <w:r>
        <w:rPr>
          <w:rFonts w:ascii="Arial"/>
          <w:b/>
          <w:spacing w:val="-4"/>
          <w:sz w:val="22"/>
          <w:u w:val="single"/>
        </w:rPr>
        <w:t> </w:t>
      </w:r>
      <w:r>
        <w:rPr>
          <w:rFonts w:ascii="Arial"/>
          <w:b/>
          <w:spacing w:val="-2"/>
          <w:sz w:val="22"/>
          <w:u w:val="single"/>
        </w:rPr>
        <w:t>Information</w:t>
      </w:r>
    </w:p>
    <w:p>
      <w:pPr>
        <w:pStyle w:val="BodyText"/>
        <w:tabs>
          <w:tab w:pos="3599" w:val="left" w:leader="none"/>
        </w:tabs>
        <w:ind w:left="720" w:right="1440"/>
      </w:pPr>
      <w:r>
        <w:rPr>
          <w:spacing w:val="-2"/>
        </w:rPr>
        <w:t>Sequence:</w:t>
      </w:r>
      <w:r>
        <w:rPr/>
        <w:tab/>
        <w:t>Are other primary cancer diagnoses documented in text? Primary Site:</w:t>
        <w:tab/>
        <w:t>Primary</w:t>
      </w:r>
      <w:r>
        <w:rPr>
          <w:spacing w:val="-10"/>
        </w:rPr>
        <w:t> </w:t>
      </w:r>
      <w:r>
        <w:rPr/>
        <w:t>site</w:t>
      </w:r>
      <w:r>
        <w:rPr>
          <w:spacing w:val="-7"/>
        </w:rPr>
        <w:t> </w:t>
      </w:r>
      <w:r>
        <w:rPr/>
        <w:t>requires</w:t>
      </w:r>
      <w:r>
        <w:rPr>
          <w:spacing w:val="-6"/>
        </w:rPr>
        <w:t> </w:t>
      </w:r>
      <w:r>
        <w:rPr/>
        <w:t>text</w:t>
      </w:r>
      <w:r>
        <w:rPr>
          <w:spacing w:val="-6"/>
        </w:rPr>
        <w:t> </w:t>
      </w:r>
      <w:r>
        <w:rPr/>
        <w:t>justification.</w:t>
      </w:r>
      <w:r>
        <w:rPr>
          <w:spacing w:val="-4"/>
        </w:rPr>
        <w:t> </w:t>
      </w:r>
      <w:r>
        <w:rPr/>
        <w:t>Is</w:t>
      </w:r>
      <w:r>
        <w:rPr>
          <w:spacing w:val="-6"/>
        </w:rPr>
        <w:t> </w:t>
      </w:r>
      <w:r>
        <w:rPr/>
        <w:t>it</w:t>
      </w:r>
      <w:r>
        <w:rPr>
          <w:spacing w:val="-6"/>
        </w:rPr>
        <w:t> </w:t>
      </w:r>
      <w:r>
        <w:rPr/>
        <w:t>coded</w:t>
      </w:r>
      <w:r>
        <w:rPr>
          <w:spacing w:val="-4"/>
        </w:rPr>
        <w:t> </w:t>
      </w:r>
      <w:r>
        <w:rPr/>
        <w:t>correctly? </w:t>
      </w:r>
      <w:r>
        <w:rPr>
          <w:spacing w:val="-2"/>
        </w:rPr>
        <w:t>Histology:</w:t>
      </w:r>
      <w:r>
        <w:rPr/>
        <w:tab/>
        <w:t>Is histology documented in text? Is it coded correctly?</w:t>
      </w:r>
    </w:p>
    <w:p>
      <w:pPr>
        <w:pStyle w:val="BodyText"/>
        <w:tabs>
          <w:tab w:pos="3599" w:val="left" w:leader="none"/>
        </w:tabs>
        <w:ind w:left="3600" w:right="1094" w:hanging="2880"/>
      </w:pPr>
      <w:r>
        <w:rPr>
          <w:spacing w:val="-2"/>
        </w:rPr>
        <w:t>Behavior:</w:t>
      </w:r>
      <w:r>
        <w:rPr/>
        <w:tab/>
        <w:t>Supporting</w:t>
      </w:r>
      <w:r>
        <w:rPr>
          <w:spacing w:val="-7"/>
        </w:rPr>
        <w:t> </w:t>
      </w:r>
      <w:r>
        <w:rPr/>
        <w:t>text</w:t>
      </w:r>
      <w:r>
        <w:rPr>
          <w:spacing w:val="-4"/>
        </w:rPr>
        <w:t> </w:t>
      </w:r>
      <w:r>
        <w:rPr/>
        <w:t>is</w:t>
      </w:r>
      <w:r>
        <w:rPr>
          <w:spacing w:val="-4"/>
        </w:rPr>
        <w:t> </w:t>
      </w:r>
      <w:r>
        <w:rPr/>
        <w:t>required</w:t>
      </w:r>
      <w:r>
        <w:rPr>
          <w:spacing w:val="-4"/>
        </w:rPr>
        <w:t> </w:t>
      </w:r>
      <w:r>
        <w:rPr/>
        <w:t>for</w:t>
      </w:r>
      <w:r>
        <w:rPr>
          <w:spacing w:val="-5"/>
        </w:rPr>
        <w:t> </w:t>
      </w:r>
      <w:r>
        <w:rPr/>
        <w:t>behavior</w:t>
      </w:r>
      <w:r>
        <w:rPr>
          <w:spacing w:val="-3"/>
        </w:rPr>
        <w:t> </w:t>
      </w:r>
      <w:r>
        <w:rPr/>
        <w:t>code.</w:t>
      </w:r>
      <w:r>
        <w:rPr>
          <w:spacing w:val="40"/>
        </w:rPr>
        <w:t> </w:t>
      </w:r>
      <w:r>
        <w:rPr/>
        <w:t>If</w:t>
      </w:r>
      <w:r>
        <w:rPr>
          <w:spacing w:val="-5"/>
        </w:rPr>
        <w:t> </w:t>
      </w:r>
      <w:r>
        <w:rPr/>
        <w:t>behavior</w:t>
      </w:r>
      <w:r>
        <w:rPr>
          <w:spacing w:val="-5"/>
        </w:rPr>
        <w:t> </w:t>
      </w:r>
      <w:r>
        <w:rPr/>
        <w:t>is</w:t>
      </w:r>
      <w:r>
        <w:rPr>
          <w:spacing w:val="-4"/>
        </w:rPr>
        <w:t> </w:t>
      </w:r>
      <w:r>
        <w:rPr/>
        <w:t>in- situ, stage must be in-situ.</w:t>
      </w:r>
    </w:p>
    <w:p>
      <w:pPr>
        <w:pStyle w:val="BodyText"/>
        <w:tabs>
          <w:tab w:pos="3599" w:val="left" w:leader="none"/>
        </w:tabs>
        <w:ind w:left="719"/>
      </w:pPr>
      <w:r>
        <w:rPr>
          <w:spacing w:val="-2"/>
        </w:rPr>
        <w:t>Grade:</w:t>
      </w:r>
      <w:r>
        <w:rPr/>
        <w:tab/>
        <w:t>Grade</w:t>
      </w:r>
      <w:r>
        <w:rPr>
          <w:spacing w:val="-3"/>
        </w:rPr>
        <w:t> </w:t>
      </w:r>
      <w:r>
        <w:rPr/>
        <w:t>code</w:t>
      </w:r>
      <w:r>
        <w:rPr>
          <w:spacing w:val="-2"/>
        </w:rPr>
        <w:t> </w:t>
      </w:r>
      <w:r>
        <w:rPr/>
        <w:t>requires</w:t>
      </w:r>
      <w:r>
        <w:rPr>
          <w:spacing w:val="-2"/>
        </w:rPr>
        <w:t> </w:t>
      </w:r>
      <w:r>
        <w:rPr/>
        <w:t>supporting</w:t>
      </w:r>
      <w:r>
        <w:rPr>
          <w:spacing w:val="-4"/>
        </w:rPr>
        <w:t> </w:t>
      </w:r>
      <w:r>
        <w:rPr/>
        <w:t>text. Is</w:t>
      </w:r>
      <w:r>
        <w:rPr>
          <w:spacing w:val="-1"/>
        </w:rPr>
        <w:t> </w:t>
      </w:r>
      <w:r>
        <w:rPr/>
        <w:t>it</w:t>
      </w:r>
      <w:r>
        <w:rPr>
          <w:spacing w:val="-2"/>
        </w:rPr>
        <w:t> </w:t>
      </w:r>
      <w:r>
        <w:rPr/>
        <w:t>coded</w:t>
      </w:r>
      <w:r>
        <w:rPr>
          <w:spacing w:val="1"/>
        </w:rPr>
        <w:t> </w:t>
      </w:r>
      <w:r>
        <w:rPr>
          <w:spacing w:val="-2"/>
        </w:rPr>
        <w:t>correctly?</w:t>
      </w:r>
    </w:p>
    <w:p>
      <w:pPr>
        <w:pStyle w:val="BodyText"/>
        <w:tabs>
          <w:tab w:pos="3599" w:val="left" w:leader="none"/>
        </w:tabs>
        <w:ind w:left="3599" w:right="1287" w:hanging="2880"/>
      </w:pPr>
      <w:r>
        <w:rPr>
          <w:spacing w:val="-2"/>
        </w:rPr>
        <w:t>Laterality:</w:t>
      </w:r>
      <w:r>
        <w:rPr/>
        <w:tab/>
        <w:t>Is</w:t>
      </w:r>
      <w:r>
        <w:rPr>
          <w:spacing w:val="-4"/>
        </w:rPr>
        <w:t> </w:t>
      </w:r>
      <w:r>
        <w:rPr/>
        <w:t>laterality</w:t>
      </w:r>
      <w:r>
        <w:rPr>
          <w:spacing w:val="-8"/>
        </w:rPr>
        <w:t> </w:t>
      </w:r>
      <w:r>
        <w:rPr/>
        <w:t>correct</w:t>
      </w:r>
      <w:r>
        <w:rPr>
          <w:spacing w:val="-4"/>
        </w:rPr>
        <w:t> </w:t>
      </w:r>
      <w:r>
        <w:rPr/>
        <w:t>based</w:t>
      </w:r>
      <w:r>
        <w:rPr>
          <w:spacing w:val="-2"/>
        </w:rPr>
        <w:t> </w:t>
      </w:r>
      <w:r>
        <w:rPr/>
        <w:t>on</w:t>
      </w:r>
      <w:r>
        <w:rPr>
          <w:spacing w:val="-4"/>
        </w:rPr>
        <w:t> </w:t>
      </w:r>
      <w:r>
        <w:rPr/>
        <w:t>text?</w:t>
      </w:r>
      <w:r>
        <w:rPr>
          <w:spacing w:val="-1"/>
        </w:rPr>
        <w:t> </w:t>
      </w:r>
      <w:r>
        <w:rPr/>
        <w:t>If</w:t>
      </w:r>
      <w:r>
        <w:rPr>
          <w:spacing w:val="-5"/>
        </w:rPr>
        <w:t> </w:t>
      </w:r>
      <w:r>
        <w:rPr/>
        <w:t>primary</w:t>
      </w:r>
      <w:r>
        <w:rPr>
          <w:spacing w:val="-8"/>
        </w:rPr>
        <w:t> </w:t>
      </w:r>
      <w:r>
        <w:rPr/>
        <w:t>site</w:t>
      </w:r>
      <w:r>
        <w:rPr>
          <w:spacing w:val="-5"/>
        </w:rPr>
        <w:t> </w:t>
      </w:r>
      <w:r>
        <w:rPr/>
        <w:t>is</w:t>
      </w:r>
      <w:r>
        <w:rPr>
          <w:spacing w:val="-4"/>
        </w:rPr>
        <w:t> </w:t>
      </w:r>
      <w:r>
        <w:rPr/>
        <w:t>unknown, laterality is “0.”</w:t>
      </w:r>
    </w:p>
    <w:p>
      <w:pPr>
        <w:pStyle w:val="BodyText"/>
        <w:tabs>
          <w:tab w:pos="3599" w:val="left" w:leader="none"/>
        </w:tabs>
        <w:spacing w:line="274" w:lineRule="exact"/>
        <w:ind w:left="719"/>
      </w:pPr>
      <w:r>
        <w:rPr/>
        <w:t>Summary</w:t>
      </w:r>
      <w:r>
        <w:rPr>
          <w:spacing w:val="-5"/>
        </w:rPr>
        <w:t> </w:t>
      </w:r>
      <w:r>
        <w:rPr>
          <w:spacing w:val="-2"/>
        </w:rPr>
        <w:t>Stage:</w:t>
      </w:r>
      <w:r>
        <w:rPr/>
        <w:tab/>
        <w:t>Is</w:t>
      </w:r>
      <w:r>
        <w:rPr>
          <w:spacing w:val="-2"/>
        </w:rPr>
        <w:t> </w:t>
      </w:r>
      <w:r>
        <w:rPr/>
        <w:t>there</w:t>
      </w:r>
      <w:r>
        <w:rPr>
          <w:spacing w:val="-3"/>
        </w:rPr>
        <w:t> </w:t>
      </w:r>
      <w:r>
        <w:rPr/>
        <w:t>text</w:t>
      </w:r>
      <w:r>
        <w:rPr>
          <w:spacing w:val="-1"/>
        </w:rPr>
        <w:t> </w:t>
      </w:r>
      <w:r>
        <w:rPr/>
        <w:t>to</w:t>
      </w:r>
      <w:r>
        <w:rPr>
          <w:spacing w:val="-2"/>
        </w:rPr>
        <w:t> </w:t>
      </w:r>
      <w:r>
        <w:rPr/>
        <w:t>support</w:t>
      </w:r>
      <w:r>
        <w:rPr>
          <w:spacing w:val="-1"/>
        </w:rPr>
        <w:t> </w:t>
      </w:r>
      <w:r>
        <w:rPr/>
        <w:t>assigned</w:t>
      </w:r>
      <w:r>
        <w:rPr>
          <w:spacing w:val="-2"/>
        </w:rPr>
        <w:t> </w:t>
      </w:r>
      <w:r>
        <w:rPr/>
        <w:t>stage?</w:t>
      </w:r>
      <w:r>
        <w:rPr>
          <w:spacing w:val="2"/>
        </w:rPr>
        <w:t> </w:t>
      </w:r>
      <w:r>
        <w:rPr/>
        <w:t>In-situ</w:t>
      </w:r>
      <w:r>
        <w:rPr>
          <w:spacing w:val="-2"/>
        </w:rPr>
        <w:t> </w:t>
      </w:r>
      <w:r>
        <w:rPr/>
        <w:t>must</w:t>
      </w:r>
      <w:r>
        <w:rPr>
          <w:spacing w:val="-1"/>
        </w:rPr>
        <w:t> </w:t>
      </w:r>
      <w:r>
        <w:rPr>
          <w:spacing w:val="-4"/>
        </w:rPr>
        <w:t>have</w:t>
      </w:r>
    </w:p>
    <w:p>
      <w:pPr>
        <w:pStyle w:val="BodyText"/>
        <w:ind w:left="3599" w:right="1156"/>
      </w:pPr>
      <w:r>
        <w:rPr/>
        <w:t>pathological</w:t>
      </w:r>
      <w:r>
        <w:rPr>
          <w:spacing w:val="-5"/>
        </w:rPr>
        <w:t> </w:t>
      </w:r>
      <w:r>
        <w:rPr/>
        <w:t>confirmation.</w:t>
      </w:r>
      <w:r>
        <w:rPr>
          <w:spacing w:val="40"/>
        </w:rPr>
        <w:t> </w:t>
      </w:r>
      <w:r>
        <w:rPr/>
        <w:t>If</w:t>
      </w:r>
      <w:r>
        <w:rPr>
          <w:spacing w:val="-6"/>
        </w:rPr>
        <w:t> </w:t>
      </w:r>
      <w:r>
        <w:rPr/>
        <w:t>site</w:t>
      </w:r>
      <w:r>
        <w:rPr>
          <w:spacing w:val="-6"/>
        </w:rPr>
        <w:t> </w:t>
      </w:r>
      <w:r>
        <w:rPr/>
        <w:t>is</w:t>
      </w:r>
      <w:r>
        <w:rPr>
          <w:spacing w:val="-5"/>
        </w:rPr>
        <w:t> </w:t>
      </w:r>
      <w:r>
        <w:rPr/>
        <w:t>unknown,</w:t>
      </w:r>
      <w:r>
        <w:rPr>
          <w:spacing w:val="-5"/>
        </w:rPr>
        <w:t> </w:t>
      </w:r>
      <w:r>
        <w:rPr/>
        <w:t>stage</w:t>
      </w:r>
      <w:r>
        <w:rPr>
          <w:spacing w:val="-6"/>
        </w:rPr>
        <w:t> </w:t>
      </w:r>
      <w:r>
        <w:rPr/>
        <w:t>must</w:t>
      </w:r>
      <w:r>
        <w:rPr>
          <w:spacing w:val="-5"/>
        </w:rPr>
        <w:t> </w:t>
      </w:r>
      <w:r>
        <w:rPr/>
        <w:t>be unknown.</w:t>
      </w:r>
      <w:r>
        <w:rPr>
          <w:spacing w:val="40"/>
        </w:rPr>
        <w:t> </w:t>
      </w:r>
      <w:r>
        <w:rPr/>
        <w:t>Are distant metastases documented?</w:t>
      </w:r>
    </w:p>
    <w:p>
      <w:pPr>
        <w:pStyle w:val="BodyText"/>
        <w:tabs>
          <w:tab w:pos="3599" w:val="left" w:leader="none"/>
        </w:tabs>
        <w:ind w:left="719"/>
      </w:pPr>
      <w:r>
        <w:rPr/>
        <w:t>TNM</w:t>
      </w:r>
      <w:r>
        <w:rPr>
          <w:spacing w:val="-4"/>
        </w:rPr>
        <w:t> </w:t>
      </w:r>
      <w:r>
        <w:rPr>
          <w:spacing w:val="-2"/>
        </w:rPr>
        <w:t>Stage:</w:t>
      </w:r>
      <w:r>
        <w:rPr/>
        <w:tab/>
        <w:t>Is</w:t>
      </w:r>
      <w:r>
        <w:rPr>
          <w:spacing w:val="-4"/>
        </w:rPr>
        <w:t> </w:t>
      </w:r>
      <w:r>
        <w:rPr/>
        <w:t>tumor</w:t>
      </w:r>
      <w:r>
        <w:rPr>
          <w:spacing w:val="-2"/>
        </w:rPr>
        <w:t> </w:t>
      </w:r>
      <w:r>
        <w:rPr/>
        <w:t>TNM</w:t>
      </w:r>
      <w:r>
        <w:rPr>
          <w:spacing w:val="-1"/>
        </w:rPr>
        <w:t> </w:t>
      </w:r>
      <w:r>
        <w:rPr/>
        <w:t>stage</w:t>
      </w:r>
      <w:r>
        <w:rPr>
          <w:spacing w:val="-2"/>
        </w:rPr>
        <w:t> completed?</w:t>
      </w:r>
    </w:p>
    <w:p>
      <w:pPr>
        <w:pStyle w:val="BodyText"/>
        <w:spacing w:before="256"/>
      </w:pPr>
    </w:p>
    <w:p>
      <w:pPr>
        <w:spacing w:line="251" w:lineRule="exact" w:before="1"/>
        <w:ind w:left="720" w:right="0" w:firstLine="0"/>
        <w:jc w:val="left"/>
        <w:rPr>
          <w:rFonts w:ascii="Arial"/>
          <w:b/>
          <w:sz w:val="22"/>
        </w:rPr>
      </w:pPr>
      <w:bookmarkStart w:name="Treatment Information" w:id="62"/>
      <w:bookmarkEnd w:id="62"/>
      <w:r>
        <w:rPr/>
      </w:r>
      <w:r>
        <w:rPr>
          <w:rFonts w:ascii="Arial"/>
          <w:b/>
          <w:sz w:val="22"/>
          <w:u w:val="single"/>
        </w:rPr>
        <w:t>Treatment</w:t>
      </w:r>
      <w:r>
        <w:rPr>
          <w:rFonts w:ascii="Arial"/>
          <w:b/>
          <w:spacing w:val="-8"/>
          <w:sz w:val="22"/>
          <w:u w:val="single"/>
        </w:rPr>
        <w:t> </w:t>
      </w:r>
      <w:r>
        <w:rPr>
          <w:rFonts w:ascii="Arial"/>
          <w:b/>
          <w:spacing w:val="-2"/>
          <w:sz w:val="22"/>
          <w:u w:val="single"/>
        </w:rPr>
        <w:t>Information</w:t>
      </w:r>
    </w:p>
    <w:p>
      <w:pPr>
        <w:pStyle w:val="BodyText"/>
        <w:tabs>
          <w:tab w:pos="3599" w:val="left" w:leader="none"/>
        </w:tabs>
        <w:ind w:left="3600" w:right="1048" w:hanging="2880"/>
      </w:pPr>
      <w:r>
        <w:rPr>
          <w:spacing w:val="-2"/>
        </w:rPr>
        <w:t>Surgery:</w:t>
      </w:r>
      <w:r>
        <w:rPr/>
        <w:tab/>
        <w:t>All</w:t>
      </w:r>
      <w:r>
        <w:rPr>
          <w:spacing w:val="-4"/>
        </w:rPr>
        <w:t> </w:t>
      </w:r>
      <w:r>
        <w:rPr/>
        <w:t>surgical</w:t>
      </w:r>
      <w:r>
        <w:rPr>
          <w:spacing w:val="-4"/>
        </w:rPr>
        <w:t> </w:t>
      </w:r>
      <w:r>
        <w:rPr/>
        <w:t>treatment</w:t>
      </w:r>
      <w:r>
        <w:rPr>
          <w:spacing w:val="-4"/>
        </w:rPr>
        <w:t> </w:t>
      </w:r>
      <w:r>
        <w:rPr/>
        <w:t>should</w:t>
      </w:r>
      <w:r>
        <w:rPr>
          <w:spacing w:val="-4"/>
        </w:rPr>
        <w:t> </w:t>
      </w:r>
      <w:r>
        <w:rPr/>
        <w:t>be</w:t>
      </w:r>
      <w:r>
        <w:rPr>
          <w:spacing w:val="-5"/>
        </w:rPr>
        <w:t> </w:t>
      </w:r>
      <w:r>
        <w:rPr/>
        <w:t>documented</w:t>
      </w:r>
      <w:r>
        <w:rPr>
          <w:spacing w:val="-4"/>
        </w:rPr>
        <w:t> </w:t>
      </w:r>
      <w:r>
        <w:rPr/>
        <w:t>in</w:t>
      </w:r>
      <w:r>
        <w:rPr>
          <w:spacing w:val="-4"/>
        </w:rPr>
        <w:t> </w:t>
      </w:r>
      <w:r>
        <w:rPr/>
        <w:t>text.</w:t>
      </w:r>
      <w:r>
        <w:rPr>
          <w:spacing w:val="40"/>
        </w:rPr>
        <w:t> </w:t>
      </w:r>
      <w:r>
        <w:rPr/>
        <w:t>Is</w:t>
      </w:r>
      <w:r>
        <w:rPr>
          <w:spacing w:val="-4"/>
        </w:rPr>
        <w:t> </w:t>
      </w:r>
      <w:r>
        <w:rPr/>
        <w:t>surgical date recorded correctly?</w:t>
      </w:r>
    </w:p>
    <w:p>
      <w:pPr>
        <w:pStyle w:val="BodyText"/>
        <w:tabs>
          <w:tab w:pos="3599" w:val="left" w:leader="none"/>
        </w:tabs>
        <w:ind w:left="720" w:right="2186"/>
      </w:pPr>
      <w:r>
        <w:rPr/>
        <w:t>CS Site Specific Factors</w:t>
        <w:tab/>
        <w:t>Are</w:t>
      </w:r>
      <w:r>
        <w:rPr>
          <w:spacing w:val="-5"/>
        </w:rPr>
        <w:t> </w:t>
      </w:r>
      <w:r>
        <w:rPr/>
        <w:t>CS</w:t>
      </w:r>
      <w:r>
        <w:rPr>
          <w:spacing w:val="-4"/>
        </w:rPr>
        <w:t> </w:t>
      </w:r>
      <w:r>
        <w:rPr/>
        <w:t>site</w:t>
      </w:r>
      <w:r>
        <w:rPr>
          <w:spacing w:val="-5"/>
        </w:rPr>
        <w:t> </w:t>
      </w:r>
      <w:r>
        <w:rPr/>
        <w:t>specific</w:t>
      </w:r>
      <w:r>
        <w:rPr>
          <w:spacing w:val="-5"/>
        </w:rPr>
        <w:t> </w:t>
      </w:r>
      <w:r>
        <w:rPr/>
        <w:t>factors</w:t>
      </w:r>
      <w:r>
        <w:rPr>
          <w:spacing w:val="-4"/>
        </w:rPr>
        <w:t> </w:t>
      </w:r>
      <w:r>
        <w:rPr/>
        <w:t>correct</w:t>
      </w:r>
      <w:r>
        <w:rPr>
          <w:spacing w:val="-4"/>
        </w:rPr>
        <w:t> </w:t>
      </w:r>
      <w:r>
        <w:rPr/>
        <w:t>for</w:t>
      </w:r>
      <w:r>
        <w:rPr>
          <w:spacing w:val="-5"/>
        </w:rPr>
        <w:t> </w:t>
      </w:r>
      <w:r>
        <w:rPr/>
        <w:t>primary</w:t>
      </w:r>
      <w:r>
        <w:rPr>
          <w:spacing w:val="-9"/>
        </w:rPr>
        <w:t> </w:t>
      </w:r>
      <w:r>
        <w:rPr/>
        <w:t>site? CS Extension</w:t>
        <w:tab/>
        <w:t>Is CS extension coded correctly? Verify per text.</w:t>
      </w:r>
    </w:p>
    <w:p>
      <w:pPr>
        <w:pStyle w:val="BodyText"/>
        <w:tabs>
          <w:tab w:pos="3599" w:val="left" w:leader="none"/>
        </w:tabs>
        <w:ind w:left="720"/>
      </w:pPr>
      <w:r>
        <w:rPr>
          <w:spacing w:val="-2"/>
        </w:rPr>
        <w:t>Radiation:</w:t>
      </w:r>
      <w:r>
        <w:rPr/>
        <w:tab/>
        <w:t>Is</w:t>
      </w:r>
      <w:r>
        <w:rPr>
          <w:spacing w:val="-3"/>
        </w:rPr>
        <w:t> </w:t>
      </w:r>
      <w:r>
        <w:rPr/>
        <w:t>radiation</w:t>
      </w:r>
      <w:r>
        <w:rPr>
          <w:spacing w:val="-2"/>
        </w:rPr>
        <w:t> </w:t>
      </w:r>
      <w:r>
        <w:rPr/>
        <w:t>appropriate</w:t>
      </w:r>
      <w:r>
        <w:rPr>
          <w:spacing w:val="-3"/>
        </w:rPr>
        <w:t> </w:t>
      </w:r>
      <w:r>
        <w:rPr/>
        <w:t>for</w:t>
      </w:r>
      <w:r>
        <w:rPr>
          <w:spacing w:val="-3"/>
        </w:rPr>
        <w:t> </w:t>
      </w:r>
      <w:r>
        <w:rPr/>
        <w:t>this</w:t>
      </w:r>
      <w:r>
        <w:rPr>
          <w:spacing w:val="-2"/>
        </w:rPr>
        <w:t> </w:t>
      </w:r>
      <w:r>
        <w:rPr/>
        <w:t>tumor?</w:t>
      </w:r>
      <w:r>
        <w:rPr>
          <w:spacing w:val="1"/>
        </w:rPr>
        <w:t> </w:t>
      </w:r>
      <w:r>
        <w:rPr/>
        <w:t>Is</w:t>
      </w:r>
      <w:r>
        <w:rPr>
          <w:spacing w:val="-2"/>
        </w:rPr>
        <w:t> </w:t>
      </w:r>
      <w:r>
        <w:rPr/>
        <w:t>date</w:t>
      </w:r>
      <w:r>
        <w:rPr>
          <w:spacing w:val="-3"/>
        </w:rPr>
        <w:t> </w:t>
      </w:r>
      <w:r>
        <w:rPr>
          <w:spacing w:val="-2"/>
        </w:rPr>
        <w:t>recorded?</w:t>
      </w:r>
    </w:p>
    <w:p>
      <w:pPr>
        <w:pStyle w:val="BodyText"/>
        <w:tabs>
          <w:tab w:pos="3599" w:val="left" w:leader="none"/>
        </w:tabs>
        <w:ind w:left="719"/>
      </w:pPr>
      <w:r>
        <w:rPr>
          <w:spacing w:val="-2"/>
        </w:rPr>
        <w:t>Chemotherapy:</w:t>
      </w:r>
      <w:r>
        <w:rPr/>
        <w:tab/>
        <w:t>Is chemotherapy</w:t>
      </w:r>
      <w:r>
        <w:rPr>
          <w:spacing w:val="-6"/>
        </w:rPr>
        <w:t> </w:t>
      </w:r>
      <w:r>
        <w:rPr/>
        <w:t>treatment</w:t>
      </w:r>
      <w:r>
        <w:rPr>
          <w:spacing w:val="-1"/>
        </w:rPr>
        <w:t> </w:t>
      </w:r>
      <w:r>
        <w:rPr/>
        <w:t>recorded?</w:t>
      </w:r>
      <w:r>
        <w:rPr>
          <w:spacing w:val="1"/>
        </w:rPr>
        <w:t> </w:t>
      </w:r>
      <w:r>
        <w:rPr/>
        <w:t>Ancillary</w:t>
      </w:r>
      <w:r>
        <w:rPr>
          <w:spacing w:val="-6"/>
        </w:rPr>
        <w:t> </w:t>
      </w:r>
      <w:r>
        <w:rPr/>
        <w:t>drugs</w:t>
      </w:r>
      <w:r>
        <w:rPr>
          <w:spacing w:val="-1"/>
        </w:rPr>
        <w:t> </w:t>
      </w:r>
      <w:r>
        <w:rPr/>
        <w:t>should</w:t>
      </w:r>
      <w:r>
        <w:rPr>
          <w:spacing w:val="-1"/>
        </w:rPr>
        <w:t> </w:t>
      </w:r>
      <w:r>
        <w:rPr/>
        <w:t>not</w:t>
      </w:r>
      <w:r>
        <w:rPr>
          <w:spacing w:val="-1"/>
        </w:rPr>
        <w:t> </w:t>
      </w:r>
      <w:r>
        <w:rPr>
          <w:spacing w:val="-5"/>
        </w:rPr>
        <w:t>be</w:t>
      </w:r>
    </w:p>
    <w:p>
      <w:pPr>
        <w:pStyle w:val="BodyText"/>
        <w:ind w:left="3599"/>
      </w:pPr>
      <w:r>
        <w:rPr/>
        <w:t>coded. Is</w:t>
      </w:r>
      <w:r>
        <w:rPr>
          <w:spacing w:val="-2"/>
        </w:rPr>
        <w:t> </w:t>
      </w:r>
      <w:r>
        <w:rPr/>
        <w:t>date</w:t>
      </w:r>
      <w:r>
        <w:rPr>
          <w:spacing w:val="-2"/>
        </w:rPr>
        <w:t> recorded?</w:t>
      </w:r>
    </w:p>
    <w:p>
      <w:pPr>
        <w:pStyle w:val="BodyText"/>
        <w:tabs>
          <w:tab w:pos="3599" w:val="left" w:leader="none"/>
        </w:tabs>
        <w:ind w:left="720"/>
      </w:pPr>
      <w:r>
        <w:rPr>
          <w:spacing w:val="-2"/>
        </w:rPr>
        <w:t>Hormone:</w:t>
      </w:r>
      <w:r>
        <w:rPr/>
        <w:tab/>
        <w:t>Is</w:t>
      </w:r>
      <w:r>
        <w:rPr>
          <w:spacing w:val="-5"/>
        </w:rPr>
        <w:t> </w:t>
      </w:r>
      <w:r>
        <w:rPr/>
        <w:t>hormone</w:t>
      </w:r>
      <w:r>
        <w:rPr>
          <w:spacing w:val="-3"/>
        </w:rPr>
        <w:t> </w:t>
      </w:r>
      <w:r>
        <w:rPr/>
        <w:t>treatment</w:t>
      </w:r>
      <w:r>
        <w:rPr>
          <w:spacing w:val="-2"/>
        </w:rPr>
        <w:t> </w:t>
      </w:r>
      <w:r>
        <w:rPr/>
        <w:t>recorded?</w:t>
      </w:r>
      <w:r>
        <w:rPr>
          <w:spacing w:val="1"/>
        </w:rPr>
        <w:t> </w:t>
      </w:r>
      <w:r>
        <w:rPr/>
        <w:t>Is</w:t>
      </w:r>
      <w:r>
        <w:rPr>
          <w:spacing w:val="-2"/>
        </w:rPr>
        <w:t> </w:t>
      </w:r>
      <w:r>
        <w:rPr/>
        <w:t>date</w:t>
      </w:r>
      <w:r>
        <w:rPr>
          <w:spacing w:val="-3"/>
        </w:rPr>
        <w:t> </w:t>
      </w:r>
      <w:r>
        <w:rPr>
          <w:spacing w:val="-2"/>
        </w:rPr>
        <w:t>recorded?</w:t>
      </w:r>
    </w:p>
    <w:p>
      <w:pPr>
        <w:pStyle w:val="BodyText"/>
        <w:tabs>
          <w:tab w:pos="3599" w:val="left" w:leader="none"/>
        </w:tabs>
        <w:ind w:left="720" w:right="2762"/>
      </w:pPr>
      <w:r>
        <w:rPr>
          <w:spacing w:val="-4"/>
        </w:rPr>
        <w:t>BRM:</w:t>
      </w:r>
      <w:r>
        <w:rPr/>
        <w:tab/>
        <w:t>Is</w:t>
      </w:r>
      <w:r>
        <w:rPr>
          <w:spacing w:val="-6"/>
        </w:rPr>
        <w:t> </w:t>
      </w:r>
      <w:r>
        <w:rPr/>
        <w:t>BRM</w:t>
      </w:r>
      <w:r>
        <w:rPr>
          <w:spacing w:val="-8"/>
        </w:rPr>
        <w:t> </w:t>
      </w:r>
      <w:r>
        <w:rPr/>
        <w:t>treatment</w:t>
      </w:r>
      <w:r>
        <w:rPr>
          <w:spacing w:val="-8"/>
        </w:rPr>
        <w:t> </w:t>
      </w:r>
      <w:r>
        <w:rPr/>
        <w:t>recorded?</w:t>
      </w:r>
      <w:r>
        <w:rPr>
          <w:spacing w:val="-5"/>
        </w:rPr>
        <w:t> </w:t>
      </w:r>
      <w:r>
        <w:rPr/>
        <w:t>Is</w:t>
      </w:r>
      <w:r>
        <w:rPr>
          <w:spacing w:val="-8"/>
        </w:rPr>
        <w:t> </w:t>
      </w:r>
      <w:r>
        <w:rPr/>
        <w:t>date</w:t>
      </w:r>
      <w:r>
        <w:rPr>
          <w:spacing w:val="-8"/>
        </w:rPr>
        <w:t> </w:t>
      </w:r>
      <w:r>
        <w:rPr/>
        <w:t>recorded? Other</w:t>
      </w:r>
      <w:r>
        <w:rPr>
          <w:spacing w:val="-5"/>
        </w:rPr>
        <w:t> </w:t>
      </w:r>
      <w:r>
        <w:rPr>
          <w:spacing w:val="-2"/>
        </w:rPr>
        <w:t>treatment:</w:t>
      </w:r>
      <w:r>
        <w:rPr/>
        <w:tab/>
        <w:t>Is</w:t>
      </w:r>
      <w:r>
        <w:rPr>
          <w:spacing w:val="-4"/>
        </w:rPr>
        <w:t> </w:t>
      </w:r>
      <w:r>
        <w:rPr/>
        <w:t>other</w:t>
      </w:r>
      <w:r>
        <w:rPr>
          <w:spacing w:val="-3"/>
        </w:rPr>
        <w:t> </w:t>
      </w:r>
      <w:r>
        <w:rPr/>
        <w:t>treatment</w:t>
      </w:r>
      <w:r>
        <w:rPr>
          <w:spacing w:val="-2"/>
        </w:rPr>
        <w:t> </w:t>
      </w:r>
      <w:r>
        <w:rPr/>
        <w:t>recorded?</w:t>
      </w:r>
      <w:r>
        <w:rPr>
          <w:spacing w:val="1"/>
        </w:rPr>
        <w:t> </w:t>
      </w:r>
      <w:r>
        <w:rPr/>
        <w:t>Is</w:t>
      </w:r>
      <w:r>
        <w:rPr>
          <w:spacing w:val="-2"/>
        </w:rPr>
        <w:t> </w:t>
      </w:r>
      <w:r>
        <w:rPr/>
        <w:t>data</w:t>
      </w:r>
      <w:r>
        <w:rPr>
          <w:spacing w:val="-2"/>
        </w:rPr>
        <w:t> recorded?</w:t>
      </w:r>
    </w:p>
    <w:p>
      <w:pPr>
        <w:pStyle w:val="BodyText"/>
      </w:pPr>
    </w:p>
    <w:p>
      <w:pPr>
        <w:spacing w:before="0"/>
        <w:ind w:left="720" w:right="0" w:firstLine="0"/>
        <w:jc w:val="left"/>
        <w:rPr>
          <w:sz w:val="16"/>
        </w:rPr>
      </w:pPr>
      <w:r>
        <w:rPr>
          <w:sz w:val="16"/>
        </w:rPr>
        <w:t>Revised</w:t>
      </w:r>
      <w:r>
        <w:rPr>
          <w:spacing w:val="-7"/>
          <w:sz w:val="16"/>
        </w:rPr>
        <w:t> </w:t>
      </w:r>
      <w:r>
        <w:rPr>
          <w:spacing w:val="-2"/>
          <w:sz w:val="16"/>
        </w:rPr>
        <w:t>1/17/17</w:t>
      </w:r>
    </w:p>
    <w:p>
      <w:pPr>
        <w:spacing w:after="0"/>
        <w:jc w:val="left"/>
        <w:rPr>
          <w:sz w:val="16"/>
        </w:rPr>
        <w:sectPr>
          <w:pgSz w:w="12240" w:h="15840"/>
          <w:pgMar w:header="0" w:footer="1070" w:top="1000" w:bottom="1260" w:left="720" w:right="720"/>
        </w:sect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303"/>
        <w:rPr>
          <w:sz w:val="52"/>
        </w:rPr>
      </w:pPr>
    </w:p>
    <w:p>
      <w:pPr>
        <w:spacing w:before="0"/>
        <w:ind w:left="575" w:right="0" w:firstLine="0"/>
        <w:jc w:val="left"/>
        <w:rPr>
          <w:b/>
          <w:sz w:val="52"/>
        </w:rPr>
      </w:pPr>
      <w:bookmarkStart w:name="Section 8 - Audits" w:id="63"/>
      <w:bookmarkEnd w:id="63"/>
      <w:r>
        <w:rPr/>
      </w:r>
      <w:bookmarkStart w:name="SECTION 8" w:id="64"/>
      <w:bookmarkEnd w:id="64"/>
      <w:r>
        <w:rPr/>
      </w:r>
      <w:r>
        <w:rPr>
          <w:b/>
          <w:sz w:val="52"/>
        </w:rPr>
        <w:t>SECTION</w:t>
      </w:r>
      <w:r>
        <w:rPr>
          <w:b/>
          <w:spacing w:val="-7"/>
          <w:sz w:val="52"/>
        </w:rPr>
        <w:t> </w:t>
      </w:r>
      <w:r>
        <w:rPr>
          <w:b/>
          <w:spacing w:val="-10"/>
          <w:sz w:val="52"/>
        </w:rPr>
        <w:t>8</w:t>
      </w:r>
    </w:p>
    <w:p>
      <w:pPr>
        <w:spacing w:before="120"/>
        <w:ind w:left="575" w:right="0" w:firstLine="0"/>
        <w:jc w:val="left"/>
        <w:rPr>
          <w:b/>
          <w:sz w:val="52"/>
        </w:rPr>
      </w:pPr>
      <w:r>
        <w:rPr>
          <w:b/>
          <w:sz w:val="52"/>
        </w:rPr>
        <w:t>Audits:</w:t>
      </w:r>
      <w:r>
        <w:rPr>
          <w:b/>
          <w:spacing w:val="-9"/>
          <w:sz w:val="52"/>
        </w:rPr>
        <w:t> </w:t>
      </w:r>
      <w:r>
        <w:rPr>
          <w:b/>
          <w:sz w:val="52"/>
        </w:rPr>
        <w:t>Case-finding</w:t>
      </w:r>
      <w:r>
        <w:rPr>
          <w:b/>
          <w:spacing w:val="-8"/>
          <w:sz w:val="52"/>
        </w:rPr>
        <w:t> </w:t>
      </w:r>
      <w:r>
        <w:rPr>
          <w:b/>
          <w:sz w:val="52"/>
        </w:rPr>
        <w:t>and</w:t>
      </w:r>
      <w:r>
        <w:rPr>
          <w:b/>
          <w:spacing w:val="-6"/>
          <w:sz w:val="52"/>
        </w:rPr>
        <w:t> </w:t>
      </w:r>
      <w:r>
        <w:rPr>
          <w:b/>
          <w:sz w:val="52"/>
        </w:rPr>
        <w:t>Re-</w:t>
      </w:r>
      <w:r>
        <w:rPr>
          <w:b/>
          <w:spacing w:val="-2"/>
          <w:sz w:val="52"/>
        </w:rPr>
        <w:t>abstracting</w:t>
      </w:r>
    </w:p>
    <w:p>
      <w:pPr>
        <w:pStyle w:val="BodyText"/>
        <w:spacing w:before="229"/>
        <w:rPr>
          <w:b/>
          <w:sz w:val="52"/>
        </w:rPr>
      </w:pPr>
    </w:p>
    <w:p>
      <w:pPr>
        <w:pStyle w:val="Heading1"/>
        <w:numPr>
          <w:ilvl w:val="1"/>
          <w:numId w:val="45"/>
        </w:numPr>
        <w:tabs>
          <w:tab w:pos="3456" w:val="left" w:leader="none"/>
        </w:tabs>
        <w:spacing w:line="598" w:lineRule="exact" w:before="1" w:after="0"/>
        <w:ind w:left="3456" w:right="0" w:hanging="1440"/>
        <w:jc w:val="left"/>
      </w:pPr>
      <w:bookmarkStart w:name="_TOC_250001" w:id="65"/>
      <w:bookmarkEnd w:id="65"/>
      <w:r>
        <w:rPr>
          <w:spacing w:val="-2"/>
        </w:rPr>
        <w:t>Introduction</w:t>
      </w:r>
    </w:p>
    <w:p>
      <w:pPr>
        <w:pStyle w:val="Heading1"/>
        <w:numPr>
          <w:ilvl w:val="1"/>
          <w:numId w:val="45"/>
        </w:numPr>
        <w:tabs>
          <w:tab w:pos="3456" w:val="left" w:leader="none"/>
        </w:tabs>
        <w:spacing w:line="597" w:lineRule="exact" w:before="0" w:after="0"/>
        <w:ind w:left="3456" w:right="0" w:hanging="1451"/>
        <w:jc w:val="left"/>
      </w:pPr>
      <w:bookmarkStart w:name="_TOC_250000" w:id="66"/>
      <w:r>
        <w:rPr/>
        <w:t>Case-finding</w:t>
      </w:r>
      <w:r>
        <w:rPr>
          <w:spacing w:val="-7"/>
        </w:rPr>
        <w:t> </w:t>
      </w:r>
      <w:bookmarkEnd w:id="66"/>
      <w:r>
        <w:rPr>
          <w:spacing w:val="-2"/>
        </w:rPr>
        <w:t>Audits</w:t>
      </w:r>
    </w:p>
    <w:p>
      <w:pPr>
        <w:pStyle w:val="ListParagraph"/>
        <w:numPr>
          <w:ilvl w:val="1"/>
          <w:numId w:val="45"/>
        </w:numPr>
        <w:tabs>
          <w:tab w:pos="3456" w:val="left" w:leader="none"/>
        </w:tabs>
        <w:spacing w:line="598" w:lineRule="exact" w:before="0" w:after="0"/>
        <w:ind w:left="3456" w:right="0" w:hanging="1440"/>
        <w:jc w:val="left"/>
        <w:rPr>
          <w:b/>
          <w:sz w:val="52"/>
        </w:rPr>
      </w:pPr>
      <w:r>
        <w:rPr>
          <w:b/>
          <w:sz w:val="52"/>
        </w:rPr>
        <w:t>Re-abstracting</w:t>
      </w:r>
      <w:r>
        <w:rPr>
          <w:b/>
          <w:spacing w:val="-7"/>
          <w:sz w:val="52"/>
        </w:rPr>
        <w:t> </w:t>
      </w:r>
      <w:r>
        <w:rPr>
          <w:b/>
          <w:spacing w:val="-2"/>
          <w:sz w:val="52"/>
        </w:rPr>
        <w:t>Audits</w:t>
      </w:r>
    </w:p>
    <w:p>
      <w:pPr>
        <w:pStyle w:val="ListParagraph"/>
        <w:spacing w:after="0" w:line="598" w:lineRule="exact"/>
        <w:jc w:val="left"/>
        <w:rPr>
          <w:b/>
          <w:sz w:val="52"/>
        </w:rPr>
        <w:sectPr>
          <w:footerReference w:type="default" r:id="rId866"/>
          <w:pgSz w:w="12240" w:h="15840"/>
          <w:pgMar w:header="0" w:footer="690" w:top="1820" w:bottom="880" w:left="720" w:right="720"/>
        </w:sectPr>
      </w:pPr>
    </w:p>
    <w:p>
      <w:pPr>
        <w:pStyle w:val="Heading2"/>
        <w:numPr>
          <w:ilvl w:val="1"/>
          <w:numId w:val="46"/>
        </w:numPr>
        <w:tabs>
          <w:tab w:pos="1295" w:val="left" w:leader="none"/>
        </w:tabs>
        <w:spacing w:line="240" w:lineRule="auto" w:before="73" w:after="0"/>
        <w:ind w:left="1295" w:right="0" w:hanging="720"/>
        <w:jc w:val="left"/>
        <w:rPr>
          <w:u w:val="none"/>
        </w:rPr>
      </w:pPr>
      <w:r>
        <w:rPr>
          <w:spacing w:val="-2"/>
          <w:u w:val="single"/>
        </w:rPr>
        <w:t>Introduction</w:t>
      </w:r>
    </w:p>
    <w:p>
      <w:pPr>
        <w:pStyle w:val="BodyText"/>
        <w:spacing w:before="270"/>
        <w:ind w:left="1295"/>
      </w:pPr>
      <w:r>
        <w:rPr/>
        <w:t>NDSCR</w:t>
      </w:r>
      <w:r>
        <w:rPr>
          <w:spacing w:val="-3"/>
        </w:rPr>
        <w:t> </w:t>
      </w:r>
      <w:r>
        <w:rPr/>
        <w:t>will</w:t>
      </w:r>
      <w:r>
        <w:rPr>
          <w:spacing w:val="-3"/>
        </w:rPr>
        <w:t> </w:t>
      </w:r>
      <w:r>
        <w:rPr/>
        <w:t>perform</w:t>
      </w:r>
      <w:r>
        <w:rPr>
          <w:spacing w:val="-3"/>
        </w:rPr>
        <w:t> </w:t>
      </w:r>
      <w:r>
        <w:rPr/>
        <w:t>three</w:t>
      </w:r>
      <w:r>
        <w:rPr>
          <w:spacing w:val="-4"/>
        </w:rPr>
        <w:t> </w:t>
      </w:r>
      <w:r>
        <w:rPr/>
        <w:t>case-finding</w:t>
      </w:r>
      <w:r>
        <w:rPr>
          <w:spacing w:val="-6"/>
        </w:rPr>
        <w:t> </w:t>
      </w:r>
      <w:r>
        <w:rPr/>
        <w:t>audits</w:t>
      </w:r>
      <w:r>
        <w:rPr>
          <w:spacing w:val="-3"/>
        </w:rPr>
        <w:t> </w:t>
      </w:r>
      <w:r>
        <w:rPr/>
        <w:t>per</w:t>
      </w:r>
      <w:r>
        <w:rPr>
          <w:spacing w:val="-2"/>
        </w:rPr>
        <w:t> </w:t>
      </w:r>
      <w:r>
        <w:rPr/>
        <w:t>year</w:t>
      </w:r>
      <w:r>
        <w:rPr>
          <w:spacing w:val="-4"/>
        </w:rPr>
        <w:t> </w:t>
      </w:r>
      <w:r>
        <w:rPr/>
        <w:t>by</w:t>
      </w:r>
      <w:r>
        <w:rPr>
          <w:spacing w:val="-6"/>
        </w:rPr>
        <w:t> </w:t>
      </w:r>
      <w:r>
        <w:rPr/>
        <w:t>auditing</w:t>
      </w:r>
      <w:r>
        <w:rPr>
          <w:spacing w:val="-3"/>
        </w:rPr>
        <w:t> </w:t>
      </w:r>
      <w:r>
        <w:rPr/>
        <w:t>case-finding</w:t>
      </w:r>
      <w:r>
        <w:rPr>
          <w:spacing w:val="-6"/>
        </w:rPr>
        <w:t> </w:t>
      </w:r>
      <w:r>
        <w:rPr/>
        <w:t>sources</w:t>
      </w:r>
      <w:r>
        <w:rPr>
          <w:spacing w:val="-3"/>
        </w:rPr>
        <w:t> </w:t>
      </w:r>
      <w:r>
        <w:rPr/>
        <w:t>within each facility. These audits will include cancer registry facilities and non-registry facilities.</w:t>
      </w:r>
    </w:p>
    <w:p>
      <w:pPr>
        <w:pStyle w:val="BodyText"/>
        <w:ind w:left="1295" w:right="294"/>
      </w:pPr>
      <w:r>
        <w:rPr/>
        <w:t>Case-finding audits typically involve a statistically controlled study whereby case-finding sources are examined for possible missed cases. The audits provide the most direct estimate of completeness.</w:t>
      </w:r>
      <w:r>
        <w:rPr>
          <w:spacing w:val="-3"/>
        </w:rPr>
        <w:t> </w:t>
      </w:r>
      <w:r>
        <w:rPr/>
        <w:t>Case-finding</w:t>
      </w:r>
      <w:r>
        <w:rPr>
          <w:spacing w:val="-6"/>
        </w:rPr>
        <w:t> </w:t>
      </w:r>
      <w:r>
        <w:rPr/>
        <w:t>and</w:t>
      </w:r>
      <w:r>
        <w:rPr>
          <w:spacing w:val="-3"/>
        </w:rPr>
        <w:t> </w:t>
      </w:r>
      <w:r>
        <w:rPr/>
        <w:t>quality</w:t>
      </w:r>
      <w:r>
        <w:rPr>
          <w:spacing w:val="-6"/>
        </w:rPr>
        <w:t> </w:t>
      </w:r>
      <w:r>
        <w:rPr/>
        <w:t>control</w:t>
      </w:r>
      <w:r>
        <w:rPr>
          <w:spacing w:val="-3"/>
        </w:rPr>
        <w:t> </w:t>
      </w:r>
      <w:r>
        <w:rPr/>
        <w:t>involves</w:t>
      </w:r>
      <w:r>
        <w:rPr>
          <w:spacing w:val="-3"/>
        </w:rPr>
        <w:t> </w:t>
      </w:r>
      <w:r>
        <w:rPr/>
        <w:t>a</w:t>
      </w:r>
      <w:r>
        <w:rPr>
          <w:spacing w:val="-4"/>
        </w:rPr>
        <w:t> </w:t>
      </w:r>
      <w:r>
        <w:rPr/>
        <w:t>carefully</w:t>
      </w:r>
      <w:r>
        <w:rPr>
          <w:spacing w:val="-8"/>
        </w:rPr>
        <w:t> </w:t>
      </w:r>
      <w:r>
        <w:rPr/>
        <w:t>planned</w:t>
      </w:r>
      <w:r>
        <w:rPr>
          <w:spacing w:val="-3"/>
        </w:rPr>
        <w:t> </w:t>
      </w:r>
      <w:r>
        <w:rPr/>
        <w:t>continuous</w:t>
      </w:r>
      <w:r>
        <w:rPr>
          <w:spacing w:val="-3"/>
        </w:rPr>
        <w:t> </w:t>
      </w:r>
      <w:r>
        <w:rPr/>
        <w:t>loop</w:t>
      </w:r>
      <w:r>
        <w:rPr>
          <w:spacing w:val="-3"/>
        </w:rPr>
        <w:t> </w:t>
      </w:r>
      <w:r>
        <w:rPr/>
        <w:t>of measurement, communication and action leading to continuous quality improvement.</w:t>
      </w:r>
    </w:p>
    <w:p>
      <w:pPr>
        <w:pStyle w:val="BodyText"/>
      </w:pPr>
    </w:p>
    <w:p>
      <w:pPr>
        <w:pStyle w:val="BodyText"/>
        <w:ind w:left="1295" w:right="429"/>
      </w:pPr>
      <w:r>
        <w:rPr/>
        <w:t>NDSCR will also conduct one re-abstracting audit every five years. A re-abstracting audit is done to characterize the level of agreement between data already in NDSCR and data re- abstracted</w:t>
      </w:r>
      <w:r>
        <w:rPr>
          <w:spacing w:val="-2"/>
        </w:rPr>
        <w:t> </w:t>
      </w:r>
      <w:r>
        <w:rPr/>
        <w:t>and</w:t>
      </w:r>
      <w:r>
        <w:rPr>
          <w:spacing w:val="-4"/>
        </w:rPr>
        <w:t> </w:t>
      </w:r>
      <w:r>
        <w:rPr/>
        <w:t>recoded</w:t>
      </w:r>
      <w:r>
        <w:rPr>
          <w:spacing w:val="-2"/>
        </w:rPr>
        <w:t> </w:t>
      </w:r>
      <w:r>
        <w:rPr/>
        <w:t>from</w:t>
      </w:r>
      <w:r>
        <w:rPr>
          <w:spacing w:val="-4"/>
        </w:rPr>
        <w:t> </w:t>
      </w:r>
      <w:r>
        <w:rPr/>
        <w:t>source</w:t>
      </w:r>
      <w:r>
        <w:rPr>
          <w:spacing w:val="-4"/>
        </w:rPr>
        <w:t> </w:t>
      </w:r>
      <w:r>
        <w:rPr/>
        <w:t>records</w:t>
      </w:r>
      <w:r>
        <w:rPr>
          <w:spacing w:val="-4"/>
        </w:rPr>
        <w:t> </w:t>
      </w:r>
      <w:r>
        <w:rPr/>
        <w:t>(the</w:t>
      </w:r>
      <w:r>
        <w:rPr>
          <w:spacing w:val="-4"/>
        </w:rPr>
        <w:t> </w:t>
      </w:r>
      <w:r>
        <w:rPr/>
        <w:t>hospital</w:t>
      </w:r>
      <w:r>
        <w:rPr>
          <w:spacing w:val="-4"/>
        </w:rPr>
        <w:t> </w:t>
      </w:r>
      <w:r>
        <w:rPr/>
        <w:t>medical</w:t>
      </w:r>
      <w:r>
        <w:rPr>
          <w:spacing w:val="-4"/>
        </w:rPr>
        <w:t> </w:t>
      </w:r>
      <w:r>
        <w:rPr/>
        <w:t>record</w:t>
      </w:r>
      <w:r>
        <w:rPr>
          <w:spacing w:val="-4"/>
        </w:rPr>
        <w:t> </w:t>
      </w:r>
      <w:r>
        <w:rPr/>
        <w:t>in</w:t>
      </w:r>
      <w:r>
        <w:rPr>
          <w:spacing w:val="-4"/>
        </w:rPr>
        <w:t> </w:t>
      </w:r>
      <w:r>
        <w:rPr/>
        <w:t>most</w:t>
      </w:r>
      <w:r>
        <w:rPr>
          <w:spacing w:val="-4"/>
        </w:rPr>
        <w:t> </w:t>
      </w:r>
      <w:r>
        <w:rPr/>
        <w:t>cases).</w:t>
      </w:r>
      <w:r>
        <w:rPr>
          <w:spacing w:val="-4"/>
        </w:rPr>
        <w:t> </w:t>
      </w:r>
      <w:r>
        <w:rPr/>
        <w:t>From each case, codes are compared to determine if data items reported to the state registry are accurate. Cases are identified for the re-abstracting audit through a process of the NDSCR computer program, which randomly selects a percentage of cases for re-abstracting.</w:t>
      </w:r>
    </w:p>
    <w:p>
      <w:pPr>
        <w:pStyle w:val="BodyText"/>
        <w:spacing w:before="1"/>
        <w:ind w:left="1295"/>
      </w:pPr>
      <w:r>
        <w:rPr/>
        <w:t>Additional</w:t>
      </w:r>
      <w:r>
        <w:rPr>
          <w:spacing w:val="-3"/>
        </w:rPr>
        <w:t> </w:t>
      </w:r>
      <w:r>
        <w:rPr/>
        <w:t>cases</w:t>
      </w:r>
      <w:r>
        <w:rPr>
          <w:spacing w:val="-1"/>
        </w:rPr>
        <w:t> </w:t>
      </w:r>
      <w:r>
        <w:rPr/>
        <w:t>in</w:t>
      </w:r>
      <w:r>
        <w:rPr>
          <w:spacing w:val="-1"/>
        </w:rPr>
        <w:t> </w:t>
      </w:r>
      <w:r>
        <w:rPr/>
        <w:t>an</w:t>
      </w:r>
      <w:r>
        <w:rPr>
          <w:spacing w:val="-1"/>
        </w:rPr>
        <w:t> </w:t>
      </w:r>
      <w:r>
        <w:rPr/>
        <w:t>area</w:t>
      </w:r>
      <w:r>
        <w:rPr>
          <w:spacing w:val="-1"/>
        </w:rPr>
        <w:t> </w:t>
      </w:r>
      <w:r>
        <w:rPr/>
        <w:t>of</w:t>
      </w:r>
      <w:r>
        <w:rPr>
          <w:spacing w:val="-2"/>
        </w:rPr>
        <w:t> </w:t>
      </w:r>
      <w:r>
        <w:rPr/>
        <w:t>specific</w:t>
      </w:r>
      <w:r>
        <w:rPr>
          <w:spacing w:val="-2"/>
        </w:rPr>
        <w:t> </w:t>
      </w:r>
      <w:r>
        <w:rPr/>
        <w:t>concern may</w:t>
      </w:r>
      <w:r>
        <w:rPr>
          <w:spacing w:val="-4"/>
        </w:rPr>
        <w:t> </w:t>
      </w:r>
      <w:r>
        <w:rPr/>
        <w:t>be requested</w:t>
      </w:r>
      <w:r>
        <w:rPr>
          <w:spacing w:val="-1"/>
        </w:rPr>
        <w:t> </w:t>
      </w:r>
      <w:r>
        <w:rPr/>
        <w:t>as </w:t>
      </w:r>
      <w:r>
        <w:rPr>
          <w:spacing w:val="-2"/>
        </w:rPr>
        <w:t>needed.</w:t>
      </w:r>
    </w:p>
    <w:p>
      <w:pPr>
        <w:pStyle w:val="BodyText"/>
        <w:spacing w:before="51"/>
      </w:pPr>
    </w:p>
    <w:p>
      <w:pPr>
        <w:pStyle w:val="Heading2"/>
        <w:numPr>
          <w:ilvl w:val="1"/>
          <w:numId w:val="46"/>
        </w:numPr>
        <w:tabs>
          <w:tab w:pos="1295" w:val="left" w:leader="none"/>
        </w:tabs>
        <w:spacing w:line="240" w:lineRule="auto" w:before="0" w:after="0"/>
        <w:ind w:left="1295" w:right="0" w:hanging="720"/>
        <w:jc w:val="left"/>
        <w:rPr>
          <w:u w:val="none"/>
        </w:rPr>
      </w:pPr>
      <w:bookmarkStart w:name="8.1   Case-finding Audits" w:id="67"/>
      <w:bookmarkEnd w:id="67"/>
      <w:r>
        <w:rPr>
          <w:b w:val="0"/>
          <w:u w:val="none"/>
        </w:rPr>
      </w:r>
      <w:r>
        <w:rPr>
          <w:u w:val="single"/>
        </w:rPr>
        <w:t>Case-finding</w:t>
      </w:r>
      <w:r>
        <w:rPr>
          <w:spacing w:val="-8"/>
          <w:u w:val="single"/>
        </w:rPr>
        <w:t> </w:t>
      </w:r>
      <w:r>
        <w:rPr>
          <w:spacing w:val="-2"/>
          <w:u w:val="single"/>
        </w:rPr>
        <w:t>Audits</w:t>
      </w:r>
    </w:p>
    <w:p>
      <w:pPr>
        <w:pStyle w:val="Heading3"/>
        <w:spacing w:before="275"/>
        <w:ind w:left="1296"/>
        <w:rPr>
          <w:u w:val="none"/>
        </w:rPr>
      </w:pPr>
      <w:bookmarkStart w:name="Case-finding Audits at Cancer Registry F" w:id="68"/>
      <w:bookmarkEnd w:id="68"/>
      <w:r>
        <w:rPr>
          <w:b w:val="0"/>
          <w:u w:val="none"/>
        </w:rPr>
      </w:r>
      <w:r>
        <w:rPr>
          <w:u w:val="single"/>
        </w:rPr>
        <w:t>Case-finding</w:t>
      </w:r>
      <w:r>
        <w:rPr>
          <w:spacing w:val="-3"/>
          <w:u w:val="single"/>
        </w:rPr>
        <w:t> </w:t>
      </w:r>
      <w:r>
        <w:rPr>
          <w:u w:val="single"/>
        </w:rPr>
        <w:t>Audits</w:t>
      </w:r>
      <w:r>
        <w:rPr>
          <w:spacing w:val="-2"/>
          <w:u w:val="single"/>
        </w:rPr>
        <w:t> </w:t>
      </w:r>
      <w:r>
        <w:rPr>
          <w:u w:val="single"/>
        </w:rPr>
        <w:t>at</w:t>
      </w:r>
      <w:r>
        <w:rPr>
          <w:spacing w:val="-6"/>
          <w:u w:val="single"/>
        </w:rPr>
        <w:t> </w:t>
      </w:r>
      <w:r>
        <w:rPr>
          <w:u w:val="single"/>
        </w:rPr>
        <w:t>Cancer</w:t>
      </w:r>
      <w:r>
        <w:rPr>
          <w:spacing w:val="-3"/>
          <w:u w:val="single"/>
        </w:rPr>
        <w:t> </w:t>
      </w:r>
      <w:r>
        <w:rPr>
          <w:u w:val="single"/>
        </w:rPr>
        <w:t>Registry </w:t>
      </w:r>
      <w:r>
        <w:rPr>
          <w:spacing w:val="-2"/>
          <w:u w:val="single"/>
        </w:rPr>
        <w:t>Facilities</w:t>
      </w:r>
    </w:p>
    <w:p>
      <w:pPr>
        <w:pStyle w:val="BodyText"/>
        <w:spacing w:before="271"/>
        <w:ind w:left="1295" w:right="294"/>
      </w:pPr>
      <w:r>
        <w:rPr/>
        <w:t>Case-finding</w:t>
      </w:r>
      <w:r>
        <w:rPr>
          <w:spacing w:val="-6"/>
        </w:rPr>
        <w:t> </w:t>
      </w:r>
      <w:r>
        <w:rPr/>
        <w:t>audits</w:t>
      </w:r>
      <w:r>
        <w:rPr>
          <w:spacing w:val="-3"/>
        </w:rPr>
        <w:t> </w:t>
      </w:r>
      <w:r>
        <w:rPr/>
        <w:t>to</w:t>
      </w:r>
      <w:r>
        <w:rPr>
          <w:spacing w:val="-3"/>
        </w:rPr>
        <w:t> </w:t>
      </w:r>
      <w:r>
        <w:rPr/>
        <w:t>access</w:t>
      </w:r>
      <w:r>
        <w:rPr>
          <w:spacing w:val="-3"/>
        </w:rPr>
        <w:t> </w:t>
      </w:r>
      <w:r>
        <w:rPr/>
        <w:t>completeness</w:t>
      </w:r>
      <w:r>
        <w:rPr>
          <w:spacing w:val="-3"/>
        </w:rPr>
        <w:t> </w:t>
      </w:r>
      <w:r>
        <w:rPr/>
        <w:t>of</w:t>
      </w:r>
      <w:r>
        <w:rPr>
          <w:spacing w:val="-4"/>
        </w:rPr>
        <w:t> </w:t>
      </w:r>
      <w:r>
        <w:rPr/>
        <w:t>ascertainment</w:t>
      </w:r>
      <w:r>
        <w:rPr>
          <w:spacing w:val="-3"/>
        </w:rPr>
        <w:t> </w:t>
      </w:r>
      <w:r>
        <w:rPr/>
        <w:t>will</w:t>
      </w:r>
      <w:r>
        <w:rPr>
          <w:spacing w:val="-3"/>
        </w:rPr>
        <w:t> </w:t>
      </w:r>
      <w:r>
        <w:rPr/>
        <w:t>be</w:t>
      </w:r>
      <w:r>
        <w:rPr>
          <w:spacing w:val="-4"/>
        </w:rPr>
        <w:t> </w:t>
      </w:r>
      <w:r>
        <w:rPr/>
        <w:t>performed</w:t>
      </w:r>
      <w:r>
        <w:rPr>
          <w:spacing w:val="-3"/>
        </w:rPr>
        <w:t> </w:t>
      </w:r>
      <w:r>
        <w:rPr/>
        <w:t>at</w:t>
      </w:r>
      <w:r>
        <w:rPr>
          <w:spacing w:val="-3"/>
        </w:rPr>
        <w:t> </w:t>
      </w:r>
      <w:r>
        <w:rPr/>
        <w:t>North</w:t>
      </w:r>
      <w:r>
        <w:rPr>
          <w:spacing w:val="-3"/>
        </w:rPr>
        <w:t> </w:t>
      </w:r>
      <w:r>
        <w:rPr/>
        <w:t>Dakota hospitals to determine the level of completeness of reporting newly diagnosed cancer cases to the NDSCR. NDSCR case-finding audits are done on a rotating schedule with cancer registry and non-cancer registry facilities and are designed to locate records with cancer diagnosis that may not have been reported to the NDSCR.</w:t>
      </w:r>
      <w:r>
        <w:rPr>
          <w:spacing w:val="80"/>
        </w:rPr>
        <w:t> </w:t>
      </w:r>
      <w:r>
        <w:rPr/>
        <w:t>One case-finding audit will take place each year. The hospital to be audited will be randomly chosen by the NDSCR with consideration to the date of a previous case-finding audit, the size of the facility, location of the hospital and the number of days available to perform the audit. The months of the year chosen to be audited at each source will be based on the size of the hospital.</w:t>
      </w:r>
    </w:p>
    <w:p>
      <w:pPr>
        <w:pStyle w:val="BodyText"/>
      </w:pPr>
    </w:p>
    <w:p>
      <w:pPr>
        <w:pStyle w:val="BodyText"/>
        <w:ind w:left="1295"/>
      </w:pPr>
      <w:r>
        <w:rPr/>
        <w:t>The</w:t>
      </w:r>
      <w:r>
        <w:rPr>
          <w:spacing w:val="-2"/>
        </w:rPr>
        <w:t> </w:t>
      </w:r>
      <w:r>
        <w:rPr/>
        <w:t>quality</w:t>
      </w:r>
      <w:r>
        <w:rPr>
          <w:spacing w:val="-4"/>
        </w:rPr>
        <w:t> </w:t>
      </w:r>
      <w:r>
        <w:rPr/>
        <w:t>control</w:t>
      </w:r>
      <w:r>
        <w:rPr>
          <w:spacing w:val="-1"/>
        </w:rPr>
        <w:t> </w:t>
      </w:r>
      <w:r>
        <w:rPr/>
        <w:t>staff will</w:t>
      </w:r>
      <w:r>
        <w:rPr>
          <w:spacing w:val="-1"/>
        </w:rPr>
        <w:t> </w:t>
      </w:r>
      <w:r>
        <w:rPr/>
        <w:t>review</w:t>
      </w:r>
      <w:r>
        <w:rPr>
          <w:spacing w:val="-2"/>
        </w:rPr>
        <w:t> </w:t>
      </w:r>
      <w:r>
        <w:rPr/>
        <w:t>cases</w:t>
      </w:r>
      <w:r>
        <w:rPr>
          <w:spacing w:val="-1"/>
        </w:rPr>
        <w:t> </w:t>
      </w:r>
      <w:r>
        <w:rPr/>
        <w:t>from</w:t>
      </w:r>
      <w:r>
        <w:rPr>
          <w:spacing w:val="-2"/>
        </w:rPr>
        <w:t> </w:t>
      </w:r>
      <w:r>
        <w:rPr/>
        <w:t>the</w:t>
      </w:r>
      <w:r>
        <w:rPr>
          <w:spacing w:val="-1"/>
        </w:rPr>
        <w:t> </w:t>
      </w:r>
      <w:r>
        <w:rPr/>
        <w:t>following</w:t>
      </w:r>
      <w:r>
        <w:rPr>
          <w:spacing w:val="-4"/>
        </w:rPr>
        <w:t> </w:t>
      </w:r>
      <w:r>
        <w:rPr/>
        <w:t>departments of</w:t>
      </w:r>
      <w:r>
        <w:rPr>
          <w:spacing w:val="-1"/>
        </w:rPr>
        <w:t> </w:t>
      </w:r>
      <w:r>
        <w:rPr/>
        <w:t>the</w:t>
      </w:r>
      <w:r>
        <w:rPr>
          <w:spacing w:val="-2"/>
        </w:rPr>
        <w:t> hospital:</w:t>
      </w:r>
    </w:p>
    <w:p>
      <w:pPr>
        <w:pStyle w:val="ListParagraph"/>
        <w:numPr>
          <w:ilvl w:val="2"/>
          <w:numId w:val="46"/>
        </w:numPr>
        <w:tabs>
          <w:tab w:pos="1655" w:val="left" w:leader="none"/>
        </w:tabs>
        <w:spacing w:line="240" w:lineRule="auto" w:before="0" w:after="0"/>
        <w:ind w:left="1655" w:right="0" w:hanging="360"/>
        <w:jc w:val="left"/>
        <w:rPr>
          <w:sz w:val="24"/>
        </w:rPr>
      </w:pPr>
      <w:r>
        <w:rPr>
          <w:sz w:val="24"/>
        </w:rPr>
        <w:t>Pathology</w:t>
      </w:r>
      <w:r>
        <w:rPr>
          <w:spacing w:val="-3"/>
          <w:sz w:val="24"/>
        </w:rPr>
        <w:t> </w:t>
      </w:r>
      <w:r>
        <w:rPr>
          <w:sz w:val="24"/>
        </w:rPr>
        <w:t>laboratory</w:t>
      </w:r>
      <w:r>
        <w:rPr>
          <w:spacing w:val="-3"/>
          <w:sz w:val="24"/>
        </w:rPr>
        <w:t> </w:t>
      </w:r>
      <w:r>
        <w:rPr>
          <w:spacing w:val="-2"/>
          <w:sz w:val="24"/>
        </w:rPr>
        <w:t>reports.</w:t>
      </w:r>
    </w:p>
    <w:p>
      <w:pPr>
        <w:pStyle w:val="ListParagraph"/>
        <w:numPr>
          <w:ilvl w:val="2"/>
          <w:numId w:val="46"/>
        </w:numPr>
        <w:tabs>
          <w:tab w:pos="1655" w:val="left" w:leader="none"/>
        </w:tabs>
        <w:spacing w:line="240" w:lineRule="auto" w:before="0" w:after="0"/>
        <w:ind w:left="1655" w:right="0" w:hanging="360"/>
        <w:jc w:val="left"/>
        <w:rPr>
          <w:sz w:val="24"/>
        </w:rPr>
      </w:pPr>
      <w:r>
        <w:rPr>
          <w:sz w:val="24"/>
        </w:rPr>
        <w:t>Autopsy</w:t>
      </w:r>
      <w:r>
        <w:rPr>
          <w:spacing w:val="-4"/>
          <w:sz w:val="24"/>
        </w:rPr>
        <w:t> </w:t>
      </w:r>
      <w:r>
        <w:rPr>
          <w:spacing w:val="-2"/>
          <w:sz w:val="24"/>
        </w:rPr>
        <w:t>reports.</w:t>
      </w:r>
    </w:p>
    <w:p>
      <w:pPr>
        <w:pStyle w:val="ListParagraph"/>
        <w:numPr>
          <w:ilvl w:val="2"/>
          <w:numId w:val="46"/>
        </w:numPr>
        <w:tabs>
          <w:tab w:pos="1655" w:val="left" w:leader="none"/>
        </w:tabs>
        <w:spacing w:line="240" w:lineRule="auto" w:before="0" w:after="0"/>
        <w:ind w:left="1655" w:right="0" w:hanging="360"/>
        <w:jc w:val="left"/>
        <w:rPr>
          <w:sz w:val="24"/>
        </w:rPr>
      </w:pPr>
      <w:r>
        <w:rPr>
          <w:sz w:val="24"/>
        </w:rPr>
        <w:t>Health</w:t>
      </w:r>
      <w:r>
        <w:rPr>
          <w:spacing w:val="-2"/>
          <w:sz w:val="24"/>
        </w:rPr>
        <w:t> </w:t>
      </w:r>
      <w:r>
        <w:rPr>
          <w:sz w:val="24"/>
        </w:rPr>
        <w:t>Information</w:t>
      </w:r>
      <w:r>
        <w:rPr>
          <w:spacing w:val="-3"/>
          <w:sz w:val="24"/>
        </w:rPr>
        <w:t> </w:t>
      </w:r>
      <w:r>
        <w:rPr>
          <w:sz w:val="24"/>
        </w:rPr>
        <w:t>indices</w:t>
      </w:r>
      <w:r>
        <w:rPr>
          <w:spacing w:val="-3"/>
          <w:sz w:val="24"/>
        </w:rPr>
        <w:t> </w:t>
      </w:r>
      <w:r>
        <w:rPr>
          <w:sz w:val="24"/>
        </w:rPr>
        <w:t>of</w:t>
      </w:r>
      <w:r>
        <w:rPr>
          <w:spacing w:val="-4"/>
          <w:sz w:val="24"/>
        </w:rPr>
        <w:t> </w:t>
      </w:r>
      <w:r>
        <w:rPr>
          <w:sz w:val="24"/>
        </w:rPr>
        <w:t>all</w:t>
      </w:r>
      <w:r>
        <w:rPr>
          <w:spacing w:val="-3"/>
          <w:sz w:val="24"/>
        </w:rPr>
        <w:t> </w:t>
      </w:r>
      <w:r>
        <w:rPr>
          <w:sz w:val="24"/>
        </w:rPr>
        <w:t>reportable</w:t>
      </w:r>
      <w:r>
        <w:rPr>
          <w:spacing w:val="-2"/>
          <w:sz w:val="24"/>
        </w:rPr>
        <w:t> </w:t>
      </w:r>
      <w:r>
        <w:rPr>
          <w:sz w:val="24"/>
        </w:rPr>
        <w:t>ICD-9/ICD-10</w:t>
      </w:r>
      <w:r>
        <w:rPr>
          <w:spacing w:val="-1"/>
          <w:sz w:val="24"/>
        </w:rPr>
        <w:t> </w:t>
      </w:r>
      <w:r>
        <w:rPr>
          <w:spacing w:val="-2"/>
          <w:sz w:val="24"/>
        </w:rPr>
        <w:t>codes.</w:t>
      </w:r>
    </w:p>
    <w:p>
      <w:pPr>
        <w:pStyle w:val="BodyText"/>
      </w:pPr>
    </w:p>
    <w:p>
      <w:pPr>
        <w:pStyle w:val="BodyText"/>
        <w:ind w:left="1295" w:right="294"/>
      </w:pPr>
      <w:r>
        <w:rPr/>
        <w:t>Quality control staff will review pathology reports for the diagnosis and comments for each specimen to determine reportability. When a reportable case is identified, information in the pathology</w:t>
      </w:r>
      <w:r>
        <w:rPr>
          <w:spacing w:val="-7"/>
        </w:rPr>
        <w:t> </w:t>
      </w:r>
      <w:r>
        <w:rPr/>
        <w:t>report</w:t>
      </w:r>
      <w:r>
        <w:rPr>
          <w:spacing w:val="-3"/>
        </w:rPr>
        <w:t> </w:t>
      </w:r>
      <w:r>
        <w:rPr/>
        <w:t>is</w:t>
      </w:r>
      <w:r>
        <w:rPr>
          <w:spacing w:val="-3"/>
        </w:rPr>
        <w:t> </w:t>
      </w:r>
      <w:r>
        <w:rPr/>
        <w:t>compared</w:t>
      </w:r>
      <w:r>
        <w:rPr>
          <w:spacing w:val="-3"/>
        </w:rPr>
        <w:t> </w:t>
      </w:r>
      <w:r>
        <w:rPr/>
        <w:t>to</w:t>
      </w:r>
      <w:r>
        <w:rPr>
          <w:spacing w:val="-3"/>
        </w:rPr>
        <w:t> </w:t>
      </w:r>
      <w:r>
        <w:rPr/>
        <w:t>those</w:t>
      </w:r>
      <w:r>
        <w:rPr>
          <w:spacing w:val="-3"/>
        </w:rPr>
        <w:t> </w:t>
      </w:r>
      <w:r>
        <w:rPr/>
        <w:t>cases</w:t>
      </w:r>
      <w:r>
        <w:rPr>
          <w:spacing w:val="-3"/>
        </w:rPr>
        <w:t> </w:t>
      </w:r>
      <w:r>
        <w:rPr/>
        <w:t>already</w:t>
      </w:r>
      <w:r>
        <w:rPr>
          <w:spacing w:val="-5"/>
        </w:rPr>
        <w:t> </w:t>
      </w:r>
      <w:r>
        <w:rPr/>
        <w:t>in</w:t>
      </w:r>
      <w:r>
        <w:rPr>
          <w:spacing w:val="-3"/>
        </w:rPr>
        <w:t> </w:t>
      </w:r>
      <w:r>
        <w:rPr/>
        <w:t>the</w:t>
      </w:r>
      <w:r>
        <w:rPr>
          <w:spacing w:val="-3"/>
        </w:rPr>
        <w:t> </w:t>
      </w:r>
      <w:r>
        <w:rPr/>
        <w:t>NDSCR</w:t>
      </w:r>
      <w:r>
        <w:rPr>
          <w:spacing w:val="-2"/>
        </w:rPr>
        <w:t> </w:t>
      </w:r>
      <w:r>
        <w:rPr/>
        <w:t>database.</w:t>
      </w:r>
      <w:r>
        <w:rPr>
          <w:spacing w:val="-3"/>
        </w:rPr>
        <w:t> </w:t>
      </w:r>
      <w:r>
        <w:rPr/>
        <w:t>When</w:t>
      </w:r>
      <w:r>
        <w:rPr>
          <w:spacing w:val="-3"/>
        </w:rPr>
        <w:t> </w:t>
      </w:r>
      <w:r>
        <w:rPr/>
        <w:t>a</w:t>
      </w:r>
      <w:r>
        <w:rPr>
          <w:spacing w:val="-3"/>
        </w:rPr>
        <w:t> </w:t>
      </w:r>
      <w:r>
        <w:rPr/>
        <w:t>reportable case or pathology report is not found in the NDSCR database, the pertinent cancer information is printed; the information brought back to the state office for further investigation by quality control staff. Once the determination is made regarding the reportability of the cancer case, if the case was missed by the registry, the hospital registrar is asked to abstract the case and submit it to the NDSCR.</w:t>
      </w:r>
    </w:p>
    <w:p>
      <w:pPr>
        <w:pStyle w:val="BodyText"/>
        <w:spacing w:after="0"/>
        <w:sectPr>
          <w:pgSz w:w="12240" w:h="15840"/>
          <w:pgMar w:header="0" w:footer="690" w:top="1220" w:bottom="880" w:left="720" w:right="720"/>
        </w:sectPr>
      </w:pPr>
    </w:p>
    <w:p>
      <w:pPr>
        <w:pStyle w:val="Heading4"/>
        <w:spacing w:before="75"/>
        <w:ind w:left="2716"/>
      </w:pPr>
      <w:r>
        <w:rPr/>
        <w:t>Flow</w:t>
      </w:r>
      <w:r>
        <w:rPr>
          <w:spacing w:val="-2"/>
        </w:rPr>
        <w:t> </w:t>
      </w:r>
      <w:r>
        <w:rPr/>
        <w:t>Chart</w:t>
      </w:r>
      <w:r>
        <w:rPr>
          <w:spacing w:val="-2"/>
        </w:rPr>
        <w:t> </w:t>
      </w:r>
      <w:r>
        <w:rPr/>
        <w:t>for</w:t>
      </w:r>
      <w:r>
        <w:rPr>
          <w:spacing w:val="-1"/>
        </w:rPr>
        <w:t> </w:t>
      </w:r>
      <w:r>
        <w:rPr/>
        <w:t>Case-Finding</w:t>
      </w:r>
      <w:r>
        <w:rPr>
          <w:spacing w:val="-2"/>
        </w:rPr>
        <w:t> </w:t>
      </w:r>
      <w:r>
        <w:rPr/>
        <w:t>Audits</w:t>
      </w:r>
      <w:r>
        <w:rPr>
          <w:spacing w:val="-1"/>
        </w:rPr>
        <w:t> </w:t>
      </w:r>
      <w:r>
        <w:rPr/>
        <w:t>at</w:t>
      </w:r>
      <w:r>
        <w:rPr>
          <w:spacing w:val="-4"/>
        </w:rPr>
        <w:t> </w:t>
      </w:r>
      <w:r>
        <w:rPr/>
        <w:t>Registry</w:t>
      </w:r>
      <w:r>
        <w:rPr>
          <w:spacing w:val="-2"/>
        </w:rPr>
        <w:t> Facilities</w:t>
      </w:r>
    </w:p>
    <w:p>
      <w:pPr>
        <w:pStyle w:val="BodyText"/>
        <w:spacing w:before="132"/>
        <w:ind w:left="1296"/>
      </w:pPr>
      <w:r>
        <w:rPr/>
        <w:t>Eligible</w:t>
      </w:r>
      <w:r>
        <w:rPr>
          <w:spacing w:val="-3"/>
        </w:rPr>
        <w:t> </w:t>
      </w:r>
      <w:r>
        <w:rPr/>
        <w:t>case</w:t>
      </w:r>
      <w:r>
        <w:rPr>
          <w:spacing w:val="-2"/>
        </w:rPr>
        <w:t> </w:t>
      </w:r>
      <w:r>
        <w:rPr/>
        <w:t>identified</w:t>
      </w:r>
      <w:r>
        <w:rPr>
          <w:spacing w:val="-2"/>
        </w:rPr>
        <w:t> </w:t>
      </w:r>
      <w:r>
        <w:rPr/>
        <w:t>at</w:t>
      </w:r>
      <w:r>
        <w:rPr>
          <w:spacing w:val="1"/>
        </w:rPr>
        <w:t> </w:t>
      </w:r>
      <w:r>
        <w:rPr/>
        <w:t>hospital</w:t>
      </w:r>
      <w:r>
        <w:rPr>
          <w:spacing w:val="-2"/>
        </w:rPr>
        <w:t> </w:t>
      </w:r>
      <w:r>
        <w:rPr/>
        <w:t>in</w:t>
      </w:r>
      <w:r>
        <w:rPr>
          <w:spacing w:val="-1"/>
        </w:rPr>
        <w:t> </w:t>
      </w:r>
      <w:r>
        <w:rPr/>
        <w:t>NDSCR:</w:t>
      </w:r>
      <w:r>
        <w:rPr>
          <w:spacing w:val="27"/>
        </w:rPr>
        <w:t>  </w:t>
      </w:r>
      <w:r>
        <w:rPr>
          <w:u w:val="single"/>
        </w:rPr>
        <w:t>Yes</w:t>
      </w:r>
      <w:r>
        <w:rPr>
          <w:spacing w:val="4"/>
        </w:rPr>
        <w:t> </w:t>
      </w:r>
      <w:r>
        <w:rPr/>
        <w:t>=</w:t>
      </w:r>
      <w:r>
        <w:rPr>
          <w:spacing w:val="-2"/>
        </w:rPr>
        <w:t> </w:t>
      </w:r>
      <w:r>
        <w:rPr>
          <w:spacing w:val="-5"/>
        </w:rPr>
        <w:t>END</w:t>
      </w:r>
    </w:p>
    <w:p>
      <w:pPr>
        <w:pStyle w:val="BodyText"/>
        <w:spacing w:line="410" w:lineRule="atLeast" w:before="5"/>
        <w:ind w:left="1296" w:right="3139"/>
      </w:pPr>
      <w:r>
        <w:rPr/>
        <w:t>Eligible</w:t>
      </w:r>
      <w:r>
        <w:rPr>
          <w:spacing w:val="-5"/>
        </w:rPr>
        <w:t> </w:t>
      </w:r>
      <w:r>
        <w:rPr/>
        <w:t>case</w:t>
      </w:r>
      <w:r>
        <w:rPr>
          <w:spacing w:val="-5"/>
        </w:rPr>
        <w:t> </w:t>
      </w:r>
      <w:r>
        <w:rPr/>
        <w:t>identified</w:t>
      </w:r>
      <w:r>
        <w:rPr>
          <w:spacing w:val="-4"/>
        </w:rPr>
        <w:t> </w:t>
      </w:r>
      <w:r>
        <w:rPr/>
        <w:t>at</w:t>
      </w:r>
      <w:r>
        <w:rPr>
          <w:spacing w:val="-2"/>
        </w:rPr>
        <w:t> </w:t>
      </w:r>
      <w:r>
        <w:rPr/>
        <w:t>hospital</w:t>
      </w:r>
      <w:r>
        <w:rPr>
          <w:spacing w:val="-4"/>
        </w:rPr>
        <w:t> </w:t>
      </w:r>
      <w:r>
        <w:rPr/>
        <w:t>in</w:t>
      </w:r>
      <w:r>
        <w:rPr>
          <w:spacing w:val="-4"/>
        </w:rPr>
        <w:t> </w:t>
      </w:r>
      <w:r>
        <w:rPr/>
        <w:t>NDSCR:</w:t>
      </w:r>
      <w:r>
        <w:rPr>
          <w:spacing w:val="80"/>
        </w:rPr>
        <w:t> </w:t>
      </w:r>
      <w:r>
        <w:rPr>
          <w:u w:val="single"/>
        </w:rPr>
        <w:t>No</w:t>
      </w:r>
      <w:r>
        <w:rPr>
          <w:spacing w:val="-1"/>
        </w:rPr>
        <w:t> </w:t>
      </w:r>
      <w:r>
        <w:rPr/>
        <w:t>=</w:t>
      </w:r>
      <w:r>
        <w:rPr>
          <w:spacing w:val="-5"/>
        </w:rPr>
        <w:t> </w:t>
      </w:r>
      <w:r>
        <w:rPr/>
        <w:t>Missed</w:t>
      </w:r>
      <w:r>
        <w:rPr>
          <w:spacing w:val="-4"/>
        </w:rPr>
        <w:t> </w:t>
      </w:r>
      <w:r>
        <w:rPr/>
        <w:t>Case </w:t>
      </w:r>
      <w:r>
        <w:rPr>
          <w:spacing w:val="-2"/>
        </w:rPr>
        <w:t>Procedure:</w:t>
      </w:r>
    </w:p>
    <w:p>
      <w:pPr>
        <w:pStyle w:val="ListParagraph"/>
        <w:numPr>
          <w:ilvl w:val="2"/>
          <w:numId w:val="46"/>
        </w:numPr>
        <w:tabs>
          <w:tab w:pos="1655" w:val="left" w:leader="none"/>
        </w:tabs>
        <w:spacing w:line="240" w:lineRule="auto" w:before="0" w:after="0"/>
        <w:ind w:left="1655" w:right="480" w:hanging="360"/>
        <w:jc w:val="left"/>
        <w:rPr>
          <w:sz w:val="24"/>
        </w:rPr>
      </w:pPr>
      <w:r>
        <w:rPr>
          <w:sz w:val="24"/>
        </w:rPr>
        <w:t>Complete</w:t>
      </w:r>
      <w:r>
        <w:rPr>
          <w:spacing w:val="-4"/>
          <w:sz w:val="24"/>
        </w:rPr>
        <w:t> </w:t>
      </w:r>
      <w:r>
        <w:rPr>
          <w:sz w:val="24"/>
        </w:rPr>
        <w:t>a</w:t>
      </w:r>
      <w:r>
        <w:rPr>
          <w:spacing w:val="-4"/>
          <w:sz w:val="24"/>
        </w:rPr>
        <w:t> </w:t>
      </w:r>
      <w:r>
        <w:rPr>
          <w:sz w:val="24"/>
        </w:rPr>
        <w:t>listing</w:t>
      </w:r>
      <w:r>
        <w:rPr>
          <w:spacing w:val="-6"/>
          <w:sz w:val="24"/>
        </w:rPr>
        <w:t> </w:t>
      </w:r>
      <w:r>
        <w:rPr>
          <w:sz w:val="24"/>
        </w:rPr>
        <w:t>of</w:t>
      </w:r>
      <w:r>
        <w:rPr>
          <w:spacing w:val="-4"/>
          <w:sz w:val="24"/>
        </w:rPr>
        <w:t> </w:t>
      </w:r>
      <w:r>
        <w:rPr>
          <w:sz w:val="24"/>
        </w:rPr>
        <w:t>patients’</w:t>
      </w:r>
      <w:r>
        <w:rPr>
          <w:spacing w:val="-4"/>
          <w:sz w:val="24"/>
        </w:rPr>
        <w:t> </w:t>
      </w:r>
      <w:r>
        <w:rPr>
          <w:sz w:val="24"/>
        </w:rPr>
        <w:t>from</w:t>
      </w:r>
      <w:r>
        <w:rPr>
          <w:spacing w:val="-3"/>
          <w:sz w:val="24"/>
        </w:rPr>
        <w:t> </w:t>
      </w:r>
      <w:r>
        <w:rPr>
          <w:sz w:val="24"/>
        </w:rPr>
        <w:t>a</w:t>
      </w:r>
      <w:r>
        <w:rPr>
          <w:spacing w:val="-4"/>
          <w:sz w:val="24"/>
        </w:rPr>
        <w:t> </w:t>
      </w:r>
      <w:r>
        <w:rPr>
          <w:sz w:val="24"/>
        </w:rPr>
        <w:t>previously</w:t>
      </w:r>
      <w:r>
        <w:rPr>
          <w:spacing w:val="-6"/>
          <w:sz w:val="24"/>
        </w:rPr>
        <w:t> </w:t>
      </w:r>
      <w:r>
        <w:rPr>
          <w:sz w:val="24"/>
        </w:rPr>
        <w:t>requested</w:t>
      </w:r>
      <w:r>
        <w:rPr>
          <w:spacing w:val="-3"/>
          <w:sz w:val="24"/>
        </w:rPr>
        <w:t> </w:t>
      </w:r>
      <w:r>
        <w:rPr>
          <w:sz w:val="24"/>
        </w:rPr>
        <w:t>Medical</w:t>
      </w:r>
      <w:r>
        <w:rPr>
          <w:spacing w:val="-3"/>
          <w:sz w:val="24"/>
        </w:rPr>
        <w:t> </w:t>
      </w:r>
      <w:r>
        <w:rPr>
          <w:sz w:val="24"/>
        </w:rPr>
        <w:t>Record</w:t>
      </w:r>
      <w:r>
        <w:rPr>
          <w:spacing w:val="-1"/>
          <w:sz w:val="24"/>
        </w:rPr>
        <w:t> </w:t>
      </w:r>
      <w:r>
        <w:rPr>
          <w:sz w:val="24"/>
        </w:rPr>
        <w:t>Disease</w:t>
      </w:r>
      <w:r>
        <w:rPr>
          <w:spacing w:val="-2"/>
          <w:sz w:val="24"/>
        </w:rPr>
        <w:t> </w:t>
      </w:r>
      <w:r>
        <w:rPr>
          <w:sz w:val="24"/>
        </w:rPr>
        <w:t>Index (MRDI) of reportable cancer cases not in NDSCR database.</w:t>
      </w:r>
    </w:p>
    <w:p>
      <w:pPr>
        <w:pStyle w:val="ListParagraph"/>
        <w:numPr>
          <w:ilvl w:val="2"/>
          <w:numId w:val="46"/>
        </w:numPr>
        <w:tabs>
          <w:tab w:pos="1655" w:val="left" w:leader="none"/>
        </w:tabs>
        <w:spacing w:line="240" w:lineRule="auto" w:before="1" w:after="0"/>
        <w:ind w:left="1655" w:right="652" w:hanging="360"/>
        <w:jc w:val="left"/>
        <w:rPr>
          <w:sz w:val="24"/>
        </w:rPr>
      </w:pPr>
      <w:r>
        <w:rPr>
          <w:sz w:val="24"/>
        </w:rPr>
        <w:t>After</w:t>
      </w:r>
      <w:r>
        <w:rPr>
          <w:spacing w:val="-3"/>
          <w:sz w:val="24"/>
        </w:rPr>
        <w:t> </w:t>
      </w:r>
      <w:r>
        <w:rPr>
          <w:sz w:val="24"/>
        </w:rPr>
        <w:t>reviewing</w:t>
      </w:r>
      <w:r>
        <w:rPr>
          <w:spacing w:val="-5"/>
          <w:sz w:val="24"/>
        </w:rPr>
        <w:t> </w:t>
      </w:r>
      <w:r>
        <w:rPr>
          <w:sz w:val="24"/>
        </w:rPr>
        <w:t>MRDI, mail</w:t>
      </w:r>
      <w:r>
        <w:rPr>
          <w:spacing w:val="-2"/>
          <w:sz w:val="24"/>
        </w:rPr>
        <w:t> </w:t>
      </w:r>
      <w:r>
        <w:rPr>
          <w:sz w:val="24"/>
        </w:rPr>
        <w:t>a</w:t>
      </w:r>
      <w:r>
        <w:rPr>
          <w:spacing w:val="-3"/>
          <w:sz w:val="24"/>
        </w:rPr>
        <w:t> </w:t>
      </w:r>
      <w:r>
        <w:rPr>
          <w:sz w:val="24"/>
        </w:rPr>
        <w:t>list</w:t>
      </w:r>
      <w:r>
        <w:rPr>
          <w:spacing w:val="-2"/>
          <w:sz w:val="24"/>
        </w:rPr>
        <w:t> </w:t>
      </w:r>
      <w:r>
        <w:rPr>
          <w:sz w:val="24"/>
        </w:rPr>
        <w:t>of</w:t>
      </w:r>
      <w:r>
        <w:rPr>
          <w:spacing w:val="-3"/>
          <w:sz w:val="24"/>
        </w:rPr>
        <w:t> </w:t>
      </w:r>
      <w:r>
        <w:rPr>
          <w:sz w:val="24"/>
        </w:rPr>
        <w:t>missing</w:t>
      </w:r>
      <w:r>
        <w:rPr>
          <w:spacing w:val="-5"/>
          <w:sz w:val="24"/>
        </w:rPr>
        <w:t> </w:t>
      </w:r>
      <w:r>
        <w:rPr>
          <w:sz w:val="24"/>
        </w:rPr>
        <w:t>cancer</w:t>
      </w:r>
      <w:r>
        <w:rPr>
          <w:spacing w:val="-3"/>
          <w:sz w:val="24"/>
        </w:rPr>
        <w:t> </w:t>
      </w:r>
      <w:r>
        <w:rPr>
          <w:sz w:val="24"/>
        </w:rPr>
        <w:t>cases</w:t>
      </w:r>
      <w:r>
        <w:rPr>
          <w:spacing w:val="-2"/>
          <w:sz w:val="24"/>
        </w:rPr>
        <w:t> </w:t>
      </w:r>
      <w:r>
        <w:rPr>
          <w:sz w:val="24"/>
        </w:rPr>
        <w:t>to</w:t>
      </w:r>
      <w:r>
        <w:rPr>
          <w:spacing w:val="-2"/>
          <w:sz w:val="24"/>
        </w:rPr>
        <w:t> </w:t>
      </w:r>
      <w:r>
        <w:rPr>
          <w:sz w:val="24"/>
        </w:rPr>
        <w:t>the</w:t>
      </w:r>
      <w:r>
        <w:rPr>
          <w:spacing w:val="-3"/>
          <w:sz w:val="24"/>
        </w:rPr>
        <w:t> </w:t>
      </w:r>
      <w:r>
        <w:rPr>
          <w:sz w:val="24"/>
        </w:rPr>
        <w:t>hospital</w:t>
      </w:r>
      <w:r>
        <w:rPr>
          <w:spacing w:val="-2"/>
          <w:sz w:val="24"/>
        </w:rPr>
        <w:t> </w:t>
      </w:r>
      <w:r>
        <w:rPr>
          <w:sz w:val="24"/>
        </w:rPr>
        <w:t>registrar</w:t>
      </w:r>
      <w:r>
        <w:rPr>
          <w:spacing w:val="-2"/>
          <w:sz w:val="24"/>
        </w:rPr>
        <w:t> </w:t>
      </w:r>
      <w:r>
        <w:rPr>
          <w:sz w:val="24"/>
        </w:rPr>
        <w:t>of</w:t>
      </w:r>
      <w:r>
        <w:rPr>
          <w:spacing w:val="-3"/>
          <w:sz w:val="24"/>
        </w:rPr>
        <w:t> </w:t>
      </w:r>
      <w:r>
        <w:rPr>
          <w:sz w:val="24"/>
        </w:rPr>
        <w:t>the facility being audited.</w:t>
      </w:r>
    </w:p>
    <w:p>
      <w:pPr>
        <w:pStyle w:val="ListParagraph"/>
        <w:numPr>
          <w:ilvl w:val="2"/>
          <w:numId w:val="46"/>
        </w:numPr>
        <w:tabs>
          <w:tab w:pos="1655" w:val="left" w:leader="none"/>
        </w:tabs>
        <w:spacing w:line="240" w:lineRule="auto" w:before="0" w:after="0"/>
        <w:ind w:left="1655" w:right="0" w:hanging="360"/>
        <w:jc w:val="left"/>
        <w:rPr>
          <w:sz w:val="24"/>
        </w:rPr>
      </w:pPr>
      <w:r>
        <w:rPr>
          <w:sz w:val="24"/>
        </w:rPr>
        <w:t>Hospital</w:t>
      </w:r>
      <w:r>
        <w:rPr>
          <w:spacing w:val="-3"/>
          <w:sz w:val="24"/>
        </w:rPr>
        <w:t> </w:t>
      </w:r>
      <w:r>
        <w:rPr>
          <w:sz w:val="24"/>
        </w:rPr>
        <w:t>registrar</w:t>
      </w:r>
      <w:r>
        <w:rPr>
          <w:spacing w:val="-3"/>
          <w:sz w:val="24"/>
        </w:rPr>
        <w:t> </w:t>
      </w:r>
      <w:r>
        <w:rPr>
          <w:sz w:val="24"/>
        </w:rPr>
        <w:t>locates</w:t>
      </w:r>
      <w:r>
        <w:rPr>
          <w:spacing w:val="-1"/>
          <w:sz w:val="24"/>
        </w:rPr>
        <w:t> </w:t>
      </w:r>
      <w:r>
        <w:rPr>
          <w:sz w:val="24"/>
        </w:rPr>
        <w:t>patient</w:t>
      </w:r>
      <w:r>
        <w:rPr>
          <w:spacing w:val="-2"/>
          <w:sz w:val="24"/>
        </w:rPr>
        <w:t> record.</w:t>
      </w:r>
    </w:p>
    <w:p>
      <w:pPr>
        <w:pStyle w:val="ListParagraph"/>
        <w:numPr>
          <w:ilvl w:val="2"/>
          <w:numId w:val="46"/>
        </w:numPr>
        <w:tabs>
          <w:tab w:pos="1655" w:val="left" w:leader="none"/>
        </w:tabs>
        <w:spacing w:line="240" w:lineRule="auto" w:before="0" w:after="0"/>
        <w:ind w:left="1655" w:right="0" w:hanging="360"/>
        <w:jc w:val="left"/>
        <w:rPr>
          <w:sz w:val="24"/>
        </w:rPr>
      </w:pPr>
      <w:r>
        <w:rPr>
          <w:sz w:val="24"/>
        </w:rPr>
        <w:t>Quality</w:t>
      </w:r>
      <w:r>
        <w:rPr>
          <w:spacing w:val="-9"/>
          <w:sz w:val="24"/>
        </w:rPr>
        <w:t> </w:t>
      </w:r>
      <w:r>
        <w:rPr>
          <w:sz w:val="24"/>
        </w:rPr>
        <w:t>control</w:t>
      </w:r>
      <w:r>
        <w:rPr>
          <w:spacing w:val="-1"/>
          <w:sz w:val="24"/>
        </w:rPr>
        <w:t> </w:t>
      </w:r>
      <w:r>
        <w:rPr>
          <w:sz w:val="24"/>
        </w:rPr>
        <w:t>personnel review</w:t>
      </w:r>
      <w:r>
        <w:rPr>
          <w:spacing w:val="-2"/>
          <w:sz w:val="24"/>
        </w:rPr>
        <w:t> </w:t>
      </w:r>
      <w:r>
        <w:rPr>
          <w:sz w:val="24"/>
        </w:rPr>
        <w:t>records for</w:t>
      </w:r>
      <w:r>
        <w:rPr>
          <w:spacing w:val="-2"/>
          <w:sz w:val="24"/>
        </w:rPr>
        <w:t> reportablity.</w:t>
      </w:r>
    </w:p>
    <w:p>
      <w:pPr>
        <w:pStyle w:val="ListParagraph"/>
        <w:numPr>
          <w:ilvl w:val="2"/>
          <w:numId w:val="46"/>
        </w:numPr>
        <w:tabs>
          <w:tab w:pos="1655" w:val="left" w:leader="none"/>
        </w:tabs>
        <w:spacing w:line="240" w:lineRule="auto" w:before="0" w:after="0"/>
        <w:ind w:left="1655" w:right="0" w:hanging="360"/>
        <w:jc w:val="left"/>
        <w:rPr>
          <w:sz w:val="24"/>
        </w:rPr>
      </w:pPr>
      <w:r>
        <w:rPr>
          <w:sz w:val="24"/>
        </w:rPr>
        <w:t>If</w:t>
      </w:r>
      <w:r>
        <w:rPr>
          <w:spacing w:val="-4"/>
          <w:sz w:val="24"/>
        </w:rPr>
        <w:t> </w:t>
      </w:r>
      <w:r>
        <w:rPr>
          <w:sz w:val="24"/>
        </w:rPr>
        <w:t>cases</w:t>
      </w:r>
      <w:r>
        <w:rPr>
          <w:spacing w:val="-2"/>
          <w:sz w:val="24"/>
        </w:rPr>
        <w:t> </w:t>
      </w:r>
      <w:r>
        <w:rPr>
          <w:sz w:val="24"/>
        </w:rPr>
        <w:t>are</w:t>
      </w:r>
      <w:r>
        <w:rPr>
          <w:spacing w:val="-3"/>
          <w:sz w:val="24"/>
        </w:rPr>
        <w:t> </w:t>
      </w:r>
      <w:r>
        <w:rPr>
          <w:sz w:val="24"/>
        </w:rPr>
        <w:t>reportable,</w:t>
      </w:r>
      <w:r>
        <w:rPr>
          <w:spacing w:val="-2"/>
          <w:sz w:val="24"/>
        </w:rPr>
        <w:t> </w:t>
      </w:r>
      <w:r>
        <w:rPr>
          <w:sz w:val="24"/>
        </w:rPr>
        <w:t>hospital</w:t>
      </w:r>
      <w:r>
        <w:rPr>
          <w:spacing w:val="-2"/>
          <w:sz w:val="24"/>
        </w:rPr>
        <w:t> </w:t>
      </w:r>
      <w:r>
        <w:rPr>
          <w:sz w:val="24"/>
        </w:rPr>
        <w:t>registrar</w:t>
      </w:r>
      <w:r>
        <w:rPr>
          <w:spacing w:val="-3"/>
          <w:sz w:val="24"/>
        </w:rPr>
        <w:t> </w:t>
      </w:r>
      <w:r>
        <w:rPr>
          <w:sz w:val="24"/>
        </w:rPr>
        <w:t>abstracts</w:t>
      </w:r>
      <w:r>
        <w:rPr>
          <w:spacing w:val="-1"/>
          <w:sz w:val="24"/>
        </w:rPr>
        <w:t> </w:t>
      </w:r>
      <w:r>
        <w:rPr>
          <w:sz w:val="24"/>
        </w:rPr>
        <w:t>cancer</w:t>
      </w:r>
      <w:r>
        <w:rPr>
          <w:spacing w:val="-2"/>
          <w:sz w:val="24"/>
        </w:rPr>
        <w:t> case.</w:t>
      </w:r>
    </w:p>
    <w:p>
      <w:pPr>
        <w:pStyle w:val="ListParagraph"/>
        <w:numPr>
          <w:ilvl w:val="2"/>
          <w:numId w:val="46"/>
        </w:numPr>
        <w:tabs>
          <w:tab w:pos="1655" w:val="left" w:leader="none"/>
        </w:tabs>
        <w:spacing w:line="240" w:lineRule="auto" w:before="0" w:after="0"/>
        <w:ind w:left="1655" w:right="0" w:hanging="360"/>
        <w:jc w:val="left"/>
        <w:rPr>
          <w:sz w:val="24"/>
        </w:rPr>
      </w:pPr>
      <w:r>
        <w:rPr>
          <w:sz w:val="24"/>
        </w:rPr>
        <w:t>Case</w:t>
      </w:r>
      <w:r>
        <w:rPr>
          <w:spacing w:val="-2"/>
          <w:sz w:val="24"/>
        </w:rPr>
        <w:t> </w:t>
      </w:r>
      <w:r>
        <w:rPr>
          <w:sz w:val="24"/>
        </w:rPr>
        <w:t>is</w:t>
      </w:r>
      <w:r>
        <w:rPr>
          <w:spacing w:val="-1"/>
          <w:sz w:val="24"/>
        </w:rPr>
        <w:t> </w:t>
      </w:r>
      <w:r>
        <w:rPr>
          <w:sz w:val="24"/>
        </w:rPr>
        <w:t>submitted</w:t>
      </w:r>
      <w:r>
        <w:rPr>
          <w:spacing w:val="-1"/>
          <w:sz w:val="24"/>
        </w:rPr>
        <w:t> </w:t>
      </w:r>
      <w:r>
        <w:rPr>
          <w:sz w:val="24"/>
        </w:rPr>
        <w:t>electronically</w:t>
      </w:r>
      <w:r>
        <w:rPr>
          <w:spacing w:val="-6"/>
          <w:sz w:val="24"/>
        </w:rPr>
        <w:t> </w:t>
      </w:r>
      <w:r>
        <w:rPr>
          <w:sz w:val="24"/>
        </w:rPr>
        <w:t>to </w:t>
      </w:r>
      <w:r>
        <w:rPr>
          <w:spacing w:val="-2"/>
          <w:sz w:val="24"/>
        </w:rPr>
        <w:t>NDSCR.</w:t>
      </w:r>
    </w:p>
    <w:p>
      <w:pPr>
        <w:pStyle w:val="ListParagraph"/>
        <w:numPr>
          <w:ilvl w:val="2"/>
          <w:numId w:val="46"/>
        </w:numPr>
        <w:tabs>
          <w:tab w:pos="1655" w:val="left" w:leader="none"/>
        </w:tabs>
        <w:spacing w:line="240" w:lineRule="auto" w:before="0" w:after="0"/>
        <w:ind w:left="1655" w:right="594" w:hanging="360"/>
        <w:jc w:val="left"/>
        <w:rPr>
          <w:sz w:val="24"/>
        </w:rPr>
      </w:pPr>
      <w:r>
        <w:rPr>
          <w:sz w:val="24"/>
        </w:rPr>
        <w:t>A</w:t>
      </w:r>
      <w:r>
        <w:rPr>
          <w:spacing w:val="-4"/>
          <w:sz w:val="24"/>
        </w:rPr>
        <w:t> </w:t>
      </w:r>
      <w:r>
        <w:rPr>
          <w:sz w:val="24"/>
        </w:rPr>
        <w:t>complete</w:t>
      </w:r>
      <w:r>
        <w:rPr>
          <w:spacing w:val="-4"/>
          <w:sz w:val="24"/>
        </w:rPr>
        <w:t> </w:t>
      </w:r>
      <w:r>
        <w:rPr>
          <w:sz w:val="24"/>
        </w:rPr>
        <w:t>case</w:t>
      </w:r>
      <w:r>
        <w:rPr>
          <w:spacing w:val="-4"/>
          <w:sz w:val="24"/>
        </w:rPr>
        <w:t> </w:t>
      </w:r>
      <w:r>
        <w:rPr>
          <w:sz w:val="24"/>
        </w:rPr>
        <w:t>finding</w:t>
      </w:r>
      <w:r>
        <w:rPr>
          <w:spacing w:val="-3"/>
          <w:sz w:val="24"/>
        </w:rPr>
        <w:t> </w:t>
      </w:r>
      <w:r>
        <w:rPr>
          <w:sz w:val="24"/>
        </w:rPr>
        <w:t>audit</w:t>
      </w:r>
      <w:r>
        <w:rPr>
          <w:spacing w:val="-3"/>
          <w:sz w:val="24"/>
        </w:rPr>
        <w:t> </w:t>
      </w:r>
      <w:r>
        <w:rPr>
          <w:sz w:val="24"/>
        </w:rPr>
        <w:t>report</w:t>
      </w:r>
      <w:r>
        <w:rPr>
          <w:spacing w:val="-3"/>
          <w:sz w:val="24"/>
        </w:rPr>
        <w:t> </w:t>
      </w:r>
      <w:r>
        <w:rPr>
          <w:sz w:val="24"/>
        </w:rPr>
        <w:t>is</w:t>
      </w:r>
      <w:r>
        <w:rPr>
          <w:spacing w:val="-3"/>
          <w:sz w:val="24"/>
        </w:rPr>
        <w:t> </w:t>
      </w:r>
      <w:r>
        <w:rPr>
          <w:sz w:val="24"/>
        </w:rPr>
        <w:t>written</w:t>
      </w:r>
      <w:r>
        <w:rPr>
          <w:spacing w:val="-3"/>
          <w:sz w:val="24"/>
        </w:rPr>
        <w:t> </w:t>
      </w:r>
      <w:r>
        <w:rPr>
          <w:sz w:val="24"/>
        </w:rPr>
        <w:t>and</w:t>
      </w:r>
      <w:r>
        <w:rPr>
          <w:spacing w:val="-3"/>
          <w:sz w:val="24"/>
        </w:rPr>
        <w:t> </w:t>
      </w:r>
      <w:r>
        <w:rPr>
          <w:sz w:val="24"/>
        </w:rPr>
        <w:t>mailed</w:t>
      </w:r>
      <w:r>
        <w:rPr>
          <w:spacing w:val="-3"/>
          <w:sz w:val="24"/>
        </w:rPr>
        <w:t> </w:t>
      </w:r>
      <w:r>
        <w:rPr>
          <w:sz w:val="24"/>
        </w:rPr>
        <w:t>to</w:t>
      </w:r>
      <w:r>
        <w:rPr>
          <w:spacing w:val="-3"/>
          <w:sz w:val="24"/>
        </w:rPr>
        <w:t> </w:t>
      </w:r>
      <w:r>
        <w:rPr>
          <w:sz w:val="24"/>
        </w:rPr>
        <w:t>the</w:t>
      </w:r>
      <w:r>
        <w:rPr>
          <w:spacing w:val="-4"/>
          <w:sz w:val="24"/>
        </w:rPr>
        <w:t> </w:t>
      </w:r>
      <w:r>
        <w:rPr>
          <w:sz w:val="24"/>
        </w:rPr>
        <w:t>hospital</w:t>
      </w:r>
      <w:r>
        <w:rPr>
          <w:spacing w:val="-3"/>
          <w:sz w:val="24"/>
        </w:rPr>
        <w:t> </w:t>
      </w:r>
      <w:r>
        <w:rPr>
          <w:sz w:val="24"/>
        </w:rPr>
        <w:t>cancer</w:t>
      </w:r>
      <w:r>
        <w:rPr>
          <w:spacing w:val="-2"/>
          <w:sz w:val="24"/>
        </w:rPr>
        <w:t> </w:t>
      </w:r>
      <w:r>
        <w:rPr>
          <w:sz w:val="24"/>
        </w:rPr>
        <w:t>registry. This report includes findings and recommendations.</w:t>
      </w:r>
    </w:p>
    <w:p>
      <w:pPr>
        <w:pStyle w:val="BodyText"/>
      </w:pPr>
    </w:p>
    <w:p>
      <w:pPr>
        <w:pStyle w:val="BodyText"/>
        <w:spacing w:before="4"/>
      </w:pPr>
    </w:p>
    <w:p>
      <w:pPr>
        <w:pStyle w:val="Heading3"/>
        <w:spacing w:before="1"/>
        <w:ind w:left="1296"/>
        <w:rPr>
          <w:u w:val="none"/>
        </w:rPr>
      </w:pPr>
      <w:bookmarkStart w:name="Case-finding Audits at NON-Registry Faci" w:id="69"/>
      <w:bookmarkEnd w:id="69"/>
      <w:r>
        <w:rPr>
          <w:b w:val="0"/>
          <w:u w:val="none"/>
        </w:rPr>
      </w:r>
      <w:r>
        <w:rPr>
          <w:u w:val="single"/>
        </w:rPr>
        <w:t>Case-finding</w:t>
      </w:r>
      <w:r>
        <w:rPr>
          <w:spacing w:val="-3"/>
          <w:u w:val="single"/>
        </w:rPr>
        <w:t> </w:t>
      </w:r>
      <w:r>
        <w:rPr>
          <w:u w:val="single"/>
        </w:rPr>
        <w:t>Audits</w:t>
      </w:r>
      <w:r>
        <w:rPr>
          <w:spacing w:val="-3"/>
          <w:u w:val="single"/>
        </w:rPr>
        <w:t> </w:t>
      </w:r>
      <w:r>
        <w:rPr>
          <w:u w:val="single"/>
        </w:rPr>
        <w:t>at</w:t>
      </w:r>
      <w:r>
        <w:rPr>
          <w:spacing w:val="-7"/>
          <w:u w:val="single"/>
        </w:rPr>
        <w:t> </w:t>
      </w:r>
      <w:r>
        <w:rPr>
          <w:u w:val="single"/>
        </w:rPr>
        <w:t>NON-Registry </w:t>
      </w:r>
      <w:r>
        <w:rPr>
          <w:spacing w:val="-2"/>
          <w:u w:val="single"/>
        </w:rPr>
        <w:t>Facilities</w:t>
      </w:r>
    </w:p>
    <w:p>
      <w:pPr>
        <w:pStyle w:val="BodyText"/>
        <w:spacing w:before="271"/>
        <w:ind w:left="1295" w:right="167"/>
      </w:pPr>
      <w:r>
        <w:rPr/>
        <w:t>The</w:t>
      </w:r>
      <w:r>
        <w:rPr>
          <w:spacing w:val="-3"/>
        </w:rPr>
        <w:t> </w:t>
      </w:r>
      <w:r>
        <w:rPr/>
        <w:t>quality</w:t>
      </w:r>
      <w:r>
        <w:rPr>
          <w:spacing w:val="-5"/>
        </w:rPr>
        <w:t> </w:t>
      </w:r>
      <w:r>
        <w:rPr/>
        <w:t>control</w:t>
      </w:r>
      <w:r>
        <w:rPr>
          <w:spacing w:val="-2"/>
        </w:rPr>
        <w:t> </w:t>
      </w:r>
      <w:r>
        <w:rPr/>
        <w:t>staff</w:t>
      </w:r>
      <w:r>
        <w:rPr>
          <w:spacing w:val="-1"/>
        </w:rPr>
        <w:t> </w:t>
      </w:r>
      <w:r>
        <w:rPr/>
        <w:t>of</w:t>
      </w:r>
      <w:r>
        <w:rPr>
          <w:spacing w:val="-3"/>
        </w:rPr>
        <w:t> </w:t>
      </w:r>
      <w:r>
        <w:rPr/>
        <w:t>the</w:t>
      </w:r>
      <w:r>
        <w:rPr>
          <w:spacing w:val="-3"/>
        </w:rPr>
        <w:t> </w:t>
      </w:r>
      <w:r>
        <w:rPr/>
        <w:t>NDSCR</w:t>
      </w:r>
      <w:r>
        <w:rPr>
          <w:spacing w:val="-2"/>
        </w:rPr>
        <w:t> </w:t>
      </w:r>
      <w:r>
        <w:rPr/>
        <w:t>will</w:t>
      </w:r>
      <w:r>
        <w:rPr>
          <w:spacing w:val="-2"/>
        </w:rPr>
        <w:t> </w:t>
      </w:r>
      <w:r>
        <w:rPr/>
        <w:t>complete</w:t>
      </w:r>
      <w:r>
        <w:rPr>
          <w:spacing w:val="-3"/>
        </w:rPr>
        <w:t> </w:t>
      </w:r>
      <w:r>
        <w:rPr/>
        <w:t>a</w:t>
      </w:r>
      <w:r>
        <w:rPr>
          <w:spacing w:val="-3"/>
        </w:rPr>
        <w:t> </w:t>
      </w:r>
      <w:r>
        <w:rPr/>
        <w:t>case-finding</w:t>
      </w:r>
      <w:r>
        <w:rPr>
          <w:spacing w:val="-5"/>
        </w:rPr>
        <w:t> </w:t>
      </w:r>
      <w:r>
        <w:rPr/>
        <w:t>audit of</w:t>
      </w:r>
      <w:r>
        <w:rPr>
          <w:spacing w:val="-3"/>
        </w:rPr>
        <w:t> </w:t>
      </w:r>
      <w:r>
        <w:rPr/>
        <w:t>reporting</w:t>
      </w:r>
      <w:r>
        <w:rPr>
          <w:spacing w:val="-5"/>
        </w:rPr>
        <w:t> </w:t>
      </w:r>
      <w:r>
        <w:rPr/>
        <w:t>facilities in the state without cancer registries. NDSCR case-finding audits are done on a rotating basis.</w:t>
      </w:r>
    </w:p>
    <w:p>
      <w:pPr>
        <w:pStyle w:val="BodyText"/>
        <w:ind w:left="1295" w:right="429"/>
      </w:pPr>
      <w:r>
        <w:rPr/>
        <w:t>There will be two case-finding audits completed yearly by the NDSCR quality control staff. The</w:t>
      </w:r>
      <w:r>
        <w:rPr>
          <w:spacing w:val="-3"/>
        </w:rPr>
        <w:t> </w:t>
      </w:r>
      <w:r>
        <w:rPr/>
        <w:t>hospitals</w:t>
      </w:r>
      <w:r>
        <w:rPr>
          <w:spacing w:val="-3"/>
        </w:rPr>
        <w:t> </w:t>
      </w:r>
      <w:r>
        <w:rPr/>
        <w:t>chosen</w:t>
      </w:r>
      <w:r>
        <w:rPr>
          <w:spacing w:val="-3"/>
        </w:rPr>
        <w:t> </w:t>
      </w:r>
      <w:r>
        <w:rPr/>
        <w:t>to</w:t>
      </w:r>
      <w:r>
        <w:rPr>
          <w:spacing w:val="-3"/>
        </w:rPr>
        <w:t> </w:t>
      </w:r>
      <w:r>
        <w:rPr/>
        <w:t>be</w:t>
      </w:r>
      <w:r>
        <w:rPr>
          <w:spacing w:val="-3"/>
        </w:rPr>
        <w:t> </w:t>
      </w:r>
      <w:r>
        <w:rPr/>
        <w:t>audited</w:t>
      </w:r>
      <w:r>
        <w:rPr>
          <w:spacing w:val="-3"/>
        </w:rPr>
        <w:t> </w:t>
      </w:r>
      <w:r>
        <w:rPr/>
        <w:t>for</w:t>
      </w:r>
      <w:r>
        <w:rPr>
          <w:spacing w:val="-2"/>
        </w:rPr>
        <w:t> </w:t>
      </w:r>
      <w:r>
        <w:rPr/>
        <w:t>completeness</w:t>
      </w:r>
      <w:r>
        <w:rPr>
          <w:spacing w:val="-3"/>
        </w:rPr>
        <w:t> </w:t>
      </w:r>
      <w:r>
        <w:rPr/>
        <w:t>will</w:t>
      </w:r>
      <w:r>
        <w:rPr>
          <w:spacing w:val="-3"/>
        </w:rPr>
        <w:t> </w:t>
      </w:r>
      <w:r>
        <w:rPr/>
        <w:t>be</w:t>
      </w:r>
      <w:r>
        <w:rPr>
          <w:spacing w:val="-3"/>
        </w:rPr>
        <w:t> </w:t>
      </w:r>
      <w:r>
        <w:rPr/>
        <w:t>chosen</w:t>
      </w:r>
      <w:r>
        <w:rPr>
          <w:spacing w:val="-3"/>
        </w:rPr>
        <w:t> </w:t>
      </w:r>
      <w:r>
        <w:rPr/>
        <w:t>on</w:t>
      </w:r>
      <w:r>
        <w:rPr>
          <w:spacing w:val="-3"/>
        </w:rPr>
        <w:t> </w:t>
      </w:r>
      <w:r>
        <w:rPr/>
        <w:t>a</w:t>
      </w:r>
      <w:r>
        <w:rPr>
          <w:spacing w:val="-3"/>
        </w:rPr>
        <w:t> </w:t>
      </w:r>
      <w:r>
        <w:rPr/>
        <w:t>rotating</w:t>
      </w:r>
      <w:r>
        <w:rPr>
          <w:spacing w:val="-5"/>
        </w:rPr>
        <w:t> </w:t>
      </w:r>
      <w:r>
        <w:rPr/>
        <w:t>basis.</w:t>
      </w:r>
      <w:r>
        <w:rPr>
          <w:spacing w:val="-3"/>
        </w:rPr>
        <w:t> </w:t>
      </w:r>
      <w:r>
        <w:rPr/>
        <w:t>Case- finding audits on non-registry facilities will be performed on a complete year’s data of reportable ICD-9/ICD-10 codes.</w:t>
      </w:r>
    </w:p>
    <w:p>
      <w:pPr>
        <w:pStyle w:val="BodyText"/>
        <w:spacing w:before="7"/>
      </w:pPr>
    </w:p>
    <w:p>
      <w:pPr>
        <w:pStyle w:val="Heading4"/>
      </w:pPr>
      <w:r>
        <w:rPr/>
        <w:t>Flow</w:t>
      </w:r>
      <w:r>
        <w:rPr>
          <w:spacing w:val="-5"/>
        </w:rPr>
        <w:t> </w:t>
      </w:r>
      <w:r>
        <w:rPr/>
        <w:t>Chart</w:t>
      </w:r>
      <w:r>
        <w:rPr>
          <w:spacing w:val="-2"/>
        </w:rPr>
        <w:t> </w:t>
      </w:r>
      <w:r>
        <w:rPr/>
        <w:t>for</w:t>
      </w:r>
      <w:r>
        <w:rPr>
          <w:spacing w:val="-2"/>
        </w:rPr>
        <w:t> </w:t>
      </w:r>
      <w:r>
        <w:rPr/>
        <w:t>Case-Finding</w:t>
      </w:r>
      <w:r>
        <w:rPr>
          <w:spacing w:val="-3"/>
        </w:rPr>
        <w:t> </w:t>
      </w:r>
      <w:r>
        <w:rPr/>
        <w:t>Audits</w:t>
      </w:r>
      <w:r>
        <w:rPr>
          <w:spacing w:val="-2"/>
        </w:rPr>
        <w:t> </w:t>
      </w:r>
      <w:r>
        <w:rPr/>
        <w:t>-</w:t>
      </w:r>
      <w:r>
        <w:rPr>
          <w:spacing w:val="-3"/>
        </w:rPr>
        <w:t> </w:t>
      </w:r>
      <w:r>
        <w:rPr/>
        <w:t>Non-registry</w:t>
      </w:r>
      <w:r>
        <w:rPr>
          <w:spacing w:val="-3"/>
        </w:rPr>
        <w:t> </w:t>
      </w:r>
      <w:r>
        <w:rPr>
          <w:spacing w:val="-2"/>
        </w:rPr>
        <w:t>Facilities</w:t>
      </w:r>
    </w:p>
    <w:p>
      <w:pPr>
        <w:pStyle w:val="BodyText"/>
        <w:spacing w:line="412" w:lineRule="exact" w:before="29"/>
        <w:ind w:left="1296" w:right="3139"/>
      </w:pPr>
      <w:r>
        <w:rPr/>
        <w:t>Eligible case identified at hospital in NDSCR:</w:t>
      </w:r>
      <w:r>
        <w:rPr>
          <w:spacing w:val="80"/>
        </w:rPr>
        <w:t> </w:t>
      </w:r>
      <w:r>
        <w:rPr>
          <w:u w:val="single"/>
        </w:rPr>
        <w:t>Yes</w:t>
      </w:r>
      <w:r>
        <w:rPr/>
        <w:t> = END Eligible</w:t>
      </w:r>
      <w:r>
        <w:rPr>
          <w:spacing w:val="-5"/>
        </w:rPr>
        <w:t> </w:t>
      </w:r>
      <w:r>
        <w:rPr/>
        <w:t>case</w:t>
      </w:r>
      <w:r>
        <w:rPr>
          <w:spacing w:val="-5"/>
        </w:rPr>
        <w:t> </w:t>
      </w:r>
      <w:r>
        <w:rPr/>
        <w:t>identified</w:t>
      </w:r>
      <w:r>
        <w:rPr>
          <w:spacing w:val="-4"/>
        </w:rPr>
        <w:t> </w:t>
      </w:r>
      <w:r>
        <w:rPr/>
        <w:t>at</w:t>
      </w:r>
      <w:r>
        <w:rPr>
          <w:spacing w:val="-2"/>
        </w:rPr>
        <w:t> </w:t>
      </w:r>
      <w:r>
        <w:rPr/>
        <w:t>hospital</w:t>
      </w:r>
      <w:r>
        <w:rPr>
          <w:spacing w:val="-4"/>
        </w:rPr>
        <w:t> </w:t>
      </w:r>
      <w:r>
        <w:rPr/>
        <w:t>in</w:t>
      </w:r>
      <w:r>
        <w:rPr>
          <w:spacing w:val="-4"/>
        </w:rPr>
        <w:t> </w:t>
      </w:r>
      <w:r>
        <w:rPr/>
        <w:t>NDSCR:</w:t>
      </w:r>
      <w:r>
        <w:rPr>
          <w:spacing w:val="-4"/>
        </w:rPr>
        <w:t> </w:t>
      </w:r>
      <w:r>
        <w:rPr>
          <w:u w:val="single"/>
        </w:rPr>
        <w:t>NO</w:t>
      </w:r>
      <w:r>
        <w:rPr>
          <w:spacing w:val="-7"/>
        </w:rPr>
        <w:t> </w:t>
      </w:r>
      <w:r>
        <w:rPr/>
        <w:t>=</w:t>
      </w:r>
      <w:r>
        <w:rPr>
          <w:spacing w:val="-5"/>
        </w:rPr>
        <w:t> </w:t>
      </w:r>
      <w:r>
        <w:rPr/>
        <w:t>Missed</w:t>
      </w:r>
      <w:r>
        <w:rPr>
          <w:spacing w:val="-4"/>
        </w:rPr>
        <w:t> </w:t>
      </w:r>
      <w:r>
        <w:rPr/>
        <w:t>case </w:t>
      </w:r>
      <w:r>
        <w:rPr>
          <w:spacing w:val="-2"/>
        </w:rPr>
        <w:t>Procedure:</w:t>
      </w:r>
    </w:p>
    <w:p>
      <w:pPr>
        <w:pStyle w:val="ListParagraph"/>
        <w:numPr>
          <w:ilvl w:val="2"/>
          <w:numId w:val="46"/>
        </w:numPr>
        <w:tabs>
          <w:tab w:pos="1655" w:val="left" w:leader="none"/>
        </w:tabs>
        <w:spacing w:line="247" w:lineRule="exact" w:before="0" w:after="0"/>
        <w:ind w:left="1655" w:right="0" w:hanging="360"/>
        <w:jc w:val="left"/>
        <w:rPr>
          <w:sz w:val="24"/>
        </w:rPr>
      </w:pPr>
      <w:r>
        <w:rPr>
          <w:sz w:val="24"/>
        </w:rPr>
        <w:t>Complete</w:t>
      </w:r>
      <w:r>
        <w:rPr>
          <w:spacing w:val="-4"/>
          <w:sz w:val="24"/>
        </w:rPr>
        <w:t> </w:t>
      </w:r>
      <w:r>
        <w:rPr>
          <w:sz w:val="24"/>
        </w:rPr>
        <w:t>a</w:t>
      </w:r>
      <w:r>
        <w:rPr>
          <w:spacing w:val="-2"/>
          <w:sz w:val="24"/>
        </w:rPr>
        <w:t> </w:t>
      </w:r>
      <w:r>
        <w:rPr>
          <w:sz w:val="24"/>
        </w:rPr>
        <w:t>listing</w:t>
      </w:r>
      <w:r>
        <w:rPr>
          <w:spacing w:val="-4"/>
          <w:sz w:val="24"/>
        </w:rPr>
        <w:t> </w:t>
      </w:r>
      <w:r>
        <w:rPr>
          <w:sz w:val="24"/>
        </w:rPr>
        <w:t>of</w:t>
      </w:r>
      <w:r>
        <w:rPr>
          <w:spacing w:val="-2"/>
          <w:sz w:val="24"/>
        </w:rPr>
        <w:t> </w:t>
      </w:r>
      <w:r>
        <w:rPr>
          <w:sz w:val="24"/>
        </w:rPr>
        <w:t>patients’</w:t>
      </w:r>
      <w:r>
        <w:rPr>
          <w:spacing w:val="-2"/>
          <w:sz w:val="24"/>
        </w:rPr>
        <w:t> </w:t>
      </w:r>
      <w:r>
        <w:rPr>
          <w:sz w:val="24"/>
        </w:rPr>
        <w:t>from</w:t>
      </w:r>
      <w:r>
        <w:rPr>
          <w:spacing w:val="-1"/>
          <w:sz w:val="24"/>
        </w:rPr>
        <w:t> </w:t>
      </w:r>
      <w:r>
        <w:rPr>
          <w:sz w:val="24"/>
        </w:rPr>
        <w:t>a</w:t>
      </w:r>
      <w:r>
        <w:rPr>
          <w:spacing w:val="-2"/>
          <w:sz w:val="24"/>
        </w:rPr>
        <w:t> </w:t>
      </w:r>
      <w:r>
        <w:rPr>
          <w:sz w:val="24"/>
        </w:rPr>
        <w:t>previously</w:t>
      </w:r>
      <w:r>
        <w:rPr>
          <w:spacing w:val="-4"/>
          <w:sz w:val="24"/>
        </w:rPr>
        <w:t> </w:t>
      </w:r>
      <w:r>
        <w:rPr>
          <w:sz w:val="24"/>
        </w:rPr>
        <w:t>requested</w:t>
      </w:r>
      <w:r>
        <w:rPr>
          <w:spacing w:val="-1"/>
          <w:sz w:val="24"/>
        </w:rPr>
        <w:t> </w:t>
      </w:r>
      <w:r>
        <w:rPr>
          <w:sz w:val="24"/>
        </w:rPr>
        <w:t>Medical</w:t>
      </w:r>
      <w:r>
        <w:rPr>
          <w:spacing w:val="-1"/>
          <w:sz w:val="24"/>
        </w:rPr>
        <w:t> </w:t>
      </w:r>
      <w:r>
        <w:rPr>
          <w:sz w:val="24"/>
        </w:rPr>
        <w:t>Record</w:t>
      </w:r>
      <w:r>
        <w:rPr>
          <w:spacing w:val="1"/>
          <w:sz w:val="24"/>
        </w:rPr>
        <w:t> </w:t>
      </w:r>
      <w:r>
        <w:rPr>
          <w:sz w:val="24"/>
        </w:rPr>
        <w:t>Disease</w:t>
      </w:r>
      <w:r>
        <w:rPr>
          <w:spacing w:val="1"/>
          <w:sz w:val="24"/>
        </w:rPr>
        <w:t> </w:t>
      </w:r>
      <w:r>
        <w:rPr>
          <w:spacing w:val="-2"/>
          <w:sz w:val="24"/>
        </w:rPr>
        <w:t>Index</w:t>
      </w:r>
    </w:p>
    <w:p>
      <w:pPr>
        <w:pStyle w:val="BodyText"/>
        <w:ind w:left="1655"/>
      </w:pPr>
      <w:r>
        <w:rPr/>
        <w:t>(MRDI)</w:t>
      </w:r>
      <w:r>
        <w:rPr>
          <w:spacing w:val="-3"/>
        </w:rPr>
        <w:t> </w:t>
      </w:r>
      <w:r>
        <w:rPr/>
        <w:t>of</w:t>
      </w:r>
      <w:r>
        <w:rPr>
          <w:spacing w:val="-2"/>
        </w:rPr>
        <w:t> </w:t>
      </w:r>
      <w:r>
        <w:rPr/>
        <w:t>reportable</w:t>
      </w:r>
      <w:r>
        <w:rPr>
          <w:spacing w:val="-1"/>
        </w:rPr>
        <w:t> </w:t>
      </w:r>
      <w:r>
        <w:rPr/>
        <w:t>cancer</w:t>
      </w:r>
      <w:r>
        <w:rPr>
          <w:spacing w:val="-2"/>
        </w:rPr>
        <w:t> </w:t>
      </w:r>
      <w:r>
        <w:rPr/>
        <w:t>cases</w:t>
      </w:r>
      <w:r>
        <w:rPr>
          <w:spacing w:val="-1"/>
        </w:rPr>
        <w:t> </w:t>
      </w:r>
      <w:r>
        <w:rPr/>
        <w:t>not</w:t>
      </w:r>
      <w:r>
        <w:rPr>
          <w:spacing w:val="-2"/>
        </w:rPr>
        <w:t> </w:t>
      </w:r>
      <w:r>
        <w:rPr/>
        <w:t>in</w:t>
      </w:r>
      <w:r>
        <w:rPr>
          <w:spacing w:val="-1"/>
        </w:rPr>
        <w:t> </w:t>
      </w:r>
      <w:r>
        <w:rPr/>
        <w:t>NDSCR</w:t>
      </w:r>
      <w:r>
        <w:rPr>
          <w:spacing w:val="-1"/>
        </w:rPr>
        <w:t> </w:t>
      </w:r>
      <w:r>
        <w:rPr>
          <w:spacing w:val="-2"/>
        </w:rPr>
        <w:t>database.</w:t>
      </w:r>
    </w:p>
    <w:p>
      <w:pPr>
        <w:pStyle w:val="ListParagraph"/>
        <w:numPr>
          <w:ilvl w:val="2"/>
          <w:numId w:val="46"/>
        </w:numPr>
        <w:tabs>
          <w:tab w:pos="1656" w:val="left" w:leader="none"/>
        </w:tabs>
        <w:spacing w:line="240" w:lineRule="auto" w:before="0" w:after="0"/>
        <w:ind w:left="1656" w:right="1424" w:hanging="360"/>
        <w:jc w:val="left"/>
        <w:rPr>
          <w:sz w:val="24"/>
        </w:rPr>
      </w:pPr>
      <w:r>
        <w:rPr>
          <w:sz w:val="24"/>
        </w:rPr>
        <w:t>After</w:t>
      </w:r>
      <w:r>
        <w:rPr>
          <w:spacing w:val="-4"/>
          <w:sz w:val="24"/>
        </w:rPr>
        <w:t> </w:t>
      </w:r>
      <w:r>
        <w:rPr>
          <w:sz w:val="24"/>
        </w:rPr>
        <w:t>reviewing</w:t>
      </w:r>
      <w:r>
        <w:rPr>
          <w:spacing w:val="-6"/>
          <w:sz w:val="24"/>
        </w:rPr>
        <w:t> </w:t>
      </w:r>
      <w:r>
        <w:rPr>
          <w:sz w:val="24"/>
        </w:rPr>
        <w:t>MRDI,</w:t>
      </w:r>
      <w:r>
        <w:rPr>
          <w:spacing w:val="-1"/>
          <w:sz w:val="24"/>
        </w:rPr>
        <w:t> </w:t>
      </w:r>
      <w:r>
        <w:rPr>
          <w:sz w:val="24"/>
        </w:rPr>
        <w:t>mail</w:t>
      </w:r>
      <w:r>
        <w:rPr>
          <w:spacing w:val="-3"/>
          <w:sz w:val="24"/>
        </w:rPr>
        <w:t> </w:t>
      </w:r>
      <w:r>
        <w:rPr>
          <w:sz w:val="24"/>
        </w:rPr>
        <w:t>a</w:t>
      </w:r>
      <w:r>
        <w:rPr>
          <w:spacing w:val="-4"/>
          <w:sz w:val="24"/>
        </w:rPr>
        <w:t> </w:t>
      </w:r>
      <w:r>
        <w:rPr>
          <w:sz w:val="24"/>
        </w:rPr>
        <w:t>list</w:t>
      </w:r>
      <w:r>
        <w:rPr>
          <w:spacing w:val="-3"/>
          <w:sz w:val="24"/>
        </w:rPr>
        <w:t> </w:t>
      </w:r>
      <w:r>
        <w:rPr>
          <w:sz w:val="24"/>
        </w:rPr>
        <w:t>of</w:t>
      </w:r>
      <w:r>
        <w:rPr>
          <w:spacing w:val="-4"/>
          <w:sz w:val="24"/>
        </w:rPr>
        <w:t> </w:t>
      </w:r>
      <w:r>
        <w:rPr>
          <w:sz w:val="24"/>
        </w:rPr>
        <w:t>missing</w:t>
      </w:r>
      <w:r>
        <w:rPr>
          <w:spacing w:val="-6"/>
          <w:sz w:val="24"/>
        </w:rPr>
        <w:t> </w:t>
      </w:r>
      <w:r>
        <w:rPr>
          <w:sz w:val="24"/>
        </w:rPr>
        <w:t>cancer</w:t>
      </w:r>
      <w:r>
        <w:rPr>
          <w:spacing w:val="-4"/>
          <w:sz w:val="24"/>
        </w:rPr>
        <w:t> </w:t>
      </w:r>
      <w:r>
        <w:rPr>
          <w:sz w:val="24"/>
        </w:rPr>
        <w:t>cases</w:t>
      </w:r>
      <w:r>
        <w:rPr>
          <w:spacing w:val="-3"/>
          <w:sz w:val="24"/>
        </w:rPr>
        <w:t> </w:t>
      </w:r>
      <w:r>
        <w:rPr>
          <w:sz w:val="24"/>
        </w:rPr>
        <w:t>to</w:t>
      </w:r>
      <w:r>
        <w:rPr>
          <w:spacing w:val="-3"/>
          <w:sz w:val="24"/>
        </w:rPr>
        <w:t> </w:t>
      </w:r>
      <w:r>
        <w:rPr>
          <w:sz w:val="24"/>
        </w:rPr>
        <w:t>the</w:t>
      </w:r>
      <w:r>
        <w:rPr>
          <w:spacing w:val="-4"/>
          <w:sz w:val="24"/>
        </w:rPr>
        <w:t> </w:t>
      </w:r>
      <w:r>
        <w:rPr>
          <w:sz w:val="24"/>
        </w:rPr>
        <w:t>hospital</w:t>
      </w:r>
      <w:r>
        <w:rPr>
          <w:spacing w:val="-1"/>
          <w:sz w:val="24"/>
        </w:rPr>
        <w:t> </w:t>
      </w:r>
      <w:r>
        <w:rPr>
          <w:sz w:val="24"/>
        </w:rPr>
        <w:t>Health Information Department Director.</w:t>
      </w:r>
    </w:p>
    <w:p>
      <w:pPr>
        <w:pStyle w:val="ListParagraph"/>
        <w:numPr>
          <w:ilvl w:val="2"/>
          <w:numId w:val="46"/>
        </w:numPr>
        <w:tabs>
          <w:tab w:pos="1655" w:val="left" w:leader="none"/>
        </w:tabs>
        <w:spacing w:line="240" w:lineRule="auto" w:before="0" w:after="0"/>
        <w:ind w:left="1655" w:right="0" w:hanging="360"/>
        <w:jc w:val="left"/>
        <w:rPr>
          <w:sz w:val="24"/>
        </w:rPr>
      </w:pPr>
      <w:r>
        <w:rPr>
          <w:sz w:val="24"/>
        </w:rPr>
        <w:t>Request</w:t>
      </w:r>
      <w:r>
        <w:rPr>
          <w:spacing w:val="-3"/>
          <w:sz w:val="24"/>
        </w:rPr>
        <w:t> </w:t>
      </w:r>
      <w:r>
        <w:rPr>
          <w:sz w:val="24"/>
        </w:rPr>
        <w:t>copies</w:t>
      </w:r>
      <w:r>
        <w:rPr>
          <w:spacing w:val="-1"/>
          <w:sz w:val="24"/>
        </w:rPr>
        <w:t> </w:t>
      </w:r>
      <w:r>
        <w:rPr>
          <w:sz w:val="24"/>
        </w:rPr>
        <w:t>of</w:t>
      </w:r>
      <w:r>
        <w:rPr>
          <w:spacing w:val="-2"/>
          <w:sz w:val="24"/>
        </w:rPr>
        <w:t> </w:t>
      </w:r>
      <w:r>
        <w:rPr>
          <w:sz w:val="24"/>
        </w:rPr>
        <w:t>pertinent cancer</w:t>
      </w:r>
      <w:r>
        <w:rPr>
          <w:spacing w:val="-2"/>
          <w:sz w:val="24"/>
        </w:rPr>
        <w:t> </w:t>
      </w:r>
      <w:r>
        <w:rPr>
          <w:sz w:val="24"/>
        </w:rPr>
        <w:t>information</w:t>
      </w:r>
      <w:r>
        <w:rPr>
          <w:spacing w:val="-1"/>
          <w:sz w:val="24"/>
        </w:rPr>
        <w:t> </w:t>
      </w:r>
      <w:r>
        <w:rPr>
          <w:sz w:val="24"/>
        </w:rPr>
        <w:t>to</w:t>
      </w:r>
      <w:r>
        <w:rPr>
          <w:spacing w:val="2"/>
          <w:sz w:val="24"/>
        </w:rPr>
        <w:t> </w:t>
      </w:r>
      <w:r>
        <w:rPr>
          <w:sz w:val="24"/>
        </w:rPr>
        <w:t>be</w:t>
      </w:r>
      <w:r>
        <w:rPr>
          <w:spacing w:val="-2"/>
          <w:sz w:val="24"/>
        </w:rPr>
        <w:t> </w:t>
      </w:r>
      <w:r>
        <w:rPr>
          <w:sz w:val="24"/>
        </w:rPr>
        <w:t>mailed</w:t>
      </w:r>
      <w:r>
        <w:rPr>
          <w:spacing w:val="-1"/>
          <w:sz w:val="24"/>
        </w:rPr>
        <w:t> </w:t>
      </w:r>
      <w:r>
        <w:rPr>
          <w:sz w:val="24"/>
        </w:rPr>
        <w:t>to the</w:t>
      </w:r>
      <w:r>
        <w:rPr>
          <w:spacing w:val="-2"/>
          <w:sz w:val="24"/>
        </w:rPr>
        <w:t> </w:t>
      </w:r>
      <w:r>
        <w:rPr>
          <w:sz w:val="24"/>
        </w:rPr>
        <w:t>quality</w:t>
      </w:r>
      <w:r>
        <w:rPr>
          <w:spacing w:val="-4"/>
          <w:sz w:val="24"/>
        </w:rPr>
        <w:t> </w:t>
      </w:r>
      <w:r>
        <w:rPr>
          <w:sz w:val="24"/>
        </w:rPr>
        <w:t>control </w:t>
      </w:r>
      <w:r>
        <w:rPr>
          <w:spacing w:val="-2"/>
          <w:sz w:val="24"/>
        </w:rPr>
        <w:t>manager.</w:t>
      </w:r>
    </w:p>
    <w:p>
      <w:pPr>
        <w:pStyle w:val="ListParagraph"/>
        <w:numPr>
          <w:ilvl w:val="2"/>
          <w:numId w:val="46"/>
        </w:numPr>
        <w:tabs>
          <w:tab w:pos="1655" w:val="left" w:leader="none"/>
        </w:tabs>
        <w:spacing w:line="240" w:lineRule="auto" w:before="0" w:after="0"/>
        <w:ind w:left="1655" w:right="0" w:hanging="360"/>
        <w:jc w:val="left"/>
        <w:rPr>
          <w:sz w:val="24"/>
        </w:rPr>
      </w:pPr>
      <w:r>
        <w:rPr>
          <w:sz w:val="24"/>
        </w:rPr>
        <w:t>Quality</w:t>
      </w:r>
      <w:r>
        <w:rPr>
          <w:spacing w:val="-8"/>
          <w:sz w:val="24"/>
        </w:rPr>
        <w:t> </w:t>
      </w:r>
      <w:r>
        <w:rPr>
          <w:sz w:val="24"/>
        </w:rPr>
        <w:t>control</w:t>
      </w:r>
      <w:r>
        <w:rPr>
          <w:spacing w:val="-1"/>
          <w:sz w:val="24"/>
        </w:rPr>
        <w:t> </w:t>
      </w:r>
      <w:r>
        <w:rPr>
          <w:sz w:val="24"/>
        </w:rPr>
        <w:t>manager abstracts</w:t>
      </w:r>
      <w:r>
        <w:rPr>
          <w:spacing w:val="-1"/>
          <w:sz w:val="24"/>
        </w:rPr>
        <w:t> </w:t>
      </w:r>
      <w:r>
        <w:rPr>
          <w:sz w:val="24"/>
        </w:rPr>
        <w:t>the</w:t>
      </w:r>
      <w:r>
        <w:rPr>
          <w:spacing w:val="-2"/>
          <w:sz w:val="24"/>
        </w:rPr>
        <w:t> </w:t>
      </w:r>
      <w:r>
        <w:rPr>
          <w:sz w:val="24"/>
        </w:rPr>
        <w:t>missing</w:t>
      </w:r>
      <w:r>
        <w:rPr>
          <w:spacing w:val="-2"/>
          <w:sz w:val="24"/>
        </w:rPr>
        <w:t> </w:t>
      </w:r>
      <w:r>
        <w:rPr>
          <w:sz w:val="24"/>
        </w:rPr>
        <w:t>cancer</w:t>
      </w:r>
      <w:r>
        <w:rPr>
          <w:spacing w:val="-2"/>
          <w:sz w:val="24"/>
        </w:rPr>
        <w:t> </w:t>
      </w:r>
      <w:r>
        <w:rPr>
          <w:sz w:val="24"/>
        </w:rPr>
        <w:t>case</w:t>
      </w:r>
      <w:r>
        <w:rPr>
          <w:spacing w:val="-2"/>
          <w:sz w:val="24"/>
        </w:rPr>
        <w:t> </w:t>
      </w:r>
      <w:r>
        <w:rPr>
          <w:sz w:val="24"/>
        </w:rPr>
        <w:t>into</w:t>
      </w:r>
      <w:r>
        <w:rPr>
          <w:spacing w:val="-1"/>
          <w:sz w:val="24"/>
        </w:rPr>
        <w:t> </w:t>
      </w:r>
      <w:r>
        <w:rPr>
          <w:sz w:val="24"/>
        </w:rPr>
        <w:t>the</w:t>
      </w:r>
      <w:r>
        <w:rPr>
          <w:spacing w:val="-2"/>
          <w:sz w:val="24"/>
        </w:rPr>
        <w:t> </w:t>
      </w:r>
      <w:r>
        <w:rPr>
          <w:sz w:val="24"/>
        </w:rPr>
        <w:t>NDSCR </w:t>
      </w:r>
      <w:r>
        <w:rPr>
          <w:spacing w:val="-2"/>
          <w:sz w:val="24"/>
        </w:rPr>
        <w:t>database.</w:t>
      </w:r>
    </w:p>
    <w:p>
      <w:pPr>
        <w:pStyle w:val="ListParagraph"/>
        <w:numPr>
          <w:ilvl w:val="2"/>
          <w:numId w:val="46"/>
        </w:numPr>
        <w:tabs>
          <w:tab w:pos="1655" w:val="left" w:leader="none"/>
        </w:tabs>
        <w:spacing w:line="240" w:lineRule="auto" w:before="0" w:after="0"/>
        <w:ind w:left="1655" w:right="310" w:hanging="360"/>
        <w:jc w:val="left"/>
        <w:rPr>
          <w:sz w:val="24"/>
        </w:rPr>
      </w:pPr>
      <w:r>
        <w:rPr>
          <w:sz w:val="24"/>
        </w:rPr>
        <w:t>A</w:t>
      </w:r>
      <w:r>
        <w:rPr>
          <w:spacing w:val="-5"/>
          <w:sz w:val="24"/>
        </w:rPr>
        <w:t> </w:t>
      </w:r>
      <w:r>
        <w:rPr>
          <w:sz w:val="24"/>
        </w:rPr>
        <w:t>complete</w:t>
      </w:r>
      <w:r>
        <w:rPr>
          <w:spacing w:val="-5"/>
          <w:sz w:val="24"/>
        </w:rPr>
        <w:t> </w:t>
      </w:r>
      <w:r>
        <w:rPr>
          <w:sz w:val="24"/>
        </w:rPr>
        <w:t>case-finding</w:t>
      </w:r>
      <w:r>
        <w:rPr>
          <w:spacing w:val="-4"/>
          <w:sz w:val="24"/>
        </w:rPr>
        <w:t> </w:t>
      </w:r>
      <w:r>
        <w:rPr>
          <w:sz w:val="24"/>
        </w:rPr>
        <w:t>audit</w:t>
      </w:r>
      <w:r>
        <w:rPr>
          <w:spacing w:val="-4"/>
          <w:sz w:val="24"/>
        </w:rPr>
        <w:t> </w:t>
      </w:r>
      <w:r>
        <w:rPr>
          <w:sz w:val="24"/>
        </w:rPr>
        <w:t>report</w:t>
      </w:r>
      <w:r>
        <w:rPr>
          <w:spacing w:val="-4"/>
          <w:sz w:val="24"/>
        </w:rPr>
        <w:t> </w:t>
      </w:r>
      <w:r>
        <w:rPr>
          <w:sz w:val="24"/>
        </w:rPr>
        <w:t>including</w:t>
      </w:r>
      <w:r>
        <w:rPr>
          <w:spacing w:val="-6"/>
          <w:sz w:val="24"/>
        </w:rPr>
        <w:t> </w:t>
      </w:r>
      <w:r>
        <w:rPr>
          <w:sz w:val="24"/>
        </w:rPr>
        <w:t>the</w:t>
      </w:r>
      <w:r>
        <w:rPr>
          <w:spacing w:val="-3"/>
          <w:sz w:val="24"/>
        </w:rPr>
        <w:t> </w:t>
      </w:r>
      <w:r>
        <w:rPr>
          <w:sz w:val="24"/>
        </w:rPr>
        <w:t>findings</w:t>
      </w:r>
      <w:r>
        <w:rPr>
          <w:spacing w:val="-4"/>
          <w:sz w:val="24"/>
        </w:rPr>
        <w:t> </w:t>
      </w:r>
      <w:r>
        <w:rPr>
          <w:sz w:val="24"/>
        </w:rPr>
        <w:t>and</w:t>
      </w:r>
      <w:r>
        <w:rPr>
          <w:spacing w:val="-2"/>
          <w:sz w:val="24"/>
        </w:rPr>
        <w:t> </w:t>
      </w:r>
      <w:r>
        <w:rPr>
          <w:sz w:val="24"/>
        </w:rPr>
        <w:t>recommendations</w:t>
      </w:r>
      <w:r>
        <w:rPr>
          <w:spacing w:val="-4"/>
          <w:sz w:val="24"/>
        </w:rPr>
        <w:t> </w:t>
      </w:r>
      <w:r>
        <w:rPr>
          <w:sz w:val="24"/>
        </w:rPr>
        <w:t>is</w:t>
      </w:r>
      <w:r>
        <w:rPr>
          <w:spacing w:val="-4"/>
          <w:sz w:val="24"/>
        </w:rPr>
        <w:t> </w:t>
      </w:r>
      <w:r>
        <w:rPr>
          <w:sz w:val="24"/>
        </w:rPr>
        <w:t>written and mailed to the audited facility.</w:t>
      </w:r>
    </w:p>
    <w:p>
      <w:pPr>
        <w:pStyle w:val="ListParagraph"/>
        <w:spacing w:after="0" w:line="240" w:lineRule="auto"/>
        <w:jc w:val="left"/>
        <w:rPr>
          <w:sz w:val="24"/>
        </w:rPr>
        <w:sectPr>
          <w:pgSz w:w="12240" w:h="15840"/>
          <w:pgMar w:header="0" w:footer="690" w:top="1220" w:bottom="880" w:left="720" w:right="720"/>
        </w:sectPr>
      </w:pPr>
    </w:p>
    <w:p>
      <w:pPr>
        <w:pStyle w:val="Heading2"/>
        <w:spacing w:line="297" w:lineRule="auto" w:before="73"/>
        <w:ind w:left="2980" w:right="1156" w:hanging="965"/>
        <w:rPr>
          <w:u w:val="none"/>
        </w:rPr>
      </w:pPr>
      <w:r>
        <w:rPr>
          <w:u w:val="none"/>
        </w:rPr>
        <w:t>North</w:t>
      </w:r>
      <w:r>
        <w:rPr>
          <w:spacing w:val="-7"/>
          <w:u w:val="none"/>
        </w:rPr>
        <w:t> </w:t>
      </w:r>
      <w:r>
        <w:rPr>
          <w:u w:val="none"/>
        </w:rPr>
        <w:t>Dakota</w:t>
      </w:r>
      <w:r>
        <w:rPr>
          <w:spacing w:val="-6"/>
          <w:u w:val="none"/>
        </w:rPr>
        <w:t> </w:t>
      </w:r>
      <w:r>
        <w:rPr>
          <w:u w:val="none"/>
        </w:rPr>
        <w:t>Cancer</w:t>
      </w:r>
      <w:r>
        <w:rPr>
          <w:spacing w:val="-7"/>
          <w:u w:val="none"/>
        </w:rPr>
        <w:t> </w:t>
      </w:r>
      <w:r>
        <w:rPr>
          <w:u w:val="none"/>
        </w:rPr>
        <w:t>Registry</w:t>
      </w:r>
      <w:r>
        <w:rPr>
          <w:spacing w:val="-6"/>
          <w:u w:val="none"/>
        </w:rPr>
        <w:t> </w:t>
      </w:r>
      <w:r>
        <w:rPr>
          <w:u w:val="none"/>
        </w:rPr>
        <w:t>Case-finding</w:t>
      </w:r>
      <w:r>
        <w:rPr>
          <w:spacing w:val="-6"/>
          <w:u w:val="none"/>
        </w:rPr>
        <w:t> </w:t>
      </w:r>
      <w:r>
        <w:rPr>
          <w:u w:val="none"/>
        </w:rPr>
        <w:t>Audit</w:t>
      </w:r>
      <w:r>
        <w:rPr>
          <w:spacing w:val="-7"/>
          <w:u w:val="none"/>
        </w:rPr>
        <w:t> </w:t>
      </w:r>
      <w:r>
        <w:rPr>
          <w:u w:val="none"/>
        </w:rPr>
        <w:t>Guidelines For Hospitals to Resolve Unmatched Cases</w:t>
      </w:r>
    </w:p>
    <w:p>
      <w:pPr>
        <w:pStyle w:val="BodyText"/>
        <w:rPr>
          <w:b/>
          <w:sz w:val="28"/>
        </w:rPr>
      </w:pPr>
    </w:p>
    <w:p>
      <w:pPr>
        <w:pStyle w:val="BodyText"/>
        <w:spacing w:before="35"/>
        <w:rPr>
          <w:b/>
          <w:sz w:val="28"/>
        </w:rPr>
      </w:pPr>
    </w:p>
    <w:p>
      <w:pPr>
        <w:pStyle w:val="BodyText"/>
        <w:ind w:left="1295" w:right="294"/>
      </w:pPr>
      <w:r>
        <w:rPr/>
        <w:t>Following comparison of the Medical Record Disease Index (MRDI) against the central cancer registry’s database, review of all highlighted cases are considered a non-match. Determination will</w:t>
      </w:r>
      <w:r>
        <w:rPr>
          <w:spacing w:val="-2"/>
        </w:rPr>
        <w:t> </w:t>
      </w:r>
      <w:r>
        <w:rPr/>
        <w:t>then</w:t>
      </w:r>
      <w:r>
        <w:rPr>
          <w:spacing w:val="-2"/>
        </w:rPr>
        <w:t> </w:t>
      </w:r>
      <w:r>
        <w:rPr/>
        <w:t>be</w:t>
      </w:r>
      <w:r>
        <w:rPr>
          <w:spacing w:val="-3"/>
        </w:rPr>
        <w:t> </w:t>
      </w:r>
      <w:r>
        <w:rPr/>
        <w:t>made</w:t>
      </w:r>
      <w:r>
        <w:rPr>
          <w:spacing w:val="-3"/>
        </w:rPr>
        <w:t> </w:t>
      </w:r>
      <w:r>
        <w:rPr/>
        <w:t>if</w:t>
      </w:r>
      <w:r>
        <w:rPr>
          <w:spacing w:val="-3"/>
        </w:rPr>
        <w:t> </w:t>
      </w:r>
      <w:r>
        <w:rPr/>
        <w:t>the</w:t>
      </w:r>
      <w:r>
        <w:rPr>
          <w:spacing w:val="-3"/>
        </w:rPr>
        <w:t> </w:t>
      </w:r>
      <w:r>
        <w:rPr/>
        <w:t>case</w:t>
      </w:r>
      <w:r>
        <w:rPr>
          <w:spacing w:val="-3"/>
        </w:rPr>
        <w:t> </w:t>
      </w:r>
      <w:r>
        <w:rPr/>
        <w:t>should</w:t>
      </w:r>
      <w:r>
        <w:rPr>
          <w:spacing w:val="-2"/>
        </w:rPr>
        <w:t> </w:t>
      </w:r>
      <w:r>
        <w:rPr/>
        <w:t>or</w:t>
      </w:r>
      <w:r>
        <w:rPr>
          <w:spacing w:val="-3"/>
        </w:rPr>
        <w:t> </w:t>
      </w:r>
      <w:r>
        <w:rPr/>
        <w:t>should</w:t>
      </w:r>
      <w:r>
        <w:rPr>
          <w:spacing w:val="-2"/>
        </w:rPr>
        <w:t> </w:t>
      </w:r>
      <w:r>
        <w:rPr/>
        <w:t>not</w:t>
      </w:r>
      <w:r>
        <w:rPr>
          <w:spacing w:val="-2"/>
        </w:rPr>
        <w:t> </w:t>
      </w:r>
      <w:r>
        <w:rPr/>
        <w:t>have</w:t>
      </w:r>
      <w:r>
        <w:rPr>
          <w:spacing w:val="-3"/>
        </w:rPr>
        <w:t> </w:t>
      </w:r>
      <w:r>
        <w:rPr/>
        <w:t>been</w:t>
      </w:r>
      <w:r>
        <w:rPr>
          <w:spacing w:val="-2"/>
        </w:rPr>
        <w:t> </w:t>
      </w:r>
      <w:r>
        <w:rPr/>
        <w:t>abstracted</w:t>
      </w:r>
      <w:r>
        <w:rPr>
          <w:spacing w:val="-2"/>
        </w:rPr>
        <w:t> </w:t>
      </w:r>
      <w:r>
        <w:rPr/>
        <w:t>and sent</w:t>
      </w:r>
      <w:r>
        <w:rPr>
          <w:spacing w:val="-2"/>
        </w:rPr>
        <w:t> </w:t>
      </w:r>
      <w:r>
        <w:rPr/>
        <w:t>to</w:t>
      </w:r>
      <w:r>
        <w:rPr>
          <w:spacing w:val="-2"/>
        </w:rPr>
        <w:t> </w:t>
      </w:r>
      <w:r>
        <w:rPr/>
        <w:t>the</w:t>
      </w:r>
      <w:r>
        <w:rPr>
          <w:spacing w:val="-3"/>
        </w:rPr>
        <w:t> </w:t>
      </w:r>
      <w:r>
        <w:rPr/>
        <w:t>NDSCR. Indicate the outcome of each unmatched case on the list.</w:t>
      </w:r>
    </w:p>
    <w:p>
      <w:pPr>
        <w:pStyle w:val="BodyText"/>
      </w:pPr>
    </w:p>
    <w:p>
      <w:pPr>
        <w:pStyle w:val="ListParagraph"/>
        <w:numPr>
          <w:ilvl w:val="0"/>
          <w:numId w:val="47"/>
        </w:numPr>
        <w:tabs>
          <w:tab w:pos="1654" w:val="left" w:leader="none"/>
        </w:tabs>
        <w:spacing w:line="240" w:lineRule="auto" w:before="1" w:after="0"/>
        <w:ind w:left="1654" w:right="0" w:hanging="359"/>
        <w:jc w:val="left"/>
        <w:rPr>
          <w:sz w:val="24"/>
        </w:rPr>
      </w:pPr>
      <w:r>
        <w:rPr>
          <w:sz w:val="24"/>
        </w:rPr>
        <w:t>Diagnosed</w:t>
      </w:r>
      <w:r>
        <w:rPr>
          <w:spacing w:val="-2"/>
          <w:sz w:val="24"/>
        </w:rPr>
        <w:t> </w:t>
      </w:r>
      <w:r>
        <w:rPr>
          <w:sz w:val="24"/>
        </w:rPr>
        <w:t>prior</w:t>
      </w:r>
      <w:r>
        <w:rPr>
          <w:spacing w:val="-3"/>
          <w:sz w:val="24"/>
        </w:rPr>
        <w:t> </w:t>
      </w:r>
      <w:r>
        <w:rPr>
          <w:sz w:val="24"/>
        </w:rPr>
        <w:t>to</w:t>
      </w:r>
      <w:r>
        <w:rPr>
          <w:spacing w:val="-1"/>
          <w:sz w:val="24"/>
        </w:rPr>
        <w:t> </w:t>
      </w:r>
      <w:r>
        <w:rPr>
          <w:spacing w:val="-4"/>
          <w:sz w:val="24"/>
        </w:rPr>
        <w:t>1997</w:t>
      </w:r>
    </w:p>
    <w:p>
      <w:pPr>
        <w:pStyle w:val="ListParagraph"/>
        <w:numPr>
          <w:ilvl w:val="0"/>
          <w:numId w:val="47"/>
        </w:numPr>
        <w:tabs>
          <w:tab w:pos="1654" w:val="left" w:leader="none"/>
        </w:tabs>
        <w:spacing w:line="240" w:lineRule="auto" w:before="276" w:after="0"/>
        <w:ind w:left="1654" w:right="0" w:hanging="359"/>
        <w:jc w:val="left"/>
        <w:rPr>
          <w:sz w:val="24"/>
        </w:rPr>
      </w:pPr>
      <w:r>
        <w:rPr>
          <w:sz w:val="24"/>
        </w:rPr>
        <w:t>Non-reportable</w:t>
      </w:r>
      <w:r>
        <w:rPr>
          <w:spacing w:val="-2"/>
          <w:sz w:val="24"/>
        </w:rPr>
        <w:t> </w:t>
      </w:r>
      <w:r>
        <w:rPr>
          <w:sz w:val="24"/>
        </w:rPr>
        <w:t>(specify</w:t>
      </w:r>
      <w:r>
        <w:rPr>
          <w:spacing w:val="-3"/>
          <w:sz w:val="24"/>
        </w:rPr>
        <w:t> </w:t>
      </w:r>
      <w:r>
        <w:rPr>
          <w:sz w:val="24"/>
        </w:rPr>
        <w:t>why</w:t>
      </w:r>
      <w:r>
        <w:rPr>
          <w:spacing w:val="-6"/>
          <w:sz w:val="24"/>
        </w:rPr>
        <w:t> </w:t>
      </w:r>
      <w:r>
        <w:rPr>
          <w:sz w:val="24"/>
        </w:rPr>
        <w:t>not </w:t>
      </w:r>
      <w:r>
        <w:rPr>
          <w:spacing w:val="-2"/>
          <w:sz w:val="24"/>
        </w:rPr>
        <w:t>reportable)</w:t>
      </w:r>
    </w:p>
    <w:p>
      <w:pPr>
        <w:pStyle w:val="ListParagraph"/>
        <w:numPr>
          <w:ilvl w:val="0"/>
          <w:numId w:val="47"/>
        </w:numPr>
        <w:tabs>
          <w:tab w:pos="1654" w:val="left" w:leader="none"/>
        </w:tabs>
        <w:spacing w:line="240" w:lineRule="auto" w:before="276" w:after="0"/>
        <w:ind w:left="1654" w:right="0" w:hanging="359"/>
        <w:jc w:val="left"/>
        <w:rPr>
          <w:sz w:val="24"/>
        </w:rPr>
      </w:pPr>
      <w:r>
        <w:rPr>
          <w:sz w:val="24"/>
        </w:rPr>
        <w:t>Other</w:t>
      </w:r>
      <w:r>
        <w:rPr>
          <w:spacing w:val="-1"/>
          <w:sz w:val="24"/>
        </w:rPr>
        <w:t> </w:t>
      </w:r>
      <w:r>
        <w:rPr>
          <w:sz w:val="24"/>
        </w:rPr>
        <w:t>(specify</w:t>
      </w:r>
      <w:r>
        <w:rPr>
          <w:spacing w:val="-4"/>
          <w:sz w:val="24"/>
        </w:rPr>
        <w:t> </w:t>
      </w:r>
      <w:r>
        <w:rPr>
          <w:spacing w:val="-2"/>
          <w:sz w:val="24"/>
        </w:rPr>
        <w:t>reasons)</w:t>
      </w:r>
    </w:p>
    <w:p>
      <w:pPr>
        <w:pStyle w:val="ListParagraph"/>
        <w:numPr>
          <w:ilvl w:val="0"/>
          <w:numId w:val="47"/>
        </w:numPr>
        <w:tabs>
          <w:tab w:pos="1654" w:val="left" w:leader="none"/>
        </w:tabs>
        <w:spacing w:line="240" w:lineRule="auto" w:before="276" w:after="0"/>
        <w:ind w:left="1654" w:right="0" w:hanging="359"/>
        <w:jc w:val="left"/>
        <w:rPr>
          <w:sz w:val="24"/>
        </w:rPr>
      </w:pPr>
      <w:r>
        <w:rPr>
          <w:sz w:val="24"/>
        </w:rPr>
        <w:t>Missed</w:t>
      </w:r>
      <w:r>
        <w:rPr>
          <w:spacing w:val="-1"/>
          <w:sz w:val="24"/>
        </w:rPr>
        <w:t> </w:t>
      </w:r>
      <w:r>
        <w:rPr>
          <w:spacing w:val="-4"/>
          <w:sz w:val="24"/>
        </w:rPr>
        <w:t>case</w:t>
      </w:r>
    </w:p>
    <w:p>
      <w:pPr>
        <w:pStyle w:val="ListParagraph"/>
        <w:numPr>
          <w:ilvl w:val="0"/>
          <w:numId w:val="47"/>
        </w:numPr>
        <w:tabs>
          <w:tab w:pos="1654" w:val="left" w:leader="none"/>
        </w:tabs>
        <w:spacing w:line="240" w:lineRule="auto" w:before="276" w:after="0"/>
        <w:ind w:left="1654" w:right="0" w:hanging="359"/>
        <w:jc w:val="left"/>
        <w:rPr>
          <w:sz w:val="24"/>
        </w:rPr>
      </w:pPr>
      <w:r>
        <w:rPr>
          <w:sz w:val="24"/>
        </w:rPr>
        <w:t>Matched</w:t>
      </w:r>
      <w:r>
        <w:rPr>
          <w:spacing w:val="-2"/>
          <w:sz w:val="24"/>
        </w:rPr>
        <w:t> </w:t>
      </w:r>
      <w:r>
        <w:rPr>
          <w:sz w:val="24"/>
        </w:rPr>
        <w:t>case</w:t>
      </w:r>
      <w:r>
        <w:rPr>
          <w:spacing w:val="-3"/>
          <w:sz w:val="24"/>
        </w:rPr>
        <w:t> </w:t>
      </w:r>
      <w:r>
        <w:rPr>
          <w:sz w:val="24"/>
        </w:rPr>
        <w:t>(Patient</w:t>
      </w:r>
      <w:r>
        <w:rPr>
          <w:spacing w:val="-2"/>
          <w:sz w:val="24"/>
        </w:rPr>
        <w:t> </w:t>
      </w:r>
      <w:r>
        <w:rPr>
          <w:sz w:val="24"/>
        </w:rPr>
        <w:t>registered</w:t>
      </w:r>
      <w:r>
        <w:rPr>
          <w:spacing w:val="-2"/>
          <w:sz w:val="24"/>
        </w:rPr>
        <w:t> </w:t>
      </w:r>
      <w:r>
        <w:rPr>
          <w:sz w:val="24"/>
        </w:rPr>
        <w:t>under</w:t>
      </w:r>
      <w:r>
        <w:rPr>
          <w:spacing w:val="-1"/>
          <w:sz w:val="24"/>
        </w:rPr>
        <w:t> </w:t>
      </w:r>
      <w:r>
        <w:rPr>
          <w:sz w:val="24"/>
        </w:rPr>
        <w:t>another</w:t>
      </w:r>
      <w:r>
        <w:rPr>
          <w:spacing w:val="-2"/>
          <w:sz w:val="24"/>
        </w:rPr>
        <w:t> </w:t>
      </w:r>
      <w:r>
        <w:rPr>
          <w:spacing w:val="-4"/>
          <w:sz w:val="24"/>
        </w:rPr>
        <w:t>name)</w:t>
      </w:r>
    </w:p>
    <w:p>
      <w:pPr>
        <w:pStyle w:val="BodyText"/>
        <w:spacing w:before="4"/>
      </w:pPr>
    </w:p>
    <w:p>
      <w:pPr>
        <w:pStyle w:val="Heading3"/>
        <w:ind w:left="1296" w:right="429"/>
        <w:rPr>
          <w:u w:val="none"/>
        </w:rPr>
      </w:pPr>
      <w:r>
        <w:rPr>
          <w:u w:val="none"/>
        </w:rPr>
        <w:t>Note:</w:t>
      </w:r>
      <w:r>
        <w:rPr>
          <w:spacing w:val="40"/>
          <w:u w:val="none"/>
        </w:rPr>
        <w:t> </w:t>
      </w:r>
      <w:r>
        <w:rPr>
          <w:u w:val="none"/>
        </w:rPr>
        <w:t>If</w:t>
      </w:r>
      <w:r>
        <w:rPr>
          <w:spacing w:val="-2"/>
          <w:u w:val="none"/>
        </w:rPr>
        <w:t> </w:t>
      </w:r>
      <w:r>
        <w:rPr>
          <w:u w:val="none"/>
        </w:rPr>
        <w:t>an</w:t>
      </w:r>
      <w:r>
        <w:rPr>
          <w:spacing w:val="-3"/>
          <w:u w:val="none"/>
        </w:rPr>
        <w:t> </w:t>
      </w:r>
      <w:r>
        <w:rPr>
          <w:u w:val="none"/>
        </w:rPr>
        <w:t>unmatched case</w:t>
      </w:r>
      <w:r>
        <w:rPr>
          <w:spacing w:val="-4"/>
          <w:u w:val="none"/>
        </w:rPr>
        <w:t> </w:t>
      </w:r>
      <w:r>
        <w:rPr>
          <w:u w:val="none"/>
        </w:rPr>
        <w:t>is</w:t>
      </w:r>
      <w:r>
        <w:rPr>
          <w:spacing w:val="-1"/>
          <w:u w:val="none"/>
        </w:rPr>
        <w:t> </w:t>
      </w:r>
      <w:r>
        <w:rPr>
          <w:u w:val="none"/>
        </w:rPr>
        <w:t>matched</w:t>
      </w:r>
      <w:r>
        <w:rPr>
          <w:spacing w:val="-3"/>
          <w:u w:val="none"/>
        </w:rPr>
        <w:t> </w:t>
      </w:r>
      <w:r>
        <w:rPr>
          <w:u w:val="none"/>
        </w:rPr>
        <w:t>in</w:t>
      </w:r>
      <w:r>
        <w:rPr>
          <w:spacing w:val="-3"/>
          <w:u w:val="none"/>
        </w:rPr>
        <w:t> </w:t>
      </w:r>
      <w:r>
        <w:rPr>
          <w:u w:val="none"/>
        </w:rPr>
        <w:t>your</w:t>
      </w:r>
      <w:r>
        <w:rPr>
          <w:spacing w:val="-4"/>
          <w:u w:val="none"/>
        </w:rPr>
        <w:t> </w:t>
      </w:r>
      <w:r>
        <w:rPr>
          <w:u w:val="none"/>
        </w:rPr>
        <w:t>system,</w:t>
      </w:r>
      <w:r>
        <w:rPr>
          <w:spacing w:val="-3"/>
          <w:u w:val="none"/>
        </w:rPr>
        <w:t> </w:t>
      </w:r>
      <w:r>
        <w:rPr>
          <w:u w:val="none"/>
        </w:rPr>
        <w:t>re-send</w:t>
      </w:r>
      <w:r>
        <w:rPr>
          <w:spacing w:val="-3"/>
          <w:u w:val="none"/>
        </w:rPr>
        <w:t> </w:t>
      </w:r>
      <w:r>
        <w:rPr>
          <w:u w:val="none"/>
        </w:rPr>
        <w:t>the</w:t>
      </w:r>
      <w:r>
        <w:rPr>
          <w:spacing w:val="-4"/>
          <w:u w:val="none"/>
        </w:rPr>
        <w:t> </w:t>
      </w:r>
      <w:r>
        <w:rPr>
          <w:u w:val="none"/>
        </w:rPr>
        <w:t>case</w:t>
      </w:r>
      <w:r>
        <w:rPr>
          <w:spacing w:val="-2"/>
          <w:u w:val="none"/>
        </w:rPr>
        <w:t> </w:t>
      </w:r>
      <w:r>
        <w:rPr>
          <w:u w:val="none"/>
        </w:rPr>
        <w:t>electronically</w:t>
      </w:r>
      <w:r>
        <w:rPr>
          <w:spacing w:val="-3"/>
          <w:u w:val="none"/>
        </w:rPr>
        <w:t> </w:t>
      </w:r>
      <w:r>
        <w:rPr>
          <w:u w:val="none"/>
        </w:rPr>
        <w:t>to the NDSCR.</w:t>
      </w:r>
    </w:p>
    <w:p>
      <w:pPr>
        <w:pStyle w:val="BodyText"/>
        <w:spacing w:before="272"/>
        <w:rPr>
          <w:b/>
        </w:rPr>
      </w:pPr>
    </w:p>
    <w:p>
      <w:pPr>
        <w:pStyle w:val="BodyText"/>
        <w:ind w:left="1296"/>
      </w:pPr>
      <w:r>
        <w:rPr>
          <w:u w:val="single"/>
        </w:rPr>
        <w:t>NDSCR</w:t>
      </w:r>
      <w:r>
        <w:rPr>
          <w:spacing w:val="-2"/>
          <w:u w:val="single"/>
        </w:rPr>
        <w:t> Responsibilities</w:t>
      </w:r>
    </w:p>
    <w:p>
      <w:pPr>
        <w:pStyle w:val="BodyText"/>
      </w:pPr>
    </w:p>
    <w:p>
      <w:pPr>
        <w:pStyle w:val="BodyText"/>
        <w:ind w:left="1295" w:right="363"/>
      </w:pPr>
      <w:r>
        <w:rPr/>
        <w:t>The</w:t>
      </w:r>
      <w:r>
        <w:rPr>
          <w:spacing w:val="-3"/>
        </w:rPr>
        <w:t> </w:t>
      </w:r>
      <w:r>
        <w:rPr/>
        <w:t>NDSCR</w:t>
      </w:r>
      <w:r>
        <w:rPr>
          <w:spacing w:val="-2"/>
        </w:rPr>
        <w:t> </w:t>
      </w:r>
      <w:r>
        <w:rPr/>
        <w:t>quality</w:t>
      </w:r>
      <w:r>
        <w:rPr>
          <w:spacing w:val="-7"/>
        </w:rPr>
        <w:t> </w:t>
      </w:r>
      <w:r>
        <w:rPr/>
        <w:t>control</w:t>
      </w:r>
      <w:r>
        <w:rPr>
          <w:spacing w:val="-2"/>
        </w:rPr>
        <w:t> </w:t>
      </w:r>
      <w:r>
        <w:rPr/>
        <w:t>staff</w:t>
      </w:r>
      <w:r>
        <w:rPr>
          <w:spacing w:val="-3"/>
        </w:rPr>
        <w:t> </w:t>
      </w:r>
      <w:r>
        <w:rPr/>
        <w:t>will</w:t>
      </w:r>
      <w:r>
        <w:rPr>
          <w:spacing w:val="-2"/>
        </w:rPr>
        <w:t> </w:t>
      </w:r>
      <w:r>
        <w:rPr/>
        <w:t>notify</w:t>
      </w:r>
      <w:r>
        <w:rPr>
          <w:spacing w:val="-7"/>
        </w:rPr>
        <w:t> </w:t>
      </w:r>
      <w:r>
        <w:rPr/>
        <w:t>the</w:t>
      </w:r>
      <w:r>
        <w:rPr>
          <w:spacing w:val="-1"/>
        </w:rPr>
        <w:t> </w:t>
      </w:r>
      <w:r>
        <w:rPr/>
        <w:t>facilities</w:t>
      </w:r>
      <w:r>
        <w:rPr>
          <w:spacing w:val="-2"/>
        </w:rPr>
        <w:t> </w:t>
      </w:r>
      <w:r>
        <w:rPr/>
        <w:t>to</w:t>
      </w:r>
      <w:r>
        <w:rPr>
          <w:spacing w:val="-2"/>
        </w:rPr>
        <w:t> </w:t>
      </w:r>
      <w:r>
        <w:rPr/>
        <w:t>be</w:t>
      </w:r>
      <w:r>
        <w:rPr>
          <w:spacing w:val="-3"/>
        </w:rPr>
        <w:t> </w:t>
      </w:r>
      <w:r>
        <w:rPr/>
        <w:t>audited</w:t>
      </w:r>
      <w:r>
        <w:rPr>
          <w:spacing w:val="-2"/>
        </w:rPr>
        <w:t> </w:t>
      </w:r>
      <w:r>
        <w:rPr/>
        <w:t>six</w:t>
      </w:r>
      <w:r>
        <w:rPr>
          <w:spacing w:val="-2"/>
        </w:rPr>
        <w:t> </w:t>
      </w:r>
      <w:r>
        <w:rPr/>
        <w:t>weeks</w:t>
      </w:r>
      <w:r>
        <w:rPr>
          <w:spacing w:val="-2"/>
        </w:rPr>
        <w:t> </w:t>
      </w:r>
      <w:r>
        <w:rPr/>
        <w:t>in</w:t>
      </w:r>
      <w:r>
        <w:rPr>
          <w:spacing w:val="-2"/>
        </w:rPr>
        <w:t> </w:t>
      </w:r>
      <w:r>
        <w:rPr/>
        <w:t>advance</w:t>
      </w:r>
      <w:r>
        <w:rPr>
          <w:spacing w:val="-3"/>
        </w:rPr>
        <w:t> </w:t>
      </w:r>
      <w:r>
        <w:rPr/>
        <w:t>of the planned audit date. Resolution of unmatched discrepancies will be completed within eight weeks or documentation of the reason the case was not abstracted or included in the NDSCR database of cancer cases made. Following the resolution of cases, the staff person performing the audit will write a final summary report containing the findings and recommendations. A copy of the report will be sent to the hospital cancer registry.</w:t>
      </w:r>
    </w:p>
    <w:p>
      <w:pPr>
        <w:pStyle w:val="BodyText"/>
      </w:pPr>
    </w:p>
    <w:p>
      <w:pPr>
        <w:pStyle w:val="BodyText"/>
      </w:pPr>
    </w:p>
    <w:p>
      <w:pPr>
        <w:pStyle w:val="BodyText"/>
        <w:ind w:left="1296"/>
      </w:pPr>
      <w:r>
        <w:rPr>
          <w:u w:val="single"/>
        </w:rPr>
        <w:t>FACILITY</w:t>
      </w:r>
      <w:r>
        <w:rPr>
          <w:spacing w:val="-5"/>
          <w:u w:val="single"/>
        </w:rPr>
        <w:t> </w:t>
      </w:r>
      <w:r>
        <w:rPr>
          <w:spacing w:val="-2"/>
          <w:u w:val="single"/>
        </w:rPr>
        <w:t>Responsibilities</w:t>
      </w:r>
    </w:p>
    <w:p>
      <w:pPr>
        <w:pStyle w:val="BodyText"/>
      </w:pPr>
    </w:p>
    <w:p>
      <w:pPr>
        <w:pStyle w:val="BodyText"/>
        <w:ind w:left="1296" w:right="327"/>
      </w:pPr>
      <w:r>
        <w:rPr/>
        <w:t>Compile and send the requested MRDI of reportable malignant and non-malignant reportable ICD-9/ICD-10 codes for the months requested.</w:t>
      </w:r>
      <w:r>
        <w:rPr>
          <w:spacing w:val="80"/>
          <w:w w:val="150"/>
        </w:rPr>
        <w:t> </w:t>
      </w:r>
      <w:r>
        <w:rPr/>
        <w:t>Once the MRDI has been reviewed, the facility will make available the required/requested records for the dates noted or will make copies</w:t>
      </w:r>
      <w:r>
        <w:rPr>
          <w:spacing w:val="-2"/>
        </w:rPr>
        <w:t> </w:t>
      </w:r>
      <w:r>
        <w:rPr/>
        <w:t>of</w:t>
      </w:r>
      <w:r>
        <w:rPr>
          <w:spacing w:val="-3"/>
        </w:rPr>
        <w:t> </w:t>
      </w:r>
      <w:r>
        <w:rPr/>
        <w:t>the</w:t>
      </w:r>
      <w:r>
        <w:rPr>
          <w:spacing w:val="-3"/>
        </w:rPr>
        <w:t> </w:t>
      </w:r>
      <w:r>
        <w:rPr/>
        <w:t>requested</w:t>
      </w:r>
      <w:r>
        <w:rPr>
          <w:spacing w:val="-2"/>
        </w:rPr>
        <w:t> </w:t>
      </w:r>
      <w:r>
        <w:rPr/>
        <w:t>records</w:t>
      </w:r>
      <w:r>
        <w:rPr>
          <w:spacing w:val="-2"/>
        </w:rPr>
        <w:t> </w:t>
      </w:r>
      <w:r>
        <w:rPr/>
        <w:t>and</w:t>
      </w:r>
      <w:r>
        <w:rPr>
          <w:spacing w:val="-2"/>
        </w:rPr>
        <w:t> </w:t>
      </w:r>
      <w:r>
        <w:rPr/>
        <w:t>mail</w:t>
      </w:r>
      <w:r>
        <w:rPr>
          <w:spacing w:val="-2"/>
        </w:rPr>
        <w:t> </w:t>
      </w:r>
      <w:r>
        <w:rPr/>
        <w:t>them</w:t>
      </w:r>
      <w:r>
        <w:rPr>
          <w:spacing w:val="-2"/>
        </w:rPr>
        <w:t> </w:t>
      </w:r>
      <w:r>
        <w:rPr/>
        <w:t>to</w:t>
      </w:r>
      <w:r>
        <w:rPr>
          <w:spacing w:val="-2"/>
        </w:rPr>
        <w:t> </w:t>
      </w:r>
      <w:r>
        <w:rPr/>
        <w:t>the</w:t>
      </w:r>
      <w:r>
        <w:rPr>
          <w:spacing w:val="-3"/>
        </w:rPr>
        <w:t> </w:t>
      </w:r>
      <w:r>
        <w:rPr/>
        <w:t>NDSCR.</w:t>
      </w:r>
      <w:r>
        <w:rPr>
          <w:spacing w:val="40"/>
        </w:rPr>
        <w:t> </w:t>
      </w:r>
      <w:r>
        <w:rPr/>
        <w:t>The</w:t>
      </w:r>
      <w:r>
        <w:rPr>
          <w:spacing w:val="-3"/>
        </w:rPr>
        <w:t> </w:t>
      </w:r>
      <w:r>
        <w:rPr/>
        <w:t>registry</w:t>
      </w:r>
      <w:r>
        <w:rPr>
          <w:spacing w:val="-7"/>
        </w:rPr>
        <w:t> </w:t>
      </w:r>
      <w:r>
        <w:rPr/>
        <w:t>facility</w:t>
      </w:r>
      <w:r>
        <w:rPr>
          <w:spacing w:val="-7"/>
        </w:rPr>
        <w:t> </w:t>
      </w:r>
      <w:r>
        <w:rPr/>
        <w:t>will</w:t>
      </w:r>
      <w:r>
        <w:rPr>
          <w:spacing w:val="-2"/>
        </w:rPr>
        <w:t> </w:t>
      </w:r>
      <w:r>
        <w:rPr/>
        <w:t>provide a work area with desk space and the records necessary to complete the audit.</w:t>
      </w:r>
    </w:p>
    <w:p>
      <w:pPr>
        <w:pStyle w:val="BodyText"/>
        <w:spacing w:after="0"/>
        <w:sectPr>
          <w:pgSz w:w="12240" w:h="15840"/>
          <w:pgMar w:header="0" w:footer="690" w:top="1220" w:bottom="880" w:left="720" w:right="720"/>
        </w:sectPr>
      </w:pPr>
    </w:p>
    <w:p>
      <w:pPr>
        <w:spacing w:before="71"/>
        <w:ind w:left="931" w:right="0" w:firstLine="0"/>
        <w:jc w:val="left"/>
        <w:rPr>
          <w:sz w:val="20"/>
        </w:rPr>
      </w:pPr>
      <w:r>
        <w:rPr>
          <w:rFonts w:ascii="Arial MT"/>
          <w:sz w:val="20"/>
        </w:rPr>
        <w:t>(NDSCR</w:t>
      </w:r>
      <w:r>
        <w:rPr>
          <w:rFonts w:ascii="Arial MT"/>
          <w:spacing w:val="-3"/>
          <w:sz w:val="20"/>
        </w:rPr>
        <w:t> </w:t>
      </w:r>
      <w:r>
        <w:rPr>
          <w:rFonts w:ascii="Arial MT"/>
          <w:sz w:val="20"/>
        </w:rPr>
        <w:t>/</w:t>
      </w:r>
      <w:r>
        <w:rPr>
          <w:rFonts w:ascii="Arial MT"/>
          <w:spacing w:val="-6"/>
          <w:sz w:val="20"/>
        </w:rPr>
        <w:t> </w:t>
      </w:r>
      <w:r>
        <w:rPr>
          <w:rFonts w:ascii="Arial MT"/>
          <w:sz w:val="20"/>
        </w:rPr>
        <w:t>UND</w:t>
      </w:r>
      <w:r>
        <w:rPr>
          <w:rFonts w:ascii="Arial MT"/>
          <w:spacing w:val="-2"/>
          <w:sz w:val="20"/>
        </w:rPr>
        <w:t> letterhead</w:t>
      </w:r>
      <w:r>
        <w:rPr>
          <w:spacing w:val="-2"/>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6"/>
        <w:rPr>
          <w:sz w:val="20"/>
        </w:rPr>
      </w:pPr>
    </w:p>
    <w:p>
      <w:pPr>
        <w:pStyle w:val="BodyText"/>
        <w:ind w:left="936"/>
      </w:pPr>
      <w:r>
        <w:rPr>
          <w:spacing w:val="-4"/>
        </w:rPr>
        <w:t>Date</w:t>
      </w:r>
    </w:p>
    <w:p>
      <w:pPr>
        <w:pStyle w:val="BodyText"/>
      </w:pPr>
    </w:p>
    <w:p>
      <w:pPr>
        <w:pStyle w:val="BodyText"/>
      </w:pPr>
    </w:p>
    <w:p>
      <w:pPr>
        <w:pStyle w:val="BodyText"/>
      </w:pPr>
    </w:p>
    <w:p>
      <w:pPr>
        <w:pStyle w:val="BodyText"/>
        <w:ind w:left="935" w:right="9047"/>
      </w:pPr>
      <w:r>
        <w:rPr>
          <w:spacing w:val="-2"/>
        </w:rPr>
        <w:t>Hospital Address</w:t>
      </w:r>
    </w:p>
    <w:p>
      <w:pPr>
        <w:pStyle w:val="BodyText"/>
        <w:spacing w:line="480" w:lineRule="auto"/>
        <w:ind w:left="935" w:right="7701"/>
      </w:pPr>
      <w:r>
        <w:rPr/>
        <w:t>City,</w:t>
      </w:r>
      <w:r>
        <w:rPr>
          <w:spacing w:val="-14"/>
        </w:rPr>
        <w:t> </w:t>
      </w:r>
      <w:r>
        <w:rPr/>
        <w:t>State,</w:t>
      </w:r>
      <w:r>
        <w:rPr>
          <w:spacing w:val="-12"/>
        </w:rPr>
        <w:t> </w:t>
      </w:r>
      <w:r>
        <w:rPr/>
        <w:t>Zip</w:t>
      </w:r>
      <w:r>
        <w:rPr>
          <w:spacing w:val="-14"/>
        </w:rPr>
        <w:t> </w:t>
      </w:r>
      <w:r>
        <w:rPr/>
        <w:t>Code Dear Registrar:</w:t>
      </w:r>
    </w:p>
    <w:p>
      <w:pPr>
        <w:pStyle w:val="BodyText"/>
        <w:spacing w:before="1"/>
        <w:ind w:left="935"/>
      </w:pPr>
      <w:r>
        <w:rPr/>
        <w:t>The</w:t>
      </w:r>
      <w:r>
        <w:rPr>
          <w:spacing w:val="-4"/>
        </w:rPr>
        <w:t> </w:t>
      </w:r>
      <w:r>
        <w:rPr/>
        <w:t>North</w:t>
      </w:r>
      <w:r>
        <w:rPr>
          <w:spacing w:val="-2"/>
        </w:rPr>
        <w:t> </w:t>
      </w:r>
      <w:r>
        <w:rPr/>
        <w:t>Dakota</w:t>
      </w:r>
      <w:r>
        <w:rPr>
          <w:spacing w:val="-2"/>
        </w:rPr>
        <w:t> </w:t>
      </w:r>
      <w:r>
        <w:rPr/>
        <w:t>Statewide</w:t>
      </w:r>
      <w:r>
        <w:rPr>
          <w:spacing w:val="-2"/>
        </w:rPr>
        <w:t> </w:t>
      </w:r>
      <w:r>
        <w:rPr/>
        <w:t>Cancer</w:t>
      </w:r>
      <w:r>
        <w:rPr>
          <w:spacing w:val="-2"/>
        </w:rPr>
        <w:t> </w:t>
      </w:r>
      <w:r>
        <w:rPr/>
        <w:t>Registry</w:t>
      </w:r>
      <w:r>
        <w:rPr>
          <w:spacing w:val="-3"/>
        </w:rPr>
        <w:t> </w:t>
      </w:r>
      <w:r>
        <w:rPr/>
        <w:t>(NDSCR)</w:t>
      </w:r>
      <w:r>
        <w:rPr>
          <w:spacing w:val="-2"/>
        </w:rPr>
        <w:t> </w:t>
      </w:r>
      <w:r>
        <w:rPr/>
        <w:t>will</w:t>
      </w:r>
      <w:r>
        <w:rPr>
          <w:spacing w:val="-2"/>
        </w:rPr>
        <w:t> </w:t>
      </w:r>
      <w:r>
        <w:rPr/>
        <w:t>be</w:t>
      </w:r>
      <w:r>
        <w:rPr>
          <w:spacing w:val="-2"/>
        </w:rPr>
        <w:t> </w:t>
      </w:r>
      <w:r>
        <w:rPr/>
        <w:t>conducting</w:t>
      </w:r>
      <w:r>
        <w:rPr>
          <w:spacing w:val="-3"/>
        </w:rPr>
        <w:t> </w:t>
      </w:r>
      <w:r>
        <w:rPr/>
        <w:t>case-</w:t>
      </w:r>
      <w:r>
        <w:rPr>
          <w:spacing w:val="-2"/>
        </w:rPr>
        <w:t>finding</w:t>
      </w:r>
    </w:p>
    <w:p>
      <w:pPr>
        <w:pStyle w:val="BodyText"/>
        <w:ind w:left="935" w:right="294"/>
      </w:pPr>
      <w:r>
        <w:rPr/>
        <w:t>audits</w:t>
      </w:r>
      <w:r>
        <w:rPr>
          <w:spacing w:val="-3"/>
        </w:rPr>
        <w:t> </w:t>
      </w:r>
      <w:r>
        <w:rPr/>
        <w:t>of</w:t>
      </w:r>
      <w:r>
        <w:rPr>
          <w:spacing w:val="-4"/>
        </w:rPr>
        <w:t> </w:t>
      </w:r>
      <w:r>
        <w:rPr/>
        <w:t>North</w:t>
      </w:r>
      <w:r>
        <w:rPr>
          <w:spacing w:val="-3"/>
        </w:rPr>
        <w:t> </w:t>
      </w:r>
      <w:r>
        <w:rPr/>
        <w:t>Dakota</w:t>
      </w:r>
      <w:r>
        <w:rPr>
          <w:spacing w:val="-2"/>
        </w:rPr>
        <w:t> </w:t>
      </w:r>
      <w:r>
        <w:rPr/>
        <w:t>facilities</w:t>
      </w:r>
      <w:r>
        <w:rPr>
          <w:spacing w:val="-3"/>
        </w:rPr>
        <w:t> </w:t>
      </w:r>
      <w:r>
        <w:rPr/>
        <w:t>who</w:t>
      </w:r>
      <w:r>
        <w:rPr>
          <w:spacing w:val="-3"/>
        </w:rPr>
        <w:t> </w:t>
      </w:r>
      <w:r>
        <w:rPr/>
        <w:t>submit</w:t>
      </w:r>
      <w:r>
        <w:rPr>
          <w:spacing w:val="-3"/>
        </w:rPr>
        <w:t> </w:t>
      </w:r>
      <w:r>
        <w:rPr/>
        <w:t>cancer</w:t>
      </w:r>
      <w:r>
        <w:rPr>
          <w:spacing w:val="-4"/>
        </w:rPr>
        <w:t> </w:t>
      </w:r>
      <w:r>
        <w:rPr/>
        <w:t>cases</w:t>
      </w:r>
      <w:r>
        <w:rPr>
          <w:spacing w:val="-3"/>
        </w:rPr>
        <w:t> </w:t>
      </w:r>
      <w:r>
        <w:rPr/>
        <w:t>to</w:t>
      </w:r>
      <w:r>
        <w:rPr>
          <w:spacing w:val="-3"/>
        </w:rPr>
        <w:t> </w:t>
      </w:r>
      <w:r>
        <w:rPr/>
        <w:t>the</w:t>
      </w:r>
      <w:r>
        <w:rPr>
          <w:spacing w:val="-4"/>
        </w:rPr>
        <w:t> </w:t>
      </w:r>
      <w:r>
        <w:rPr/>
        <w:t>state</w:t>
      </w:r>
      <w:r>
        <w:rPr>
          <w:spacing w:val="-4"/>
        </w:rPr>
        <w:t> </w:t>
      </w:r>
      <w:r>
        <w:rPr/>
        <w:t>cancer</w:t>
      </w:r>
      <w:r>
        <w:rPr>
          <w:spacing w:val="-2"/>
        </w:rPr>
        <w:t> </w:t>
      </w:r>
      <w:r>
        <w:rPr/>
        <w:t>registry.</w:t>
      </w:r>
      <w:r>
        <w:rPr>
          <w:spacing w:val="-1"/>
        </w:rPr>
        <w:t> </w:t>
      </w:r>
      <w:r>
        <w:rPr/>
        <w:t>Facility</w:t>
      </w:r>
      <w:r>
        <w:rPr>
          <w:spacing w:val="-8"/>
        </w:rPr>
        <w:t> </w:t>
      </w:r>
      <w:r>
        <w:rPr/>
        <w:t>case- finding audits are a requirement of CDC’s National Program of Cancer Registries. Three case- finding audits will be performed this year. Facilities with cancer registries and facilities without cancer registries are chosen randomly. Your registry has been chosen to participate. We will</w:t>
      </w:r>
    </w:p>
    <w:p>
      <w:pPr>
        <w:pStyle w:val="BodyText"/>
        <w:ind w:left="936" w:right="369"/>
      </w:pPr>
      <w:r>
        <w:rPr/>
        <w:t>be</w:t>
      </w:r>
      <w:r>
        <w:rPr>
          <w:spacing w:val="-4"/>
        </w:rPr>
        <w:t> </w:t>
      </w:r>
      <w:r>
        <w:rPr/>
        <w:t>reviewing</w:t>
      </w:r>
      <w:r>
        <w:rPr>
          <w:spacing w:val="-3"/>
        </w:rPr>
        <w:t> </w:t>
      </w:r>
      <w:r>
        <w:rPr/>
        <w:t>all</w:t>
      </w:r>
      <w:r>
        <w:rPr>
          <w:spacing w:val="-3"/>
        </w:rPr>
        <w:t> </w:t>
      </w:r>
      <w:r>
        <w:rPr>
          <w:u w:val="single"/>
        </w:rPr>
        <w:t>(insert year)</w:t>
      </w:r>
      <w:r>
        <w:rPr>
          <w:spacing w:val="-4"/>
        </w:rPr>
        <w:t> </w:t>
      </w:r>
      <w:r>
        <w:rPr/>
        <w:t>pathology</w:t>
      </w:r>
      <w:r>
        <w:rPr>
          <w:spacing w:val="-8"/>
        </w:rPr>
        <w:t> </w:t>
      </w:r>
      <w:r>
        <w:rPr/>
        <w:t>laboratory</w:t>
      </w:r>
      <w:r>
        <w:rPr>
          <w:spacing w:val="-6"/>
        </w:rPr>
        <w:t> </w:t>
      </w:r>
      <w:r>
        <w:rPr/>
        <w:t>reports,</w:t>
      </w:r>
      <w:r>
        <w:rPr>
          <w:spacing w:val="-3"/>
        </w:rPr>
        <w:t> </w:t>
      </w:r>
      <w:r>
        <w:rPr/>
        <w:t>autopsy</w:t>
      </w:r>
      <w:r>
        <w:rPr>
          <w:spacing w:val="-8"/>
        </w:rPr>
        <w:t> </w:t>
      </w:r>
      <w:r>
        <w:rPr/>
        <w:t>reports,</w:t>
      </w:r>
      <w:r>
        <w:rPr>
          <w:spacing w:val="-1"/>
        </w:rPr>
        <w:t> </w:t>
      </w:r>
      <w:r>
        <w:rPr/>
        <w:t>medical</w:t>
      </w:r>
      <w:r>
        <w:rPr>
          <w:spacing w:val="-3"/>
        </w:rPr>
        <w:t> </w:t>
      </w:r>
      <w:r>
        <w:rPr/>
        <w:t>record</w:t>
      </w:r>
      <w:r>
        <w:rPr>
          <w:spacing w:val="-3"/>
        </w:rPr>
        <w:t> </w:t>
      </w:r>
      <w:r>
        <w:rPr/>
        <w:t>indices and radiation log books at your facility.</w:t>
      </w:r>
    </w:p>
    <w:p>
      <w:pPr>
        <w:pStyle w:val="BodyText"/>
        <w:tabs>
          <w:tab w:pos="7772" w:val="left" w:leader="none"/>
          <w:tab w:pos="9182" w:val="left" w:leader="none"/>
          <w:tab w:pos="9482" w:val="left" w:leader="none"/>
        </w:tabs>
        <w:spacing w:before="276"/>
        <w:ind w:left="936" w:right="389"/>
      </w:pPr>
      <w:r>
        <w:rPr/>
        <w:t>Quality control staff of the NDSCR will arrive at your facility at </w:t>
      </w:r>
      <w:r>
        <w:rPr>
          <w:u w:val="single"/>
        </w:rPr>
        <w:tab/>
      </w:r>
      <w:r>
        <w:rPr/>
        <w:t> AM on </w:t>
      </w:r>
      <w:r>
        <w:rPr>
          <w:u w:val="single"/>
        </w:rPr>
        <w:tab/>
      </w:r>
      <w:r>
        <w:rPr>
          <w:spacing w:val="-10"/>
        </w:rPr>
        <w:t>.</w:t>
      </w:r>
      <w:r>
        <w:rPr/>
        <w:tab/>
        <w:t>They</w:t>
      </w:r>
      <w:r>
        <w:rPr>
          <w:spacing w:val="-15"/>
        </w:rPr>
        <w:t> </w:t>
      </w:r>
      <w:r>
        <w:rPr/>
        <w:t>will plan to meet with you upon their arrival to review procedures and learn where and when they will have access to records.</w:t>
      </w:r>
    </w:p>
    <w:p>
      <w:pPr>
        <w:pStyle w:val="BodyText"/>
      </w:pPr>
    </w:p>
    <w:p>
      <w:pPr>
        <w:pStyle w:val="BodyText"/>
        <w:ind w:left="936"/>
      </w:pPr>
      <w:r>
        <w:rPr/>
        <w:t>Thank you</w:t>
      </w:r>
      <w:r>
        <w:rPr>
          <w:spacing w:val="-2"/>
        </w:rPr>
        <w:t> </w:t>
      </w:r>
      <w:r>
        <w:rPr/>
        <w:t>for</w:t>
      </w:r>
      <w:r>
        <w:rPr>
          <w:spacing w:val="2"/>
        </w:rPr>
        <w:t> </w:t>
      </w:r>
      <w:r>
        <w:rPr/>
        <w:t>your</w:t>
      </w:r>
      <w:r>
        <w:rPr>
          <w:spacing w:val="-3"/>
        </w:rPr>
        <w:t> </w:t>
      </w:r>
      <w:r>
        <w:rPr/>
        <w:t>participation</w:t>
      </w:r>
      <w:r>
        <w:rPr>
          <w:spacing w:val="-2"/>
        </w:rPr>
        <w:t> </w:t>
      </w:r>
      <w:r>
        <w:rPr/>
        <w:t>in</w:t>
      </w:r>
      <w:r>
        <w:rPr>
          <w:spacing w:val="-1"/>
        </w:rPr>
        <w:t> </w:t>
      </w:r>
      <w:r>
        <w:rPr/>
        <w:t>our</w:t>
      </w:r>
      <w:r>
        <w:rPr>
          <w:spacing w:val="-3"/>
        </w:rPr>
        <w:t> </w:t>
      </w:r>
      <w:r>
        <w:rPr/>
        <w:t>NDSCR</w:t>
      </w:r>
      <w:r>
        <w:rPr>
          <w:spacing w:val="-2"/>
        </w:rPr>
        <w:t> </w:t>
      </w:r>
      <w:r>
        <w:rPr/>
        <w:t>case-finding</w:t>
      </w:r>
      <w:r>
        <w:rPr>
          <w:spacing w:val="-4"/>
        </w:rPr>
        <w:t> </w:t>
      </w:r>
      <w:r>
        <w:rPr>
          <w:spacing w:val="-2"/>
        </w:rPr>
        <w:t>audit.</w:t>
      </w:r>
    </w:p>
    <w:p>
      <w:pPr>
        <w:pStyle w:val="BodyText"/>
      </w:pPr>
    </w:p>
    <w:p>
      <w:pPr>
        <w:pStyle w:val="BodyText"/>
      </w:pPr>
    </w:p>
    <w:p>
      <w:pPr>
        <w:pStyle w:val="BodyText"/>
      </w:pPr>
    </w:p>
    <w:p>
      <w:pPr>
        <w:pStyle w:val="BodyText"/>
        <w:ind w:left="936"/>
      </w:pPr>
      <w:r>
        <w:rPr>
          <w:spacing w:val="-2"/>
        </w:rPr>
        <w:t>Sincerely,</w:t>
      </w:r>
    </w:p>
    <w:p>
      <w:pPr>
        <w:pStyle w:val="BodyText"/>
      </w:pPr>
    </w:p>
    <w:p>
      <w:pPr>
        <w:pStyle w:val="BodyText"/>
      </w:pPr>
    </w:p>
    <w:p>
      <w:pPr>
        <w:pStyle w:val="BodyText"/>
      </w:pPr>
    </w:p>
    <w:p>
      <w:pPr>
        <w:pStyle w:val="BodyText"/>
        <w:tabs>
          <w:tab w:pos="5975" w:val="left" w:leader="none"/>
        </w:tabs>
        <w:ind w:left="936"/>
      </w:pPr>
      <w:r>
        <w:rPr/>
        <w:t>Mary</w:t>
      </w:r>
      <w:r>
        <w:rPr>
          <w:spacing w:val="-5"/>
        </w:rPr>
        <w:t> </w:t>
      </w:r>
      <w:r>
        <w:rPr/>
        <w:t>Ann Sens, MD, </w:t>
      </w:r>
      <w:r>
        <w:rPr>
          <w:spacing w:val="-5"/>
        </w:rPr>
        <w:t>PhD</w:t>
      </w:r>
      <w:r>
        <w:rPr/>
        <w:tab/>
        <w:t>Xudong</w:t>
      </w:r>
      <w:r>
        <w:rPr>
          <w:spacing w:val="-2"/>
        </w:rPr>
        <w:t> </w:t>
      </w:r>
      <w:r>
        <w:rPr/>
        <w:t>Zhou,</w:t>
      </w:r>
      <w:r>
        <w:rPr>
          <w:spacing w:val="-1"/>
        </w:rPr>
        <w:t> </w:t>
      </w:r>
      <w:r>
        <w:rPr/>
        <w:t>MB,</w:t>
      </w:r>
      <w:r>
        <w:rPr>
          <w:spacing w:val="1"/>
        </w:rPr>
        <w:t> </w:t>
      </w:r>
      <w:r>
        <w:rPr>
          <w:spacing w:val="-5"/>
        </w:rPr>
        <w:t>CTR</w:t>
      </w:r>
    </w:p>
    <w:p>
      <w:pPr>
        <w:pStyle w:val="BodyText"/>
        <w:tabs>
          <w:tab w:pos="5994" w:val="left" w:leader="none"/>
        </w:tabs>
        <w:ind w:left="936"/>
      </w:pPr>
      <w:r>
        <w:rPr/>
        <w:t>Chair,</w:t>
      </w:r>
      <w:r>
        <w:rPr>
          <w:spacing w:val="-2"/>
        </w:rPr>
        <w:t> </w:t>
      </w:r>
      <w:r>
        <w:rPr/>
        <w:t>Department</w:t>
      </w:r>
      <w:r>
        <w:rPr>
          <w:spacing w:val="-2"/>
        </w:rPr>
        <w:t> </w:t>
      </w:r>
      <w:r>
        <w:rPr/>
        <w:t>of</w:t>
      </w:r>
      <w:r>
        <w:rPr>
          <w:spacing w:val="-2"/>
        </w:rPr>
        <w:t> Pathology</w:t>
      </w:r>
      <w:r>
        <w:rPr/>
        <w:tab/>
        <w:t>Co-Program</w:t>
      </w:r>
      <w:r>
        <w:rPr>
          <w:spacing w:val="-7"/>
        </w:rPr>
        <w:t> </w:t>
      </w:r>
      <w:r>
        <w:rPr>
          <w:spacing w:val="-2"/>
        </w:rPr>
        <w:t>Director</w:t>
      </w:r>
    </w:p>
    <w:p>
      <w:pPr>
        <w:pStyle w:val="BodyText"/>
        <w:tabs>
          <w:tab w:pos="5975" w:val="left" w:leader="none"/>
        </w:tabs>
        <w:spacing w:line="720" w:lineRule="auto"/>
        <w:ind w:left="936" w:right="888"/>
      </w:pPr>
      <w:r>
        <w:rPr/>
        <w:t>UND School of Medicine &amp; Health Sciences</w:t>
        <w:tab/>
        <w:t>North</w:t>
      </w:r>
      <w:r>
        <w:rPr>
          <w:spacing w:val="-9"/>
        </w:rPr>
        <w:t> </w:t>
      </w:r>
      <w:r>
        <w:rPr/>
        <w:t>Dakota</w:t>
      </w:r>
      <w:r>
        <w:rPr>
          <w:spacing w:val="-10"/>
        </w:rPr>
        <w:t> </w:t>
      </w:r>
      <w:r>
        <w:rPr/>
        <w:t>Statewide</w:t>
      </w:r>
      <w:r>
        <w:rPr>
          <w:spacing w:val="-10"/>
        </w:rPr>
        <w:t> </w:t>
      </w:r>
      <w:r>
        <w:rPr/>
        <w:t>Cancer</w:t>
      </w:r>
      <w:r>
        <w:rPr>
          <w:spacing w:val="-10"/>
        </w:rPr>
        <w:t> </w:t>
      </w:r>
      <w:r>
        <w:rPr/>
        <w:t>Registry </w:t>
      </w:r>
      <w:r>
        <w:rPr>
          <w:spacing w:val="-4"/>
        </w:rPr>
        <w:t>Encl.</w:t>
      </w:r>
    </w:p>
    <w:p>
      <w:pPr>
        <w:pStyle w:val="BodyText"/>
        <w:spacing w:after="0" w:line="720" w:lineRule="auto"/>
        <w:sectPr>
          <w:pgSz w:w="12240" w:h="15840"/>
          <w:pgMar w:header="0" w:footer="690" w:top="1220" w:bottom="880" w:left="720" w:right="720"/>
        </w:sectPr>
      </w:pPr>
    </w:p>
    <w:p>
      <w:pPr>
        <w:pStyle w:val="BodyText"/>
        <w:ind w:left="4464"/>
        <w:rPr>
          <w:sz w:val="20"/>
        </w:rPr>
      </w:pPr>
      <w:r>
        <w:rPr>
          <w:sz w:val="20"/>
        </w:rPr>
        <w:drawing>
          <wp:inline distT="0" distB="0" distL="0" distR="0">
            <wp:extent cx="1493519" cy="1097279"/>
            <wp:effectExtent l="0" t="0" r="0" b="0"/>
            <wp:docPr id="109" name="Image 109" descr=""/>
            <wp:cNvGraphicFramePr>
              <a:graphicFrameLocks/>
            </wp:cNvGraphicFramePr>
            <a:graphic>
              <a:graphicData uri="http://schemas.openxmlformats.org/drawingml/2006/picture">
                <pic:pic>
                  <pic:nvPicPr>
                    <pic:cNvPr id="109" name="Image 109" descr=""/>
                    <pic:cNvPicPr/>
                  </pic:nvPicPr>
                  <pic:blipFill>
                    <a:blip r:embed="rId868" cstate="print"/>
                    <a:stretch>
                      <a:fillRect/>
                    </a:stretch>
                  </pic:blipFill>
                  <pic:spPr>
                    <a:xfrm>
                      <a:off x="0" y="0"/>
                      <a:ext cx="1493519" cy="1097279"/>
                    </a:xfrm>
                    <a:prstGeom prst="rect">
                      <a:avLst/>
                    </a:prstGeom>
                  </pic:spPr>
                </pic:pic>
              </a:graphicData>
            </a:graphic>
          </wp:inline>
        </w:drawing>
      </w:r>
      <w:r>
        <w:rPr>
          <w:sz w:val="20"/>
        </w:rPr>
      </w:r>
    </w:p>
    <w:p>
      <w:pPr>
        <w:pStyle w:val="BodyText"/>
      </w:pPr>
    </w:p>
    <w:p>
      <w:pPr>
        <w:pStyle w:val="BodyText"/>
      </w:pPr>
    </w:p>
    <w:p>
      <w:pPr>
        <w:pStyle w:val="BodyText"/>
        <w:spacing w:before="133"/>
      </w:pPr>
    </w:p>
    <w:p>
      <w:pPr>
        <w:spacing w:before="0"/>
        <w:ind w:left="864" w:right="0" w:firstLine="0"/>
        <w:jc w:val="left"/>
        <w:rPr>
          <w:b/>
          <w:sz w:val="24"/>
        </w:rPr>
      </w:pPr>
      <w:r>
        <w:rPr>
          <w:b/>
          <w:sz w:val="24"/>
        </w:rPr>
        <w:t>Hospital</w:t>
      </w:r>
      <w:r>
        <w:rPr>
          <w:b/>
          <w:spacing w:val="-1"/>
          <w:sz w:val="24"/>
        </w:rPr>
        <w:t> </w:t>
      </w:r>
      <w:r>
        <w:rPr>
          <w:b/>
          <w:spacing w:val="-2"/>
          <w:sz w:val="24"/>
        </w:rPr>
        <w:t>Audited:</w:t>
      </w:r>
    </w:p>
    <w:p>
      <w:pPr>
        <w:spacing w:before="0"/>
        <w:ind w:left="864" w:right="0" w:firstLine="0"/>
        <w:jc w:val="left"/>
        <w:rPr>
          <w:b/>
          <w:sz w:val="24"/>
        </w:rPr>
      </w:pPr>
      <w:r>
        <w:rPr>
          <w:b/>
          <w:sz w:val="24"/>
        </w:rPr>
        <w:t>Date</w:t>
      </w:r>
      <w:r>
        <w:rPr>
          <w:b/>
          <w:spacing w:val="-4"/>
          <w:sz w:val="24"/>
        </w:rPr>
        <w:t> </w:t>
      </w:r>
      <w:r>
        <w:rPr>
          <w:b/>
          <w:sz w:val="24"/>
        </w:rPr>
        <w:t>of </w:t>
      </w:r>
      <w:r>
        <w:rPr>
          <w:b/>
          <w:spacing w:val="-2"/>
          <w:sz w:val="24"/>
        </w:rPr>
        <w:t>Audit:</w:t>
      </w:r>
    </w:p>
    <w:p>
      <w:pPr>
        <w:spacing w:line="550" w:lineRule="atLeast" w:before="2"/>
        <w:ind w:left="863" w:right="3139" w:firstLine="0"/>
        <w:jc w:val="left"/>
        <w:rPr>
          <w:b/>
          <w:sz w:val="24"/>
        </w:rPr>
      </w:pPr>
      <w:r>
        <w:rPr>
          <w:b/>
          <w:sz w:val="24"/>
        </w:rPr>
        <w:t>Audit</w:t>
      </w:r>
      <w:r>
        <w:rPr>
          <w:b/>
          <w:spacing w:val="-6"/>
          <w:sz w:val="24"/>
        </w:rPr>
        <w:t> </w:t>
      </w:r>
      <w:r>
        <w:rPr>
          <w:b/>
          <w:sz w:val="24"/>
        </w:rPr>
        <w:t>Summary:</w:t>
      </w:r>
      <w:r>
        <w:rPr>
          <w:b/>
          <w:spacing w:val="40"/>
          <w:sz w:val="24"/>
        </w:rPr>
        <w:t> </w:t>
      </w:r>
      <w:r>
        <w:rPr>
          <w:b/>
          <w:sz w:val="24"/>
        </w:rPr>
        <w:t>Results</w:t>
      </w:r>
      <w:r>
        <w:rPr>
          <w:b/>
          <w:spacing w:val="-5"/>
          <w:sz w:val="24"/>
        </w:rPr>
        <w:t> </w:t>
      </w:r>
      <w:r>
        <w:rPr>
          <w:b/>
          <w:sz w:val="24"/>
        </w:rPr>
        <w:t>Following</w:t>
      </w:r>
      <w:r>
        <w:rPr>
          <w:b/>
          <w:spacing w:val="-5"/>
          <w:sz w:val="24"/>
        </w:rPr>
        <w:t> </w:t>
      </w:r>
      <w:r>
        <w:rPr>
          <w:b/>
          <w:sz w:val="24"/>
        </w:rPr>
        <w:t>Reconciliation</w:t>
      </w:r>
      <w:r>
        <w:rPr>
          <w:b/>
          <w:spacing w:val="-5"/>
          <w:sz w:val="24"/>
        </w:rPr>
        <w:t> </w:t>
      </w:r>
      <w:r>
        <w:rPr>
          <w:b/>
          <w:sz w:val="24"/>
        </w:rPr>
        <w:t>of</w:t>
      </w:r>
      <w:r>
        <w:rPr>
          <w:b/>
          <w:spacing w:val="-4"/>
          <w:sz w:val="24"/>
        </w:rPr>
        <w:t> </w:t>
      </w:r>
      <w:r>
        <w:rPr>
          <w:b/>
          <w:sz w:val="24"/>
        </w:rPr>
        <w:t>Data Number of Cases Identified:</w:t>
      </w:r>
    </w:p>
    <w:p>
      <w:pPr>
        <w:pStyle w:val="BodyText"/>
        <w:spacing w:line="273" w:lineRule="exact"/>
        <w:ind w:left="1583"/>
      </w:pPr>
      <w:r>
        <w:rPr/>
        <w:t>Number</w:t>
      </w:r>
      <w:r>
        <w:rPr>
          <w:spacing w:val="-2"/>
        </w:rPr>
        <w:t> </w:t>
      </w:r>
      <w:r>
        <w:rPr/>
        <w:t>of</w:t>
      </w:r>
      <w:r>
        <w:rPr>
          <w:spacing w:val="-2"/>
        </w:rPr>
        <w:t> </w:t>
      </w:r>
      <w:r>
        <w:rPr/>
        <w:t>cases found</w:t>
      </w:r>
      <w:r>
        <w:rPr>
          <w:spacing w:val="-1"/>
        </w:rPr>
        <w:t> </w:t>
      </w:r>
      <w:r>
        <w:rPr/>
        <w:t>in</w:t>
      </w:r>
      <w:r>
        <w:rPr>
          <w:spacing w:val="-1"/>
        </w:rPr>
        <w:t> </w:t>
      </w:r>
      <w:r>
        <w:rPr/>
        <w:t>NDSCR </w:t>
      </w:r>
      <w:r>
        <w:rPr>
          <w:spacing w:val="-2"/>
        </w:rPr>
        <w:t>database:</w:t>
      </w:r>
    </w:p>
    <w:p>
      <w:pPr>
        <w:pStyle w:val="BodyText"/>
        <w:spacing w:line="480" w:lineRule="auto"/>
        <w:ind w:left="1583" w:right="3590"/>
      </w:pPr>
      <w:r>
        <w:rPr/>
        <w:t>Number</w:t>
      </w:r>
      <w:r>
        <w:rPr>
          <w:spacing w:val="-6"/>
        </w:rPr>
        <w:t> </w:t>
      </w:r>
      <w:r>
        <w:rPr/>
        <w:t>of</w:t>
      </w:r>
      <w:r>
        <w:rPr>
          <w:spacing w:val="-6"/>
        </w:rPr>
        <w:t> </w:t>
      </w:r>
      <w:r>
        <w:rPr/>
        <w:t>identified</w:t>
      </w:r>
      <w:r>
        <w:rPr>
          <w:spacing w:val="-5"/>
        </w:rPr>
        <w:t> </w:t>
      </w:r>
      <w:r>
        <w:rPr/>
        <w:t>unmatched</w:t>
      </w:r>
      <w:r>
        <w:rPr>
          <w:spacing w:val="-5"/>
        </w:rPr>
        <w:t> </w:t>
      </w:r>
      <w:r>
        <w:rPr/>
        <w:t>cases</w:t>
      </w:r>
      <w:r>
        <w:rPr>
          <w:spacing w:val="-5"/>
        </w:rPr>
        <w:t> </w:t>
      </w:r>
      <w:r>
        <w:rPr/>
        <w:t>at</w:t>
      </w:r>
      <w:r>
        <w:rPr>
          <w:spacing w:val="-5"/>
        </w:rPr>
        <w:t> </w:t>
      </w:r>
      <w:r>
        <w:rPr/>
        <w:t>the</w:t>
      </w:r>
      <w:r>
        <w:rPr>
          <w:spacing w:val="-6"/>
        </w:rPr>
        <w:t> </w:t>
      </w:r>
      <w:r>
        <w:rPr/>
        <w:t>hospital: Total cases identified:</w:t>
      </w:r>
    </w:p>
    <w:p>
      <w:pPr>
        <w:pStyle w:val="BodyText"/>
        <w:spacing w:before="5"/>
      </w:pPr>
    </w:p>
    <w:p>
      <w:pPr>
        <w:pStyle w:val="Heading3"/>
        <w:ind w:left="984"/>
        <w:rPr>
          <w:u w:val="none"/>
        </w:rPr>
      </w:pPr>
      <w:r>
        <w:rPr>
          <w:u w:val="none"/>
        </w:rPr>
        <w:t>Resolution</w:t>
      </w:r>
      <w:r>
        <w:rPr>
          <w:spacing w:val="-3"/>
          <w:u w:val="none"/>
        </w:rPr>
        <w:t> </w:t>
      </w:r>
      <w:r>
        <w:rPr>
          <w:u w:val="none"/>
        </w:rPr>
        <w:t>of</w:t>
      </w:r>
      <w:r>
        <w:rPr>
          <w:spacing w:val="-3"/>
          <w:u w:val="none"/>
        </w:rPr>
        <w:t> </w:t>
      </w:r>
      <w:r>
        <w:rPr>
          <w:u w:val="none"/>
        </w:rPr>
        <w:t>unmatched</w:t>
      </w:r>
      <w:r>
        <w:rPr>
          <w:spacing w:val="-2"/>
          <w:u w:val="none"/>
        </w:rPr>
        <w:t> cases:</w:t>
      </w:r>
    </w:p>
    <w:p>
      <w:pPr>
        <w:pStyle w:val="ListParagraph"/>
        <w:numPr>
          <w:ilvl w:val="1"/>
          <w:numId w:val="47"/>
        </w:numPr>
        <w:tabs>
          <w:tab w:pos="1942" w:val="left" w:leader="none"/>
        </w:tabs>
        <w:spacing w:line="240" w:lineRule="auto" w:before="271" w:after="0"/>
        <w:ind w:left="1942" w:right="0" w:hanging="359"/>
        <w:jc w:val="left"/>
        <w:rPr>
          <w:sz w:val="24"/>
        </w:rPr>
      </w:pPr>
      <w:r>
        <w:rPr>
          <w:sz w:val="24"/>
        </w:rPr>
        <w:t>Missed</w:t>
      </w:r>
      <w:r>
        <w:rPr>
          <w:spacing w:val="-1"/>
          <w:sz w:val="24"/>
        </w:rPr>
        <w:t> </w:t>
      </w:r>
      <w:r>
        <w:rPr>
          <w:spacing w:val="-2"/>
          <w:sz w:val="24"/>
        </w:rPr>
        <w:t>cases</w:t>
      </w:r>
    </w:p>
    <w:p>
      <w:pPr>
        <w:pStyle w:val="BodyText"/>
        <w:spacing w:before="1"/>
        <w:ind w:left="2064"/>
      </w:pPr>
      <w:r>
        <w:rPr/>
        <w:t>Cases</w:t>
      </w:r>
      <w:r>
        <w:rPr>
          <w:spacing w:val="-1"/>
        </w:rPr>
        <w:t> </w:t>
      </w:r>
      <w:r>
        <w:rPr/>
        <w:t>missing</w:t>
      </w:r>
      <w:r>
        <w:rPr>
          <w:spacing w:val="-4"/>
        </w:rPr>
        <w:t> </w:t>
      </w:r>
      <w:r>
        <w:rPr/>
        <w:t>from</w:t>
      </w:r>
      <w:r>
        <w:rPr>
          <w:spacing w:val="-1"/>
        </w:rPr>
        <w:t> </w:t>
      </w:r>
      <w:r>
        <w:rPr/>
        <w:t>the </w:t>
      </w:r>
      <w:r>
        <w:rPr>
          <w:spacing w:val="-2"/>
        </w:rPr>
        <w:t>NDSCR</w:t>
      </w:r>
    </w:p>
    <w:p>
      <w:pPr>
        <w:pStyle w:val="ListParagraph"/>
        <w:numPr>
          <w:ilvl w:val="1"/>
          <w:numId w:val="47"/>
        </w:numPr>
        <w:tabs>
          <w:tab w:pos="1943" w:val="left" w:leader="none"/>
        </w:tabs>
        <w:spacing w:line="240" w:lineRule="auto" w:before="276" w:after="0"/>
        <w:ind w:left="1943" w:right="0" w:hanging="359"/>
        <w:jc w:val="left"/>
        <w:rPr>
          <w:sz w:val="24"/>
        </w:rPr>
      </w:pPr>
      <w:r>
        <w:rPr>
          <w:sz w:val="24"/>
        </w:rPr>
        <w:t>Resolved</w:t>
      </w:r>
      <w:r>
        <w:rPr>
          <w:spacing w:val="-2"/>
          <w:sz w:val="24"/>
        </w:rPr>
        <w:t> </w:t>
      </w:r>
      <w:r>
        <w:rPr>
          <w:spacing w:val="-4"/>
          <w:sz w:val="24"/>
        </w:rPr>
        <w:t>case</w:t>
      </w:r>
    </w:p>
    <w:p>
      <w:pPr>
        <w:pStyle w:val="BodyText"/>
        <w:ind w:left="1944" w:right="4417"/>
      </w:pPr>
      <w:r>
        <w:rPr/>
        <w:t>Cases abstracted and in NDSCR database Case</w:t>
      </w:r>
      <w:r>
        <w:rPr>
          <w:spacing w:val="-7"/>
        </w:rPr>
        <w:t> </w:t>
      </w:r>
      <w:r>
        <w:rPr/>
        <w:t>to</w:t>
      </w:r>
      <w:r>
        <w:rPr>
          <w:spacing w:val="-6"/>
        </w:rPr>
        <w:t> </w:t>
      </w:r>
      <w:r>
        <w:rPr/>
        <w:t>be</w:t>
      </w:r>
      <w:r>
        <w:rPr>
          <w:spacing w:val="-7"/>
        </w:rPr>
        <w:t> </w:t>
      </w:r>
      <w:r>
        <w:rPr/>
        <w:t>abstracted</w:t>
      </w:r>
      <w:r>
        <w:rPr>
          <w:spacing w:val="-6"/>
        </w:rPr>
        <w:t> </w:t>
      </w:r>
      <w:r>
        <w:rPr/>
        <w:t>into</w:t>
      </w:r>
      <w:r>
        <w:rPr>
          <w:spacing w:val="-7"/>
        </w:rPr>
        <w:t> </w:t>
      </w:r>
      <w:r>
        <w:rPr/>
        <w:t>NDSCR</w:t>
      </w:r>
      <w:r>
        <w:rPr>
          <w:spacing w:val="-6"/>
        </w:rPr>
        <w:t> </w:t>
      </w:r>
      <w:r>
        <w:rPr/>
        <w:t>database</w:t>
      </w:r>
    </w:p>
    <w:p>
      <w:pPr>
        <w:pStyle w:val="BodyText"/>
        <w:spacing w:before="276"/>
        <w:ind w:left="2064" w:right="3139"/>
      </w:pPr>
      <w:r>
        <w:rPr/>
        <w:t>No</w:t>
      </w:r>
      <w:r>
        <w:rPr>
          <w:spacing w:val="-6"/>
        </w:rPr>
        <w:t> </w:t>
      </w:r>
      <w:r>
        <w:rPr/>
        <w:t>abstract</w:t>
      </w:r>
      <w:r>
        <w:rPr>
          <w:spacing w:val="-6"/>
        </w:rPr>
        <w:t> </w:t>
      </w:r>
      <w:r>
        <w:rPr/>
        <w:t>needed:</w:t>
      </w:r>
      <w:r>
        <w:rPr>
          <w:spacing w:val="-4"/>
        </w:rPr>
        <w:t> </w:t>
      </w:r>
      <w:r>
        <w:rPr/>
        <w:t>Cases</w:t>
      </w:r>
      <w:r>
        <w:rPr>
          <w:spacing w:val="-6"/>
        </w:rPr>
        <w:t> </w:t>
      </w:r>
      <w:r>
        <w:rPr/>
        <w:t>were</w:t>
      </w:r>
      <w:r>
        <w:rPr>
          <w:spacing w:val="-7"/>
        </w:rPr>
        <w:t> </w:t>
      </w:r>
      <w:r>
        <w:rPr/>
        <w:t>diagnosed</w:t>
      </w:r>
      <w:r>
        <w:rPr>
          <w:spacing w:val="-6"/>
        </w:rPr>
        <w:t> </w:t>
      </w:r>
      <w:r>
        <w:rPr/>
        <w:t>prior</w:t>
      </w:r>
      <w:r>
        <w:rPr>
          <w:spacing w:val="-7"/>
        </w:rPr>
        <w:t> </w:t>
      </w:r>
      <w:r>
        <w:rPr/>
        <w:t>to NDSCR reference date 01/01/1997</w:t>
      </w:r>
    </w:p>
    <w:p>
      <w:pPr>
        <w:pStyle w:val="BodyText"/>
        <w:ind w:left="2064" w:right="4417"/>
      </w:pPr>
      <w:r>
        <w:rPr/>
        <w:t>Non-reportable</w:t>
      </w:r>
      <w:r>
        <w:rPr>
          <w:spacing w:val="-14"/>
        </w:rPr>
        <w:t> </w:t>
      </w:r>
      <w:r>
        <w:rPr/>
        <w:t>diagnosis,</w:t>
      </w:r>
      <w:r>
        <w:rPr>
          <w:spacing w:val="-13"/>
        </w:rPr>
        <w:t> </w:t>
      </w:r>
      <w:r>
        <w:rPr/>
        <w:t>recurrence Resident</w:t>
      </w:r>
      <w:r>
        <w:rPr>
          <w:spacing w:val="-2"/>
        </w:rPr>
        <w:t> </w:t>
      </w:r>
      <w:r>
        <w:rPr/>
        <w:t>of</w:t>
      </w:r>
      <w:r>
        <w:rPr>
          <w:spacing w:val="-2"/>
        </w:rPr>
        <w:t> </w:t>
      </w:r>
      <w:r>
        <w:rPr/>
        <w:t>another state</w:t>
      </w:r>
      <w:r>
        <w:rPr>
          <w:spacing w:val="-2"/>
        </w:rPr>
        <w:t> </w:t>
      </w:r>
      <w:r>
        <w:rPr/>
        <w:t>at</w:t>
      </w:r>
      <w:r>
        <w:rPr>
          <w:spacing w:val="-1"/>
        </w:rPr>
        <w:t> </w:t>
      </w:r>
      <w:r>
        <w:rPr>
          <w:spacing w:val="-2"/>
        </w:rPr>
        <w:t>diagnosis</w:t>
      </w:r>
    </w:p>
    <w:p>
      <w:pPr>
        <w:pStyle w:val="BodyText"/>
      </w:pPr>
    </w:p>
    <w:p>
      <w:pPr>
        <w:pStyle w:val="ListParagraph"/>
        <w:numPr>
          <w:ilvl w:val="1"/>
          <w:numId w:val="47"/>
        </w:numPr>
        <w:tabs>
          <w:tab w:pos="1883" w:val="left" w:leader="none"/>
        </w:tabs>
        <w:spacing w:line="240" w:lineRule="auto" w:before="0" w:after="0"/>
        <w:ind w:left="1883" w:right="0" w:hanging="299"/>
        <w:jc w:val="left"/>
        <w:rPr>
          <w:sz w:val="24"/>
        </w:rPr>
      </w:pPr>
      <w:r>
        <w:rPr>
          <w:sz w:val="24"/>
        </w:rPr>
        <w:t>Unresolved</w:t>
      </w:r>
      <w:r>
        <w:rPr>
          <w:spacing w:val="-4"/>
          <w:sz w:val="24"/>
        </w:rPr>
        <w:t> </w:t>
      </w:r>
      <w:r>
        <w:rPr>
          <w:spacing w:val="-2"/>
          <w:sz w:val="24"/>
        </w:rPr>
        <w:t>cases</w:t>
      </w:r>
    </w:p>
    <w:p>
      <w:pPr>
        <w:pStyle w:val="BodyText"/>
      </w:pPr>
    </w:p>
    <w:p>
      <w:pPr>
        <w:pStyle w:val="BodyText"/>
        <w:spacing w:before="4"/>
      </w:pPr>
    </w:p>
    <w:p>
      <w:pPr>
        <w:pStyle w:val="Heading3"/>
        <w:spacing w:line="274" w:lineRule="exact" w:before="1"/>
        <w:ind w:left="864"/>
        <w:rPr>
          <w:u w:val="none"/>
        </w:rPr>
      </w:pPr>
      <w:r>
        <w:rPr>
          <w:u w:val="none"/>
        </w:rPr>
        <w:t>Total</w:t>
      </w:r>
      <w:r>
        <w:rPr>
          <w:spacing w:val="-4"/>
          <w:u w:val="none"/>
        </w:rPr>
        <w:t> </w:t>
      </w:r>
      <w:r>
        <w:rPr>
          <w:u w:val="none"/>
        </w:rPr>
        <w:t>number</w:t>
      </w:r>
      <w:r>
        <w:rPr>
          <w:spacing w:val="-3"/>
          <w:u w:val="none"/>
        </w:rPr>
        <w:t> </w:t>
      </w:r>
      <w:r>
        <w:rPr>
          <w:u w:val="none"/>
        </w:rPr>
        <w:t>of</w:t>
      </w:r>
      <w:r>
        <w:rPr>
          <w:spacing w:val="-1"/>
          <w:u w:val="none"/>
        </w:rPr>
        <w:t> </w:t>
      </w:r>
      <w:r>
        <w:rPr>
          <w:u w:val="none"/>
        </w:rPr>
        <w:t>cases</w:t>
      </w:r>
      <w:r>
        <w:rPr>
          <w:spacing w:val="-2"/>
          <w:u w:val="none"/>
        </w:rPr>
        <w:t> </w:t>
      </w:r>
      <w:r>
        <w:rPr>
          <w:u w:val="none"/>
        </w:rPr>
        <w:t>identified</w:t>
      </w:r>
      <w:r>
        <w:rPr>
          <w:spacing w:val="-2"/>
          <w:u w:val="none"/>
        </w:rPr>
        <w:t> </w:t>
      </w:r>
      <w:r>
        <w:rPr>
          <w:u w:val="none"/>
        </w:rPr>
        <w:t>in</w:t>
      </w:r>
      <w:r>
        <w:rPr>
          <w:spacing w:val="-2"/>
          <w:u w:val="none"/>
        </w:rPr>
        <w:t> </w:t>
      </w:r>
      <w:r>
        <w:rPr>
          <w:u w:val="none"/>
        </w:rPr>
        <w:t>the</w:t>
      </w:r>
      <w:r>
        <w:rPr>
          <w:spacing w:val="-2"/>
          <w:u w:val="none"/>
        </w:rPr>
        <w:t> audit:</w:t>
      </w:r>
    </w:p>
    <w:p>
      <w:pPr>
        <w:pStyle w:val="BodyText"/>
        <w:spacing w:line="274" w:lineRule="exact"/>
        <w:ind w:left="1584"/>
      </w:pPr>
      <w:r>
        <w:rPr/>
        <w:t>Number</w:t>
      </w:r>
      <w:r>
        <w:rPr>
          <w:spacing w:val="-4"/>
        </w:rPr>
        <w:t> </w:t>
      </w:r>
      <w:r>
        <w:rPr/>
        <w:t>missed</w:t>
      </w:r>
      <w:r>
        <w:rPr>
          <w:spacing w:val="-1"/>
        </w:rPr>
        <w:t> </w:t>
      </w:r>
      <w:r>
        <w:rPr/>
        <w:t>+</w:t>
      </w:r>
      <w:r>
        <w:rPr>
          <w:spacing w:val="-1"/>
        </w:rPr>
        <w:t> </w:t>
      </w:r>
      <w:r>
        <w:rPr/>
        <w:t>number</w:t>
      </w:r>
      <w:r>
        <w:rPr>
          <w:spacing w:val="-2"/>
        </w:rPr>
        <w:t> </w:t>
      </w:r>
      <w:r>
        <w:rPr/>
        <w:t>matched +</w:t>
      </w:r>
      <w:r>
        <w:rPr>
          <w:spacing w:val="-2"/>
        </w:rPr>
        <w:t> </w:t>
      </w:r>
      <w:r>
        <w:rPr/>
        <w:t>number</w:t>
      </w:r>
      <w:r>
        <w:rPr>
          <w:spacing w:val="-1"/>
        </w:rPr>
        <w:t> </w:t>
      </w:r>
      <w:r>
        <w:rPr>
          <w:spacing w:val="-2"/>
        </w:rPr>
        <w:t>unresolved</w:t>
      </w:r>
    </w:p>
    <w:p>
      <w:pPr>
        <w:pStyle w:val="BodyText"/>
        <w:spacing w:before="1"/>
      </w:pPr>
    </w:p>
    <w:p>
      <w:pPr>
        <w:spacing w:line="550" w:lineRule="atLeast" w:before="1"/>
        <w:ind w:left="1524" w:right="4643" w:hanging="660"/>
        <w:jc w:val="left"/>
        <w:rPr>
          <w:sz w:val="24"/>
        </w:rPr>
      </w:pPr>
      <w:bookmarkStart w:name="Percent of cases missed: (not reported t" w:id="70"/>
      <w:bookmarkEnd w:id="70"/>
      <w:r>
        <w:rPr/>
      </w:r>
      <w:r>
        <w:rPr>
          <w:b/>
          <w:sz w:val="24"/>
        </w:rPr>
        <w:t>Percent of cases missed: </w:t>
      </w:r>
      <w:r>
        <w:rPr>
          <w:sz w:val="24"/>
        </w:rPr>
        <w:t>(not reported to NDSCR) 100</w:t>
      </w:r>
      <w:r>
        <w:rPr>
          <w:spacing w:val="-6"/>
          <w:sz w:val="24"/>
        </w:rPr>
        <w:t> </w:t>
      </w:r>
      <w:r>
        <w:rPr>
          <w:sz w:val="24"/>
        </w:rPr>
        <w:t>X</w:t>
      </w:r>
      <w:r>
        <w:rPr>
          <w:spacing w:val="-7"/>
          <w:sz w:val="24"/>
        </w:rPr>
        <w:t> </w:t>
      </w:r>
      <w:r>
        <w:rPr>
          <w:sz w:val="24"/>
        </w:rPr>
        <w:t>(</w:t>
      </w:r>
      <w:r>
        <w:rPr>
          <w:sz w:val="24"/>
          <w:u w:val="single"/>
        </w:rPr>
        <w:t>number</w:t>
      </w:r>
      <w:r>
        <w:rPr>
          <w:spacing w:val="-7"/>
          <w:sz w:val="24"/>
          <w:u w:val="single"/>
        </w:rPr>
        <w:t> </w:t>
      </w:r>
      <w:r>
        <w:rPr>
          <w:sz w:val="24"/>
          <w:u w:val="single"/>
        </w:rPr>
        <w:t>missed</w:t>
      </w:r>
      <w:r>
        <w:rPr>
          <w:spacing w:val="-6"/>
          <w:sz w:val="24"/>
          <w:u w:val="single"/>
        </w:rPr>
        <w:t> </w:t>
      </w:r>
      <w:r>
        <w:rPr>
          <w:sz w:val="24"/>
          <w:u w:val="single"/>
        </w:rPr>
        <w:t>+</w:t>
      </w:r>
      <w:r>
        <w:rPr>
          <w:spacing w:val="-7"/>
          <w:sz w:val="24"/>
          <w:u w:val="single"/>
        </w:rPr>
        <w:t> </w:t>
      </w:r>
      <w:r>
        <w:rPr>
          <w:sz w:val="24"/>
          <w:u w:val="single"/>
        </w:rPr>
        <w:t>number</w:t>
      </w:r>
      <w:r>
        <w:rPr>
          <w:spacing w:val="-7"/>
          <w:sz w:val="24"/>
          <w:u w:val="single"/>
        </w:rPr>
        <w:t> </w:t>
      </w:r>
      <w:r>
        <w:rPr>
          <w:sz w:val="24"/>
          <w:u w:val="single"/>
        </w:rPr>
        <w:t>unresolved</w:t>
      </w:r>
      <w:r>
        <w:rPr>
          <w:sz w:val="24"/>
        </w:rPr>
        <w:t>)</w:t>
      </w:r>
    </w:p>
    <w:p>
      <w:pPr>
        <w:pStyle w:val="BodyText"/>
        <w:spacing w:before="2"/>
        <w:ind w:left="3024"/>
      </w:pPr>
      <w:r>
        <w:rPr/>
        <w:t>Number</w:t>
      </w:r>
      <w:r>
        <w:rPr>
          <w:spacing w:val="-3"/>
        </w:rPr>
        <w:t> </w:t>
      </w:r>
      <w:r>
        <w:rPr>
          <w:spacing w:val="-2"/>
        </w:rPr>
        <w:t>identified</w:t>
      </w:r>
    </w:p>
    <w:p>
      <w:pPr>
        <w:pStyle w:val="BodyText"/>
        <w:spacing w:after="0"/>
        <w:sectPr>
          <w:footerReference w:type="default" r:id="rId867"/>
          <w:pgSz w:w="12240" w:h="15840"/>
          <w:pgMar w:header="0" w:footer="602" w:top="1440" w:bottom="800" w:left="720" w:right="720"/>
        </w:sectPr>
      </w:pPr>
    </w:p>
    <w:p>
      <w:pPr>
        <w:pStyle w:val="Heading3"/>
        <w:spacing w:line="357" w:lineRule="auto" w:before="79"/>
        <w:ind w:left="2851" w:right="1156" w:hanging="478"/>
        <w:rPr>
          <w:u w:val="none"/>
        </w:rPr>
      </w:pPr>
      <w:bookmarkStart w:name="North Dakota Statewide Cancer Registry" w:id="71"/>
      <w:bookmarkEnd w:id="71"/>
      <w:r>
        <w:rPr>
          <w:b w:val="0"/>
          <w:u w:val="none"/>
        </w:rPr>
      </w:r>
      <w:r>
        <w:rPr>
          <w:u w:val="none"/>
        </w:rPr>
        <w:t>NORTH</w:t>
      </w:r>
      <w:r>
        <w:rPr>
          <w:spacing w:val="-10"/>
          <w:u w:val="none"/>
        </w:rPr>
        <w:t> </w:t>
      </w:r>
      <w:r>
        <w:rPr>
          <w:u w:val="none"/>
        </w:rPr>
        <w:t>DAKOTA</w:t>
      </w:r>
      <w:r>
        <w:rPr>
          <w:spacing w:val="-10"/>
          <w:u w:val="none"/>
        </w:rPr>
        <w:t> </w:t>
      </w:r>
      <w:r>
        <w:rPr>
          <w:u w:val="none"/>
        </w:rPr>
        <w:t>STATEWIDE</w:t>
      </w:r>
      <w:r>
        <w:rPr>
          <w:spacing w:val="-10"/>
          <w:u w:val="none"/>
        </w:rPr>
        <w:t> </w:t>
      </w:r>
      <w:r>
        <w:rPr>
          <w:u w:val="none"/>
        </w:rPr>
        <w:t>CANCER</w:t>
      </w:r>
      <w:r>
        <w:rPr>
          <w:spacing w:val="-10"/>
          <w:u w:val="none"/>
        </w:rPr>
        <w:t> </w:t>
      </w:r>
      <w:r>
        <w:rPr>
          <w:u w:val="none"/>
        </w:rPr>
        <w:t>REGISTRY </w:t>
      </w:r>
      <w:bookmarkStart w:name="GUIDELINES FOR CASE-FINDING REVIEW" w:id="72"/>
      <w:bookmarkEnd w:id="72"/>
      <w:r>
        <w:rPr>
          <w:u w:val="none"/>
        </w:rPr>
        <w:t>G</w:t>
      </w:r>
      <w:r>
        <w:rPr>
          <w:u w:val="none"/>
        </w:rPr>
        <w:t>UIDELINES FOR CASE-FINDING REVIEW</w:t>
      </w:r>
    </w:p>
    <w:p>
      <w:pPr>
        <w:pStyle w:val="BodyText"/>
        <w:rPr>
          <w:b/>
        </w:rPr>
      </w:pPr>
    </w:p>
    <w:p>
      <w:pPr>
        <w:pStyle w:val="BodyText"/>
        <w:rPr>
          <w:b/>
        </w:rPr>
      </w:pPr>
    </w:p>
    <w:p>
      <w:pPr>
        <w:pStyle w:val="BodyText"/>
        <w:spacing w:before="135"/>
        <w:rPr>
          <w:b/>
        </w:rPr>
      </w:pPr>
    </w:p>
    <w:p>
      <w:pPr>
        <w:pStyle w:val="BodyText"/>
        <w:ind w:left="863" w:right="1156"/>
      </w:pPr>
      <w:r>
        <w:rPr/>
        <w:t>Review</w:t>
      </w:r>
      <w:r>
        <w:rPr>
          <w:spacing w:val="-4"/>
        </w:rPr>
        <w:t> </w:t>
      </w:r>
      <w:r>
        <w:rPr/>
        <w:t>all</w:t>
      </w:r>
      <w:r>
        <w:rPr>
          <w:spacing w:val="-3"/>
        </w:rPr>
        <w:t> </w:t>
      </w:r>
      <w:r>
        <w:rPr/>
        <w:t>admissions</w:t>
      </w:r>
      <w:r>
        <w:rPr>
          <w:spacing w:val="-3"/>
        </w:rPr>
        <w:t> </w:t>
      </w:r>
      <w:r>
        <w:rPr/>
        <w:t>within</w:t>
      </w:r>
      <w:r>
        <w:rPr>
          <w:spacing w:val="-3"/>
        </w:rPr>
        <w:t> </w:t>
      </w:r>
      <w:r>
        <w:rPr/>
        <w:t>the</w:t>
      </w:r>
      <w:r>
        <w:rPr>
          <w:spacing w:val="-4"/>
        </w:rPr>
        <w:t> </w:t>
      </w:r>
      <w:r>
        <w:rPr/>
        <w:t>dates</w:t>
      </w:r>
      <w:r>
        <w:rPr>
          <w:spacing w:val="-3"/>
        </w:rPr>
        <w:t> </w:t>
      </w:r>
      <w:r>
        <w:rPr/>
        <w:t>requested</w:t>
      </w:r>
      <w:r>
        <w:rPr>
          <w:spacing w:val="-1"/>
        </w:rPr>
        <w:t> </w:t>
      </w:r>
      <w:r>
        <w:rPr/>
        <w:t>and</w:t>
      </w:r>
      <w:r>
        <w:rPr>
          <w:spacing w:val="-3"/>
        </w:rPr>
        <w:t> </w:t>
      </w:r>
      <w:r>
        <w:rPr/>
        <w:t>the</w:t>
      </w:r>
      <w:r>
        <w:rPr>
          <w:spacing w:val="-4"/>
        </w:rPr>
        <w:t> </w:t>
      </w:r>
      <w:r>
        <w:rPr/>
        <w:t>following</w:t>
      </w:r>
      <w:r>
        <w:rPr>
          <w:spacing w:val="-3"/>
        </w:rPr>
        <w:t> </w:t>
      </w:r>
      <w:r>
        <w:rPr/>
        <w:t>reports</w:t>
      </w:r>
      <w:r>
        <w:rPr>
          <w:spacing w:val="-1"/>
        </w:rPr>
        <w:t> </w:t>
      </w:r>
      <w:r>
        <w:rPr/>
        <w:t>and</w:t>
      </w:r>
      <w:r>
        <w:rPr>
          <w:spacing w:val="-3"/>
        </w:rPr>
        <w:t> </w:t>
      </w:r>
      <w:r>
        <w:rPr/>
        <w:t>logs</w:t>
      </w:r>
      <w:r>
        <w:rPr>
          <w:spacing w:val="-3"/>
        </w:rPr>
        <w:t> </w:t>
      </w:r>
      <w:r>
        <w:rPr/>
        <w:t>for</w:t>
      </w:r>
      <w:r>
        <w:rPr>
          <w:spacing w:val="-4"/>
        </w:rPr>
        <w:t> </w:t>
      </w:r>
      <w:r>
        <w:rPr/>
        <w:t>the </w:t>
      </w:r>
      <w:r>
        <w:rPr>
          <w:spacing w:val="-2"/>
        </w:rPr>
        <w:t>audit.</w:t>
      </w:r>
    </w:p>
    <w:p>
      <w:pPr>
        <w:pStyle w:val="BodyText"/>
      </w:pPr>
    </w:p>
    <w:p>
      <w:pPr>
        <w:pStyle w:val="BodyText"/>
      </w:pPr>
    </w:p>
    <w:p>
      <w:pPr>
        <w:pStyle w:val="BodyText"/>
      </w:pPr>
    </w:p>
    <w:p>
      <w:pPr>
        <w:pStyle w:val="BodyText"/>
        <w:ind w:left="1584"/>
      </w:pPr>
      <w:r>
        <w:rPr>
          <w:u w:val="single"/>
        </w:rPr>
        <w:t>Pathology</w:t>
      </w:r>
      <w:r>
        <w:rPr>
          <w:spacing w:val="-4"/>
          <w:u w:val="single"/>
        </w:rPr>
        <w:t> </w:t>
      </w:r>
      <w:r>
        <w:rPr>
          <w:spacing w:val="-2"/>
          <w:u w:val="single"/>
        </w:rPr>
        <w:t>Reports</w:t>
      </w:r>
    </w:p>
    <w:p>
      <w:pPr>
        <w:pStyle w:val="BodyText"/>
      </w:pPr>
    </w:p>
    <w:p>
      <w:pPr>
        <w:pStyle w:val="BodyText"/>
        <w:ind w:left="1584" w:right="4960"/>
      </w:pPr>
      <w:r>
        <w:rPr/>
        <w:t>Check</w:t>
      </w:r>
      <w:r>
        <w:rPr>
          <w:spacing w:val="-7"/>
        </w:rPr>
        <w:t> </w:t>
      </w:r>
      <w:r>
        <w:rPr/>
        <w:t>numerical</w:t>
      </w:r>
      <w:r>
        <w:rPr>
          <w:spacing w:val="-7"/>
        </w:rPr>
        <w:t> </w:t>
      </w:r>
      <w:r>
        <w:rPr/>
        <w:t>order</w:t>
      </w:r>
      <w:r>
        <w:rPr>
          <w:spacing w:val="-7"/>
        </w:rPr>
        <w:t> </w:t>
      </w:r>
      <w:r>
        <w:rPr/>
        <w:t>for</w:t>
      </w:r>
      <w:r>
        <w:rPr>
          <w:spacing w:val="-8"/>
        </w:rPr>
        <w:t> </w:t>
      </w:r>
      <w:r>
        <w:rPr/>
        <w:t>missing</w:t>
      </w:r>
      <w:r>
        <w:rPr>
          <w:spacing w:val="-10"/>
        </w:rPr>
        <w:t> </w:t>
      </w:r>
      <w:r>
        <w:rPr/>
        <w:t>reports. Look for malignant disease diagnosis.</w:t>
      </w:r>
    </w:p>
    <w:p>
      <w:pPr>
        <w:pStyle w:val="BodyText"/>
        <w:ind w:left="1584"/>
      </w:pPr>
      <w:r>
        <w:rPr/>
        <w:t>Look</w:t>
      </w:r>
      <w:r>
        <w:rPr>
          <w:spacing w:val="-1"/>
        </w:rPr>
        <w:t> </w:t>
      </w:r>
      <w:r>
        <w:rPr/>
        <w:t>for</w:t>
      </w:r>
      <w:r>
        <w:rPr>
          <w:spacing w:val="-2"/>
        </w:rPr>
        <w:t> </w:t>
      </w:r>
      <w:r>
        <w:rPr/>
        <w:t>reports</w:t>
      </w:r>
      <w:r>
        <w:rPr>
          <w:spacing w:val="-1"/>
        </w:rPr>
        <w:t> </w:t>
      </w:r>
      <w:r>
        <w:rPr/>
        <w:t>with</w:t>
      </w:r>
      <w:r>
        <w:rPr>
          <w:spacing w:val="-1"/>
        </w:rPr>
        <w:t> </w:t>
      </w:r>
      <w:r>
        <w:rPr/>
        <w:t>residual</w:t>
      </w:r>
      <w:r>
        <w:rPr>
          <w:spacing w:val="-1"/>
        </w:rPr>
        <w:t> </w:t>
      </w:r>
      <w:r>
        <w:rPr>
          <w:spacing w:val="-2"/>
        </w:rPr>
        <w:t>disease.</w:t>
      </w:r>
    </w:p>
    <w:p>
      <w:pPr>
        <w:pStyle w:val="BodyText"/>
        <w:ind w:left="1584" w:right="3386"/>
      </w:pPr>
      <w:r>
        <w:rPr/>
        <w:t>Watch for reports that mention “no residual disease”. Review</w:t>
      </w:r>
      <w:r>
        <w:rPr>
          <w:spacing w:val="-6"/>
        </w:rPr>
        <w:t> </w:t>
      </w:r>
      <w:r>
        <w:rPr/>
        <w:t>all</w:t>
      </w:r>
      <w:r>
        <w:rPr>
          <w:spacing w:val="-5"/>
        </w:rPr>
        <w:t> </w:t>
      </w:r>
      <w:r>
        <w:rPr/>
        <w:t>reports</w:t>
      </w:r>
      <w:r>
        <w:rPr>
          <w:spacing w:val="-5"/>
        </w:rPr>
        <w:t> </w:t>
      </w:r>
      <w:r>
        <w:rPr/>
        <w:t>with</w:t>
      </w:r>
      <w:r>
        <w:rPr>
          <w:spacing w:val="-5"/>
        </w:rPr>
        <w:t> </w:t>
      </w:r>
      <w:r>
        <w:rPr/>
        <w:t>orchiectomy</w:t>
      </w:r>
      <w:r>
        <w:rPr>
          <w:spacing w:val="-10"/>
        </w:rPr>
        <w:t> </w:t>
      </w:r>
      <w:r>
        <w:rPr/>
        <w:t>as</w:t>
      </w:r>
      <w:r>
        <w:rPr>
          <w:spacing w:val="-3"/>
        </w:rPr>
        <w:t> </w:t>
      </w:r>
      <w:r>
        <w:rPr/>
        <w:t>a</w:t>
      </w:r>
      <w:r>
        <w:rPr>
          <w:spacing w:val="-6"/>
        </w:rPr>
        <w:t> </w:t>
      </w:r>
      <w:r>
        <w:rPr/>
        <w:t>surgical</w:t>
      </w:r>
      <w:r>
        <w:rPr>
          <w:spacing w:val="-3"/>
        </w:rPr>
        <w:t> </w:t>
      </w:r>
      <w:r>
        <w:rPr/>
        <w:t>procedure.</w:t>
      </w:r>
    </w:p>
    <w:p>
      <w:pPr>
        <w:pStyle w:val="BodyText"/>
        <w:ind w:left="1584" w:right="1156"/>
      </w:pPr>
      <w:r>
        <w:rPr/>
        <w:t>Watch</w:t>
      </w:r>
      <w:r>
        <w:rPr>
          <w:spacing w:val="-4"/>
        </w:rPr>
        <w:t> </w:t>
      </w:r>
      <w:r>
        <w:rPr/>
        <w:t>for</w:t>
      </w:r>
      <w:r>
        <w:rPr>
          <w:spacing w:val="-5"/>
        </w:rPr>
        <w:t> </w:t>
      </w:r>
      <w:r>
        <w:rPr/>
        <w:t>reports</w:t>
      </w:r>
      <w:r>
        <w:rPr>
          <w:spacing w:val="-4"/>
        </w:rPr>
        <w:t> </w:t>
      </w:r>
      <w:r>
        <w:rPr/>
        <w:t>with</w:t>
      </w:r>
      <w:r>
        <w:rPr>
          <w:spacing w:val="-4"/>
        </w:rPr>
        <w:t> </w:t>
      </w:r>
      <w:r>
        <w:rPr/>
        <w:t>terminology</w:t>
      </w:r>
      <w:r>
        <w:rPr>
          <w:spacing w:val="-9"/>
        </w:rPr>
        <w:t> </w:t>
      </w:r>
      <w:r>
        <w:rPr/>
        <w:t>such</w:t>
      </w:r>
      <w:r>
        <w:rPr>
          <w:spacing w:val="-4"/>
        </w:rPr>
        <w:t> </w:t>
      </w:r>
      <w:r>
        <w:rPr/>
        <w:t>as</w:t>
      </w:r>
      <w:r>
        <w:rPr>
          <w:spacing w:val="-2"/>
        </w:rPr>
        <w:t> </w:t>
      </w:r>
      <w:r>
        <w:rPr/>
        <w:t>“re-excision”</w:t>
      </w:r>
      <w:r>
        <w:rPr>
          <w:spacing w:val="-5"/>
        </w:rPr>
        <w:t> </w:t>
      </w:r>
      <w:r>
        <w:rPr/>
        <w:t>or</w:t>
      </w:r>
      <w:r>
        <w:rPr>
          <w:spacing w:val="-5"/>
        </w:rPr>
        <w:t> </w:t>
      </w:r>
      <w:r>
        <w:rPr/>
        <w:t>“wide</w:t>
      </w:r>
      <w:r>
        <w:rPr>
          <w:spacing w:val="-3"/>
        </w:rPr>
        <w:t> </w:t>
      </w:r>
      <w:r>
        <w:rPr/>
        <w:t>re-excision”. Check “comments” area of report.</w:t>
      </w:r>
    </w:p>
    <w:p>
      <w:pPr>
        <w:pStyle w:val="BodyText"/>
      </w:pPr>
    </w:p>
    <w:p>
      <w:pPr>
        <w:pStyle w:val="BodyText"/>
      </w:pPr>
    </w:p>
    <w:p>
      <w:pPr>
        <w:pStyle w:val="BodyText"/>
        <w:ind w:left="1584"/>
      </w:pPr>
      <w:r>
        <w:rPr>
          <w:u w:val="single"/>
        </w:rPr>
        <w:t>Autopsy</w:t>
      </w:r>
      <w:r>
        <w:rPr>
          <w:spacing w:val="-4"/>
          <w:u w:val="single"/>
        </w:rPr>
        <w:t> </w:t>
      </w:r>
      <w:r>
        <w:rPr>
          <w:spacing w:val="-2"/>
          <w:u w:val="single"/>
        </w:rPr>
        <w:t>Reports</w:t>
      </w:r>
    </w:p>
    <w:p>
      <w:pPr>
        <w:pStyle w:val="BodyText"/>
      </w:pPr>
    </w:p>
    <w:p>
      <w:pPr>
        <w:pStyle w:val="BodyText"/>
        <w:spacing w:before="1"/>
        <w:ind w:left="1584" w:right="4960"/>
      </w:pPr>
      <w:r>
        <w:rPr/>
        <w:t>Check</w:t>
      </w:r>
      <w:r>
        <w:rPr>
          <w:spacing w:val="-7"/>
        </w:rPr>
        <w:t> </w:t>
      </w:r>
      <w:r>
        <w:rPr/>
        <w:t>numerical</w:t>
      </w:r>
      <w:r>
        <w:rPr>
          <w:spacing w:val="-7"/>
        </w:rPr>
        <w:t> </w:t>
      </w:r>
      <w:r>
        <w:rPr/>
        <w:t>order</w:t>
      </w:r>
      <w:r>
        <w:rPr>
          <w:spacing w:val="-7"/>
        </w:rPr>
        <w:t> </w:t>
      </w:r>
      <w:r>
        <w:rPr/>
        <w:t>for</w:t>
      </w:r>
      <w:r>
        <w:rPr>
          <w:spacing w:val="-8"/>
        </w:rPr>
        <w:t> </w:t>
      </w:r>
      <w:r>
        <w:rPr/>
        <w:t>missing</w:t>
      </w:r>
      <w:r>
        <w:rPr>
          <w:spacing w:val="-10"/>
        </w:rPr>
        <w:t> </w:t>
      </w:r>
      <w:r>
        <w:rPr/>
        <w:t>reports. Look for malignancy as cause of death.</w:t>
      </w:r>
    </w:p>
    <w:p>
      <w:pPr>
        <w:pStyle w:val="BodyText"/>
        <w:ind w:left="1584"/>
      </w:pPr>
      <w:r>
        <w:rPr/>
        <w:t>Review</w:t>
      </w:r>
      <w:r>
        <w:rPr>
          <w:spacing w:val="-4"/>
        </w:rPr>
        <w:t> </w:t>
      </w:r>
      <w:r>
        <w:rPr/>
        <w:t>summary/history</w:t>
      </w:r>
      <w:r>
        <w:rPr>
          <w:spacing w:val="-4"/>
        </w:rPr>
        <w:t> </w:t>
      </w:r>
      <w:r>
        <w:rPr/>
        <w:t>for</w:t>
      </w:r>
      <w:r>
        <w:rPr>
          <w:spacing w:val="-2"/>
        </w:rPr>
        <w:t> </w:t>
      </w:r>
      <w:r>
        <w:rPr/>
        <w:t>mention</w:t>
      </w:r>
      <w:r>
        <w:rPr>
          <w:spacing w:val="-1"/>
        </w:rPr>
        <w:t> </w:t>
      </w:r>
      <w:r>
        <w:rPr/>
        <w:t>of</w:t>
      </w:r>
      <w:r>
        <w:rPr>
          <w:spacing w:val="-2"/>
        </w:rPr>
        <w:t> </w:t>
      </w:r>
      <w:r>
        <w:rPr/>
        <w:t>malignant</w:t>
      </w:r>
      <w:r>
        <w:rPr>
          <w:spacing w:val="-1"/>
        </w:rPr>
        <w:t> </w:t>
      </w:r>
      <w:r>
        <w:rPr>
          <w:spacing w:val="-2"/>
        </w:rPr>
        <w:t>disease.</w:t>
      </w:r>
    </w:p>
    <w:p>
      <w:pPr>
        <w:pStyle w:val="BodyText"/>
        <w:spacing w:before="275"/>
      </w:pPr>
    </w:p>
    <w:p>
      <w:pPr>
        <w:pStyle w:val="BodyText"/>
        <w:spacing w:before="1"/>
        <w:ind w:left="1584"/>
      </w:pPr>
      <w:r>
        <w:rPr>
          <w:u w:val="single"/>
        </w:rPr>
        <w:t>Radiation</w:t>
      </w:r>
      <w:r>
        <w:rPr>
          <w:spacing w:val="-2"/>
          <w:u w:val="single"/>
        </w:rPr>
        <w:t> </w:t>
      </w:r>
      <w:r>
        <w:rPr>
          <w:spacing w:val="-4"/>
          <w:u w:val="single"/>
        </w:rPr>
        <w:t>Logs</w:t>
      </w:r>
    </w:p>
    <w:p>
      <w:pPr>
        <w:pStyle w:val="BodyText"/>
        <w:spacing w:before="276"/>
        <w:ind w:left="1583" w:right="3590"/>
      </w:pPr>
      <w:r>
        <w:rPr/>
        <w:t>Report</w:t>
      </w:r>
      <w:r>
        <w:rPr>
          <w:spacing w:val="-4"/>
        </w:rPr>
        <w:t> </w:t>
      </w:r>
      <w:r>
        <w:rPr/>
        <w:t>all</w:t>
      </w:r>
      <w:r>
        <w:rPr>
          <w:spacing w:val="-4"/>
        </w:rPr>
        <w:t> </w:t>
      </w:r>
      <w:r>
        <w:rPr/>
        <w:t>patients</w:t>
      </w:r>
      <w:r>
        <w:rPr>
          <w:spacing w:val="-4"/>
        </w:rPr>
        <w:t> </w:t>
      </w:r>
      <w:r>
        <w:rPr/>
        <w:t>with</w:t>
      </w:r>
      <w:r>
        <w:rPr>
          <w:spacing w:val="-4"/>
        </w:rPr>
        <w:t> </w:t>
      </w:r>
      <w:r>
        <w:rPr/>
        <w:t>a</w:t>
      </w:r>
      <w:r>
        <w:rPr>
          <w:spacing w:val="-5"/>
        </w:rPr>
        <w:t> </w:t>
      </w:r>
      <w:r>
        <w:rPr/>
        <w:t>malignancy</w:t>
      </w:r>
      <w:r>
        <w:rPr>
          <w:spacing w:val="-9"/>
        </w:rPr>
        <w:t> </w:t>
      </w:r>
      <w:r>
        <w:rPr/>
        <w:t>noted</w:t>
      </w:r>
      <w:r>
        <w:rPr>
          <w:spacing w:val="-4"/>
        </w:rPr>
        <w:t> </w:t>
      </w:r>
      <w:r>
        <w:rPr/>
        <w:t>in</w:t>
      </w:r>
      <w:r>
        <w:rPr>
          <w:spacing w:val="-4"/>
        </w:rPr>
        <w:t> </w:t>
      </w:r>
      <w:r>
        <w:rPr/>
        <w:t>the</w:t>
      </w:r>
      <w:r>
        <w:rPr>
          <w:spacing w:val="-3"/>
        </w:rPr>
        <w:t> </w:t>
      </w:r>
      <w:r>
        <w:rPr/>
        <w:t>log. Review all reports with a specific site recorded.</w:t>
      </w:r>
    </w:p>
    <w:p>
      <w:pPr>
        <w:pStyle w:val="BodyText"/>
        <w:ind w:left="1583"/>
      </w:pPr>
      <w:r>
        <w:rPr/>
        <w:t>Investigate</w:t>
      </w:r>
      <w:r>
        <w:rPr>
          <w:spacing w:val="-5"/>
        </w:rPr>
        <w:t> </w:t>
      </w:r>
      <w:r>
        <w:rPr/>
        <w:t>records</w:t>
      </w:r>
      <w:r>
        <w:rPr>
          <w:spacing w:val="-1"/>
        </w:rPr>
        <w:t> </w:t>
      </w:r>
      <w:r>
        <w:rPr/>
        <w:t>of</w:t>
      </w:r>
      <w:r>
        <w:rPr>
          <w:spacing w:val="-2"/>
        </w:rPr>
        <w:t> </w:t>
      </w:r>
      <w:r>
        <w:rPr/>
        <w:t>patients</w:t>
      </w:r>
      <w:r>
        <w:rPr>
          <w:spacing w:val="-2"/>
        </w:rPr>
        <w:t> </w:t>
      </w:r>
      <w:r>
        <w:rPr/>
        <w:t>treated</w:t>
      </w:r>
      <w:r>
        <w:rPr>
          <w:spacing w:val="-1"/>
        </w:rPr>
        <w:t> </w:t>
      </w:r>
      <w:r>
        <w:rPr/>
        <w:t>for</w:t>
      </w:r>
      <w:r>
        <w:rPr>
          <w:spacing w:val="-2"/>
        </w:rPr>
        <w:t> </w:t>
      </w:r>
      <w:r>
        <w:rPr/>
        <w:t>“pain</w:t>
      </w:r>
      <w:r>
        <w:rPr>
          <w:spacing w:val="1"/>
        </w:rPr>
        <w:t> </w:t>
      </w:r>
      <w:r>
        <w:rPr>
          <w:spacing w:val="-2"/>
        </w:rPr>
        <w:t>control”.</w:t>
      </w:r>
    </w:p>
    <w:p>
      <w:pPr>
        <w:pStyle w:val="BodyText"/>
        <w:spacing w:after="0"/>
        <w:sectPr>
          <w:pgSz w:w="12240" w:h="15840"/>
          <w:pgMar w:header="0" w:footer="602" w:top="1360" w:bottom="800" w:left="720" w:right="720"/>
        </w:sectPr>
      </w:pPr>
    </w:p>
    <w:p>
      <w:pPr>
        <w:pStyle w:val="Heading2"/>
        <w:numPr>
          <w:ilvl w:val="1"/>
          <w:numId w:val="46"/>
        </w:numPr>
        <w:tabs>
          <w:tab w:pos="1583" w:val="left" w:leader="none"/>
        </w:tabs>
        <w:spacing w:line="240" w:lineRule="auto" w:before="77" w:after="0"/>
        <w:ind w:left="1583" w:right="0" w:hanging="719"/>
        <w:jc w:val="left"/>
        <w:rPr>
          <w:u w:val="none"/>
        </w:rPr>
      </w:pPr>
      <w:bookmarkStart w:name="8.2  Re-abstracting Audits" w:id="73"/>
      <w:bookmarkEnd w:id="73"/>
      <w:r>
        <w:rPr>
          <w:b w:val="0"/>
          <w:u w:val="none"/>
        </w:rPr>
      </w:r>
      <w:r>
        <w:rPr>
          <w:u w:val="single"/>
        </w:rPr>
        <w:t>Re-abstracting</w:t>
      </w:r>
      <w:r>
        <w:rPr>
          <w:spacing w:val="-9"/>
          <w:u w:val="single"/>
        </w:rPr>
        <w:t> </w:t>
      </w:r>
      <w:r>
        <w:rPr>
          <w:spacing w:val="-2"/>
          <w:u w:val="single"/>
        </w:rPr>
        <w:t>Audits</w:t>
      </w:r>
    </w:p>
    <w:p>
      <w:pPr>
        <w:pStyle w:val="BodyText"/>
        <w:spacing w:before="224"/>
        <w:rPr>
          <w:b/>
        </w:rPr>
      </w:pPr>
    </w:p>
    <w:p>
      <w:pPr>
        <w:pStyle w:val="BodyText"/>
        <w:spacing w:before="1"/>
        <w:ind w:left="1583" w:right="1156"/>
      </w:pPr>
      <w:r>
        <w:rPr/>
        <w:t>A re-abstracting study is done to characterize the level of agreement between data already</w:t>
      </w:r>
      <w:r>
        <w:rPr>
          <w:spacing w:val="-8"/>
        </w:rPr>
        <w:t> </w:t>
      </w:r>
      <w:r>
        <w:rPr/>
        <w:t>in</w:t>
      </w:r>
      <w:r>
        <w:rPr>
          <w:spacing w:val="-3"/>
        </w:rPr>
        <w:t> </w:t>
      </w:r>
      <w:r>
        <w:rPr/>
        <w:t>the</w:t>
      </w:r>
      <w:r>
        <w:rPr>
          <w:spacing w:val="-4"/>
        </w:rPr>
        <w:t> </w:t>
      </w:r>
      <w:r>
        <w:rPr/>
        <w:t>NDSCR</w:t>
      </w:r>
      <w:r>
        <w:rPr>
          <w:spacing w:val="-3"/>
        </w:rPr>
        <w:t> </w:t>
      </w:r>
      <w:r>
        <w:rPr/>
        <w:t>and</w:t>
      </w:r>
      <w:r>
        <w:rPr>
          <w:spacing w:val="-3"/>
        </w:rPr>
        <w:t> </w:t>
      </w:r>
      <w:r>
        <w:rPr/>
        <w:t>data</w:t>
      </w:r>
      <w:r>
        <w:rPr>
          <w:spacing w:val="-4"/>
        </w:rPr>
        <w:t> </w:t>
      </w:r>
      <w:r>
        <w:rPr/>
        <w:t>re-abstracted</w:t>
      </w:r>
      <w:r>
        <w:rPr>
          <w:spacing w:val="-3"/>
        </w:rPr>
        <w:t> </w:t>
      </w:r>
      <w:r>
        <w:rPr/>
        <w:t>and</w:t>
      </w:r>
      <w:r>
        <w:rPr>
          <w:spacing w:val="-1"/>
        </w:rPr>
        <w:t> </w:t>
      </w:r>
      <w:r>
        <w:rPr/>
        <w:t>recoded</w:t>
      </w:r>
      <w:r>
        <w:rPr>
          <w:spacing w:val="-3"/>
        </w:rPr>
        <w:t> </w:t>
      </w:r>
      <w:r>
        <w:rPr/>
        <w:t>from</w:t>
      </w:r>
      <w:r>
        <w:rPr>
          <w:spacing w:val="-3"/>
        </w:rPr>
        <w:t> </w:t>
      </w:r>
      <w:r>
        <w:rPr/>
        <w:t>source</w:t>
      </w:r>
      <w:r>
        <w:rPr>
          <w:spacing w:val="-4"/>
        </w:rPr>
        <w:t> </w:t>
      </w:r>
      <w:r>
        <w:rPr/>
        <w:t>records</w:t>
      </w:r>
      <w:r>
        <w:rPr>
          <w:spacing w:val="-3"/>
        </w:rPr>
        <w:t> </w:t>
      </w:r>
      <w:r>
        <w:rPr/>
        <w:t>(the hospital medical record in most cases). For each case, codes are compared to determine if data items reported to the state registry are accurate.</w:t>
      </w:r>
    </w:p>
    <w:p>
      <w:pPr>
        <w:pStyle w:val="BodyText"/>
      </w:pPr>
    </w:p>
    <w:p>
      <w:pPr>
        <w:pStyle w:val="BodyText"/>
        <w:ind w:left="1583" w:right="942"/>
      </w:pPr>
      <w:r>
        <w:rPr/>
        <w:t>NDSCR re-abstracting audits vary in size and content. Every five years different primary sites and data items are audited. The number of cases re-abstracted per registry</w:t>
      </w:r>
      <w:r>
        <w:rPr>
          <w:spacing w:val="-6"/>
        </w:rPr>
        <w:t> </w:t>
      </w:r>
      <w:r>
        <w:rPr/>
        <w:t>also</w:t>
      </w:r>
      <w:r>
        <w:rPr>
          <w:spacing w:val="-3"/>
        </w:rPr>
        <w:t> </w:t>
      </w:r>
      <w:r>
        <w:rPr/>
        <w:t>fluctuates</w:t>
      </w:r>
      <w:r>
        <w:rPr>
          <w:spacing w:val="-3"/>
        </w:rPr>
        <w:t> </w:t>
      </w:r>
      <w:r>
        <w:rPr/>
        <w:t>depending</w:t>
      </w:r>
      <w:r>
        <w:rPr>
          <w:spacing w:val="-6"/>
        </w:rPr>
        <w:t> </w:t>
      </w:r>
      <w:r>
        <w:rPr/>
        <w:t>on</w:t>
      </w:r>
      <w:r>
        <w:rPr>
          <w:spacing w:val="-3"/>
        </w:rPr>
        <w:t> </w:t>
      </w:r>
      <w:r>
        <w:rPr/>
        <w:t>the</w:t>
      </w:r>
      <w:r>
        <w:rPr>
          <w:spacing w:val="-4"/>
        </w:rPr>
        <w:t> </w:t>
      </w:r>
      <w:r>
        <w:rPr/>
        <w:t>focus</w:t>
      </w:r>
      <w:r>
        <w:rPr>
          <w:spacing w:val="-3"/>
        </w:rPr>
        <w:t> </w:t>
      </w:r>
      <w:r>
        <w:rPr/>
        <w:t>of</w:t>
      </w:r>
      <w:r>
        <w:rPr>
          <w:spacing w:val="-2"/>
        </w:rPr>
        <w:t> </w:t>
      </w:r>
      <w:r>
        <w:rPr/>
        <w:t>the</w:t>
      </w:r>
      <w:r>
        <w:rPr>
          <w:spacing w:val="-4"/>
        </w:rPr>
        <w:t> </w:t>
      </w:r>
      <w:r>
        <w:rPr/>
        <w:t>study.</w:t>
      </w:r>
      <w:r>
        <w:rPr>
          <w:spacing w:val="-3"/>
        </w:rPr>
        <w:t> </w:t>
      </w:r>
      <w:r>
        <w:rPr/>
        <w:t>Cases</w:t>
      </w:r>
      <w:r>
        <w:rPr>
          <w:spacing w:val="-1"/>
        </w:rPr>
        <w:t> </w:t>
      </w:r>
      <w:r>
        <w:rPr/>
        <w:t>are</w:t>
      </w:r>
      <w:r>
        <w:rPr>
          <w:spacing w:val="-4"/>
        </w:rPr>
        <w:t> </w:t>
      </w:r>
      <w:r>
        <w:rPr/>
        <w:t>identified</w:t>
      </w:r>
      <w:r>
        <w:rPr>
          <w:spacing w:val="-3"/>
        </w:rPr>
        <w:t> </w:t>
      </w:r>
      <w:r>
        <w:rPr/>
        <w:t>from the re-abstracting audit through a process of the NDSCR computer program which randomly</w:t>
      </w:r>
      <w:r>
        <w:rPr>
          <w:spacing w:val="-3"/>
        </w:rPr>
        <w:t> </w:t>
      </w:r>
      <w:r>
        <w:rPr/>
        <w:t>selects a percentage of cases for re-abstracting. Additional cases in an area of specific concern may be requested on an as needed basis.</w:t>
      </w:r>
    </w:p>
    <w:p>
      <w:pPr>
        <w:pStyle w:val="BodyText"/>
      </w:pPr>
    </w:p>
    <w:p>
      <w:pPr>
        <w:pStyle w:val="BodyText"/>
        <w:ind w:left="1583" w:right="1040"/>
      </w:pPr>
      <w:r>
        <w:rPr/>
        <w:t>Six</w:t>
      </w:r>
      <w:r>
        <w:rPr>
          <w:spacing w:val="-1"/>
        </w:rPr>
        <w:t> </w:t>
      </w:r>
      <w:r>
        <w:rPr/>
        <w:t>weeks</w:t>
      </w:r>
      <w:r>
        <w:rPr>
          <w:spacing w:val="-3"/>
        </w:rPr>
        <w:t> </w:t>
      </w:r>
      <w:r>
        <w:rPr/>
        <w:t>prior</w:t>
      </w:r>
      <w:r>
        <w:rPr>
          <w:spacing w:val="-4"/>
        </w:rPr>
        <w:t> </w:t>
      </w:r>
      <w:r>
        <w:rPr/>
        <w:t>to</w:t>
      </w:r>
      <w:r>
        <w:rPr>
          <w:spacing w:val="-3"/>
        </w:rPr>
        <w:t> </w:t>
      </w:r>
      <w:r>
        <w:rPr/>
        <w:t>the</w:t>
      </w:r>
      <w:r>
        <w:rPr>
          <w:spacing w:val="-4"/>
        </w:rPr>
        <w:t> </w:t>
      </w:r>
      <w:r>
        <w:rPr/>
        <w:t>re-abstracting</w:t>
      </w:r>
      <w:r>
        <w:rPr>
          <w:spacing w:val="-5"/>
        </w:rPr>
        <w:t> </w:t>
      </w:r>
      <w:r>
        <w:rPr/>
        <w:t>audit,</w:t>
      </w:r>
      <w:r>
        <w:rPr>
          <w:spacing w:val="-3"/>
        </w:rPr>
        <w:t> </w:t>
      </w:r>
      <w:r>
        <w:rPr/>
        <w:t>a</w:t>
      </w:r>
      <w:r>
        <w:rPr>
          <w:spacing w:val="-4"/>
        </w:rPr>
        <w:t> </w:t>
      </w:r>
      <w:r>
        <w:rPr/>
        <w:t>phone</w:t>
      </w:r>
      <w:r>
        <w:rPr>
          <w:spacing w:val="-4"/>
        </w:rPr>
        <w:t> </w:t>
      </w:r>
      <w:r>
        <w:rPr/>
        <w:t>call</w:t>
      </w:r>
      <w:r>
        <w:rPr>
          <w:spacing w:val="-3"/>
        </w:rPr>
        <w:t> </w:t>
      </w:r>
      <w:r>
        <w:rPr/>
        <w:t>plus</w:t>
      </w:r>
      <w:r>
        <w:rPr>
          <w:spacing w:val="-3"/>
        </w:rPr>
        <w:t> </w:t>
      </w:r>
      <w:r>
        <w:rPr/>
        <w:t>a</w:t>
      </w:r>
      <w:r>
        <w:rPr>
          <w:spacing w:val="-4"/>
        </w:rPr>
        <w:t> </w:t>
      </w:r>
      <w:r>
        <w:rPr/>
        <w:t>follow-up</w:t>
      </w:r>
      <w:r>
        <w:rPr>
          <w:spacing w:val="-3"/>
        </w:rPr>
        <w:t> </w:t>
      </w:r>
      <w:r>
        <w:rPr/>
        <w:t>letter</w:t>
      </w:r>
      <w:r>
        <w:rPr>
          <w:spacing w:val="-4"/>
        </w:rPr>
        <w:t> </w:t>
      </w:r>
      <w:r>
        <w:rPr/>
        <w:t>is</w:t>
      </w:r>
      <w:r>
        <w:rPr>
          <w:spacing w:val="-3"/>
        </w:rPr>
        <w:t> </w:t>
      </w:r>
      <w:r>
        <w:rPr/>
        <w:t>sent to the head registrar of each registry facility. Instructions are given as to what procedures the hospital registry should follow. NDSCR will request that facilities make copies of records and that the copied records be mailed to the state central registry in one month’s time.</w:t>
      </w:r>
    </w:p>
    <w:p>
      <w:pPr>
        <w:pStyle w:val="BodyText"/>
      </w:pPr>
    </w:p>
    <w:p>
      <w:pPr>
        <w:pStyle w:val="BodyText"/>
        <w:ind w:left="1584" w:right="1040"/>
      </w:pPr>
      <w:r>
        <w:rPr/>
        <w:t>Quality</w:t>
      </w:r>
      <w:r>
        <w:rPr>
          <w:spacing w:val="-7"/>
        </w:rPr>
        <w:t> </w:t>
      </w:r>
      <w:r>
        <w:rPr/>
        <w:t>control</w:t>
      </w:r>
      <w:r>
        <w:rPr>
          <w:spacing w:val="-2"/>
        </w:rPr>
        <w:t> </w:t>
      </w:r>
      <w:r>
        <w:rPr/>
        <w:t>staff</w:t>
      </w:r>
      <w:r>
        <w:rPr>
          <w:spacing w:val="-3"/>
        </w:rPr>
        <w:t> </w:t>
      </w:r>
      <w:r>
        <w:rPr/>
        <w:t>re-abstracts</w:t>
      </w:r>
      <w:r>
        <w:rPr>
          <w:spacing w:val="-2"/>
        </w:rPr>
        <w:t> </w:t>
      </w:r>
      <w:r>
        <w:rPr/>
        <w:t>data</w:t>
      </w:r>
      <w:r>
        <w:rPr>
          <w:spacing w:val="-3"/>
        </w:rPr>
        <w:t> </w:t>
      </w:r>
      <w:r>
        <w:rPr/>
        <w:t>from</w:t>
      </w:r>
      <w:r>
        <w:rPr>
          <w:spacing w:val="-2"/>
        </w:rPr>
        <w:t> </w:t>
      </w:r>
      <w:r>
        <w:rPr/>
        <w:t>the</w:t>
      </w:r>
      <w:r>
        <w:rPr>
          <w:spacing w:val="-3"/>
        </w:rPr>
        <w:t> </w:t>
      </w:r>
      <w:r>
        <w:rPr/>
        <w:t>source</w:t>
      </w:r>
      <w:r>
        <w:rPr>
          <w:spacing w:val="-3"/>
        </w:rPr>
        <w:t> </w:t>
      </w:r>
      <w:r>
        <w:rPr/>
        <w:t>record</w:t>
      </w:r>
      <w:r>
        <w:rPr>
          <w:spacing w:val="-2"/>
        </w:rPr>
        <w:t> </w:t>
      </w:r>
      <w:r>
        <w:rPr/>
        <w:t>supplied</w:t>
      </w:r>
      <w:r>
        <w:rPr>
          <w:spacing w:val="-2"/>
        </w:rPr>
        <w:t> </w:t>
      </w:r>
      <w:r>
        <w:rPr/>
        <w:t>by</w:t>
      </w:r>
      <w:r>
        <w:rPr>
          <w:spacing w:val="-7"/>
        </w:rPr>
        <w:t> </w:t>
      </w:r>
      <w:r>
        <w:rPr/>
        <w:t>the</w:t>
      </w:r>
      <w:r>
        <w:rPr>
          <w:spacing w:val="-3"/>
        </w:rPr>
        <w:t> </w:t>
      </w:r>
      <w:r>
        <w:rPr/>
        <w:t>registry hospital.</w:t>
      </w:r>
      <w:r>
        <w:rPr>
          <w:spacing w:val="-3"/>
        </w:rPr>
        <w:t> </w:t>
      </w:r>
      <w:r>
        <w:rPr/>
        <w:t>The</w:t>
      </w:r>
      <w:r>
        <w:rPr>
          <w:spacing w:val="-4"/>
        </w:rPr>
        <w:t> </w:t>
      </w:r>
      <w:r>
        <w:rPr/>
        <w:t>recoded</w:t>
      </w:r>
      <w:r>
        <w:rPr>
          <w:spacing w:val="-3"/>
        </w:rPr>
        <w:t> </w:t>
      </w:r>
      <w:r>
        <w:rPr/>
        <w:t>data</w:t>
      </w:r>
      <w:r>
        <w:rPr>
          <w:spacing w:val="-4"/>
        </w:rPr>
        <w:t> </w:t>
      </w:r>
      <w:r>
        <w:rPr/>
        <w:t>is</w:t>
      </w:r>
      <w:r>
        <w:rPr>
          <w:spacing w:val="-3"/>
        </w:rPr>
        <w:t> </w:t>
      </w:r>
      <w:r>
        <w:rPr/>
        <w:t>then</w:t>
      </w:r>
      <w:r>
        <w:rPr>
          <w:spacing w:val="-3"/>
        </w:rPr>
        <w:t> </w:t>
      </w:r>
      <w:r>
        <w:rPr/>
        <w:t>compared</w:t>
      </w:r>
      <w:r>
        <w:rPr>
          <w:spacing w:val="-3"/>
        </w:rPr>
        <w:t> </w:t>
      </w:r>
      <w:r>
        <w:rPr/>
        <w:t>to</w:t>
      </w:r>
      <w:r>
        <w:rPr>
          <w:spacing w:val="-3"/>
        </w:rPr>
        <w:t> </w:t>
      </w:r>
      <w:r>
        <w:rPr/>
        <w:t>the</w:t>
      </w:r>
      <w:r>
        <w:rPr>
          <w:spacing w:val="-2"/>
        </w:rPr>
        <w:t> </w:t>
      </w:r>
      <w:r>
        <w:rPr/>
        <w:t>previously</w:t>
      </w:r>
      <w:r>
        <w:rPr>
          <w:spacing w:val="-8"/>
        </w:rPr>
        <w:t> </w:t>
      </w:r>
      <w:r>
        <w:rPr/>
        <w:t>submitted</w:t>
      </w:r>
      <w:r>
        <w:rPr>
          <w:spacing w:val="-3"/>
        </w:rPr>
        <w:t> </w:t>
      </w:r>
      <w:r>
        <w:rPr/>
        <w:t>cancer</w:t>
      </w:r>
      <w:r>
        <w:rPr>
          <w:spacing w:val="-4"/>
        </w:rPr>
        <w:t> </w:t>
      </w:r>
      <w:r>
        <w:rPr/>
        <w:t>case. Discrepancies are noted. The facility that submitted the case is phoned and reconciliation of the case ensues. Quality control staff will work with the hospital registrar to resolve data items in question. All unresolved discrepancies following reconciliation of a cancer case is tracked. A report is prepared for each hospital registry on data quality/discrepancies. A re-abstracting audit report is also written describing all North Dakota hospital cancer registry discrepancy totals following reconciliation. The hospital report is confidential to the affected facility, but the overall report is shared with all registries. The overall report can be used as an education tool to help registries see where they fit in with other registries, identify common areas of difficulty or interpretation of coding rules when abstracting a cancer case. The process of re-abstracting audits can serve to increase the quality of data being collected.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
      </w:pPr>
    </w:p>
    <w:p>
      <w:pPr>
        <w:spacing w:before="1"/>
        <w:ind w:left="864" w:right="0" w:firstLine="0"/>
        <w:jc w:val="left"/>
        <w:rPr>
          <w:sz w:val="20"/>
        </w:rPr>
      </w:pPr>
      <w:r>
        <w:rPr>
          <w:sz w:val="20"/>
        </w:rPr>
        <w:t>(NDSCR</w:t>
      </w:r>
      <w:r>
        <w:rPr>
          <w:spacing w:val="-6"/>
          <w:sz w:val="20"/>
        </w:rPr>
        <w:t> </w:t>
      </w:r>
      <w:r>
        <w:rPr>
          <w:sz w:val="20"/>
        </w:rPr>
        <w:t>/</w:t>
      </w:r>
      <w:r>
        <w:rPr>
          <w:spacing w:val="-4"/>
          <w:sz w:val="20"/>
        </w:rPr>
        <w:t> </w:t>
      </w:r>
      <w:r>
        <w:rPr>
          <w:sz w:val="20"/>
        </w:rPr>
        <w:t>UND</w:t>
      </w:r>
      <w:r>
        <w:rPr>
          <w:spacing w:val="-4"/>
          <w:sz w:val="20"/>
        </w:rPr>
        <w:t> </w:t>
      </w:r>
      <w:r>
        <w:rPr>
          <w:spacing w:val="-2"/>
          <w:sz w:val="20"/>
        </w:rPr>
        <w:t>letterhead)</w:t>
      </w:r>
    </w:p>
    <w:p>
      <w:pPr>
        <w:spacing w:after="0"/>
        <w:jc w:val="left"/>
        <w:rPr>
          <w:sz w:val="20"/>
        </w:rPr>
        <w:sectPr>
          <w:pgSz w:w="12240" w:h="15840"/>
          <w:pgMar w:header="0" w:footer="602" w:top="1360" w:bottom="800" w:left="720" w:right="720"/>
        </w:sectPr>
      </w:pPr>
    </w:p>
    <w:p>
      <w:pPr>
        <w:spacing w:before="166"/>
        <w:ind w:left="864" w:right="0" w:firstLine="0"/>
        <w:jc w:val="left"/>
        <w:rPr>
          <w:sz w:val="22"/>
        </w:rPr>
      </w:pPr>
      <w:r>
        <w:rPr>
          <w:spacing w:val="-4"/>
          <w:sz w:val="22"/>
        </w:rPr>
        <w:t>Date</w:t>
      </w:r>
    </w:p>
    <w:p>
      <w:pPr>
        <w:pStyle w:val="BodyText"/>
        <w:rPr>
          <w:sz w:val="22"/>
        </w:rPr>
      </w:pPr>
    </w:p>
    <w:p>
      <w:pPr>
        <w:spacing w:before="0"/>
        <w:ind w:left="864" w:right="9047" w:firstLine="0"/>
        <w:jc w:val="left"/>
        <w:rPr>
          <w:sz w:val="22"/>
        </w:rPr>
      </w:pPr>
      <w:r>
        <w:rPr>
          <w:spacing w:val="-2"/>
          <w:sz w:val="22"/>
        </w:rPr>
        <w:t>Hospital Address</w:t>
      </w:r>
    </w:p>
    <w:p>
      <w:pPr>
        <w:spacing w:line="477" w:lineRule="auto" w:before="0"/>
        <w:ind w:left="863" w:right="7701" w:firstLine="0"/>
        <w:jc w:val="left"/>
        <w:rPr>
          <w:sz w:val="22"/>
        </w:rPr>
      </w:pPr>
      <w:r>
        <w:rPr>
          <w:sz w:val="22"/>
        </w:rPr>
        <w:t>City,</w:t>
      </w:r>
      <w:r>
        <w:rPr>
          <w:spacing w:val="-12"/>
          <w:sz w:val="22"/>
        </w:rPr>
        <w:t> </w:t>
      </w:r>
      <w:r>
        <w:rPr>
          <w:sz w:val="22"/>
        </w:rPr>
        <w:t>State,</w:t>
      </w:r>
      <w:r>
        <w:rPr>
          <w:spacing w:val="-12"/>
          <w:sz w:val="22"/>
        </w:rPr>
        <w:t> </w:t>
      </w:r>
      <w:r>
        <w:rPr>
          <w:sz w:val="22"/>
        </w:rPr>
        <w:t>Zip</w:t>
      </w:r>
      <w:r>
        <w:rPr>
          <w:spacing w:val="-12"/>
          <w:sz w:val="22"/>
        </w:rPr>
        <w:t> </w:t>
      </w:r>
      <w:r>
        <w:rPr>
          <w:sz w:val="22"/>
        </w:rPr>
        <w:t>Code Dear Registrar:</w:t>
      </w:r>
    </w:p>
    <w:p>
      <w:pPr>
        <w:spacing w:before="3"/>
        <w:ind w:left="863" w:right="1156" w:firstLine="0"/>
        <w:jc w:val="left"/>
        <w:rPr>
          <w:sz w:val="22"/>
        </w:rPr>
      </w:pPr>
      <w:r>
        <w:rPr>
          <w:sz w:val="22"/>
        </w:rPr>
        <w:t>The</w:t>
      </w:r>
      <w:r>
        <w:rPr>
          <w:spacing w:val="-4"/>
          <w:sz w:val="22"/>
        </w:rPr>
        <w:t> </w:t>
      </w:r>
      <w:r>
        <w:rPr>
          <w:sz w:val="22"/>
        </w:rPr>
        <w:t>North</w:t>
      </w:r>
      <w:r>
        <w:rPr>
          <w:spacing w:val="-2"/>
          <w:sz w:val="22"/>
        </w:rPr>
        <w:t> </w:t>
      </w:r>
      <w:r>
        <w:rPr>
          <w:sz w:val="22"/>
        </w:rPr>
        <w:t>Dakota</w:t>
      </w:r>
      <w:r>
        <w:rPr>
          <w:spacing w:val="-2"/>
          <w:sz w:val="22"/>
        </w:rPr>
        <w:t> </w:t>
      </w:r>
      <w:r>
        <w:rPr>
          <w:sz w:val="22"/>
        </w:rPr>
        <w:t>Statewide</w:t>
      </w:r>
      <w:r>
        <w:rPr>
          <w:spacing w:val="-2"/>
          <w:sz w:val="22"/>
        </w:rPr>
        <w:t> </w:t>
      </w:r>
      <w:r>
        <w:rPr>
          <w:sz w:val="22"/>
        </w:rPr>
        <w:t>Cancer</w:t>
      </w:r>
      <w:r>
        <w:rPr>
          <w:spacing w:val="-1"/>
          <w:sz w:val="22"/>
        </w:rPr>
        <w:t> </w:t>
      </w:r>
      <w:r>
        <w:rPr>
          <w:sz w:val="22"/>
        </w:rPr>
        <w:t>Registry</w:t>
      </w:r>
      <w:r>
        <w:rPr>
          <w:spacing w:val="-5"/>
          <w:sz w:val="22"/>
        </w:rPr>
        <w:t> </w:t>
      </w:r>
      <w:r>
        <w:rPr>
          <w:sz w:val="22"/>
        </w:rPr>
        <w:t>(NDSCR)</w:t>
      </w:r>
      <w:r>
        <w:rPr>
          <w:spacing w:val="-1"/>
          <w:sz w:val="22"/>
        </w:rPr>
        <w:t> </w:t>
      </w:r>
      <w:r>
        <w:rPr>
          <w:sz w:val="22"/>
        </w:rPr>
        <w:t>will</w:t>
      </w:r>
      <w:r>
        <w:rPr>
          <w:spacing w:val="-1"/>
          <w:sz w:val="22"/>
        </w:rPr>
        <w:t> </w:t>
      </w:r>
      <w:r>
        <w:rPr>
          <w:sz w:val="22"/>
        </w:rPr>
        <w:t>be</w:t>
      </w:r>
      <w:r>
        <w:rPr>
          <w:spacing w:val="-4"/>
          <w:sz w:val="22"/>
        </w:rPr>
        <w:t> </w:t>
      </w:r>
      <w:r>
        <w:rPr>
          <w:sz w:val="22"/>
        </w:rPr>
        <w:t>conducting</w:t>
      </w:r>
      <w:r>
        <w:rPr>
          <w:spacing w:val="-5"/>
          <w:sz w:val="22"/>
        </w:rPr>
        <w:t> </w:t>
      </w:r>
      <w:r>
        <w:rPr>
          <w:sz w:val="22"/>
        </w:rPr>
        <w:t>a</w:t>
      </w:r>
      <w:r>
        <w:rPr>
          <w:spacing w:val="-2"/>
          <w:sz w:val="22"/>
        </w:rPr>
        <w:t> </w:t>
      </w:r>
      <w:r>
        <w:rPr>
          <w:sz w:val="22"/>
        </w:rPr>
        <w:t>re-abstracting</w:t>
      </w:r>
      <w:r>
        <w:rPr>
          <w:spacing w:val="-5"/>
          <w:sz w:val="22"/>
        </w:rPr>
        <w:t> </w:t>
      </w:r>
      <w:r>
        <w:rPr>
          <w:sz w:val="22"/>
        </w:rPr>
        <w:t>and recoding audit. Re-abstracting audits are a requirement of CDC’s National Program of Cancer </w:t>
      </w:r>
      <w:r>
        <w:rPr>
          <w:spacing w:val="-2"/>
          <w:sz w:val="22"/>
        </w:rPr>
        <w:t>Registries.</w:t>
      </w:r>
    </w:p>
    <w:p>
      <w:pPr>
        <w:pStyle w:val="BodyText"/>
        <w:spacing w:before="1"/>
        <w:rPr>
          <w:sz w:val="22"/>
        </w:rPr>
      </w:pPr>
    </w:p>
    <w:p>
      <w:pPr>
        <w:spacing w:before="0"/>
        <w:ind w:left="863" w:right="1040" w:firstLine="0"/>
        <w:jc w:val="left"/>
        <w:rPr>
          <w:sz w:val="22"/>
        </w:rPr>
      </w:pPr>
      <w:r>
        <w:rPr>
          <w:sz w:val="22"/>
        </w:rPr>
        <w:t>A</w:t>
      </w:r>
      <w:r>
        <w:rPr>
          <w:spacing w:val="-3"/>
          <w:sz w:val="22"/>
        </w:rPr>
        <w:t> </w:t>
      </w:r>
      <w:r>
        <w:rPr>
          <w:sz w:val="22"/>
        </w:rPr>
        <w:t>random</w:t>
      </w:r>
      <w:r>
        <w:rPr>
          <w:spacing w:val="-6"/>
          <w:sz w:val="22"/>
        </w:rPr>
        <w:t> </w:t>
      </w:r>
      <w:r>
        <w:rPr>
          <w:sz w:val="22"/>
        </w:rPr>
        <w:t>sample</w:t>
      </w:r>
      <w:r>
        <w:rPr>
          <w:spacing w:val="-3"/>
          <w:sz w:val="22"/>
        </w:rPr>
        <w:t> </w:t>
      </w:r>
      <w:r>
        <w:rPr>
          <w:sz w:val="22"/>
        </w:rPr>
        <w:t>of</w:t>
      </w:r>
      <w:r>
        <w:rPr>
          <w:spacing w:val="-2"/>
          <w:sz w:val="22"/>
        </w:rPr>
        <w:t> </w:t>
      </w:r>
      <w:r>
        <w:rPr>
          <w:sz w:val="22"/>
        </w:rPr>
        <w:t>computer-selected</w:t>
      </w:r>
      <w:r>
        <w:rPr>
          <w:spacing w:val="-3"/>
          <w:sz w:val="22"/>
        </w:rPr>
        <w:t> </w:t>
      </w:r>
      <w:r>
        <w:rPr>
          <w:sz w:val="22"/>
        </w:rPr>
        <w:t>cancer</w:t>
      </w:r>
      <w:r>
        <w:rPr>
          <w:spacing w:val="-2"/>
          <w:sz w:val="22"/>
        </w:rPr>
        <w:t> </w:t>
      </w:r>
      <w:r>
        <w:rPr>
          <w:sz w:val="22"/>
        </w:rPr>
        <w:t>cases</w:t>
      </w:r>
      <w:r>
        <w:rPr>
          <w:spacing w:val="-3"/>
          <w:sz w:val="22"/>
        </w:rPr>
        <w:t> </w:t>
      </w:r>
      <w:r>
        <w:rPr>
          <w:sz w:val="22"/>
        </w:rPr>
        <w:t>previously</w:t>
      </w:r>
      <w:r>
        <w:rPr>
          <w:spacing w:val="-5"/>
          <w:sz w:val="22"/>
        </w:rPr>
        <w:t> </w:t>
      </w:r>
      <w:r>
        <w:rPr>
          <w:sz w:val="22"/>
        </w:rPr>
        <w:t>submitted</w:t>
      </w:r>
      <w:r>
        <w:rPr>
          <w:spacing w:val="-3"/>
          <w:sz w:val="22"/>
        </w:rPr>
        <w:t> </w:t>
      </w:r>
      <w:r>
        <w:rPr>
          <w:sz w:val="22"/>
        </w:rPr>
        <w:t>to</w:t>
      </w:r>
      <w:r>
        <w:rPr>
          <w:spacing w:val="-3"/>
          <w:sz w:val="22"/>
        </w:rPr>
        <w:t> </w:t>
      </w:r>
      <w:r>
        <w:rPr>
          <w:sz w:val="22"/>
        </w:rPr>
        <w:t>the</w:t>
      </w:r>
      <w:r>
        <w:rPr>
          <w:spacing w:val="-3"/>
          <w:sz w:val="22"/>
        </w:rPr>
        <w:t> </w:t>
      </w:r>
      <w:r>
        <w:rPr>
          <w:sz w:val="22"/>
        </w:rPr>
        <w:t>NDSCR</w:t>
      </w:r>
      <w:r>
        <w:rPr>
          <w:spacing w:val="-3"/>
          <w:sz w:val="22"/>
        </w:rPr>
        <w:t> </w:t>
      </w:r>
      <w:r>
        <w:rPr>
          <w:sz w:val="22"/>
        </w:rPr>
        <w:t>will</w:t>
      </w:r>
      <w:r>
        <w:rPr>
          <w:spacing w:val="-2"/>
          <w:sz w:val="22"/>
        </w:rPr>
        <w:t> </w:t>
      </w:r>
      <w:r>
        <w:rPr>
          <w:sz w:val="22"/>
        </w:rPr>
        <w:t>be</w:t>
      </w:r>
      <w:r>
        <w:rPr>
          <w:spacing w:val="-3"/>
          <w:sz w:val="22"/>
        </w:rPr>
        <w:t> </w:t>
      </w:r>
      <w:r>
        <w:rPr>
          <w:sz w:val="22"/>
        </w:rPr>
        <w:t>re- abstracted and recoded. The re-abstracting audit will focus on a random sample of site-specific cancer cases. Quality control staff will re-abstract specific predetermined data items.</w:t>
      </w:r>
    </w:p>
    <w:p>
      <w:pPr>
        <w:pStyle w:val="BodyText"/>
        <w:spacing w:before="1"/>
        <w:rPr>
          <w:sz w:val="22"/>
        </w:rPr>
      </w:pPr>
    </w:p>
    <w:p>
      <w:pPr>
        <w:spacing w:before="0"/>
        <w:ind w:left="863" w:right="1048" w:firstLine="0"/>
        <w:jc w:val="left"/>
        <w:rPr>
          <w:sz w:val="22"/>
        </w:rPr>
      </w:pPr>
      <w:r>
        <w:rPr>
          <w:sz w:val="22"/>
        </w:rPr>
        <w:t>A list of patient names will be mailed to your facility. NDSCR will request that facilities make copies</w:t>
      </w:r>
      <w:r>
        <w:rPr>
          <w:spacing w:val="-1"/>
          <w:sz w:val="22"/>
        </w:rPr>
        <w:t> </w:t>
      </w:r>
      <w:r>
        <w:rPr>
          <w:sz w:val="22"/>
        </w:rPr>
        <w:t>of patient</w:t>
      </w:r>
      <w:r>
        <w:rPr>
          <w:spacing w:val="-3"/>
          <w:sz w:val="22"/>
        </w:rPr>
        <w:t> </w:t>
      </w:r>
      <w:r>
        <w:rPr>
          <w:sz w:val="22"/>
        </w:rPr>
        <w:t>records</w:t>
      </w:r>
      <w:r>
        <w:rPr>
          <w:spacing w:val="-3"/>
          <w:sz w:val="22"/>
        </w:rPr>
        <w:t> </w:t>
      </w:r>
      <w:r>
        <w:rPr>
          <w:sz w:val="22"/>
        </w:rPr>
        <w:t>and</w:t>
      </w:r>
      <w:r>
        <w:rPr>
          <w:spacing w:val="-1"/>
          <w:sz w:val="22"/>
        </w:rPr>
        <w:t> </w:t>
      </w:r>
      <w:r>
        <w:rPr>
          <w:sz w:val="22"/>
        </w:rPr>
        <w:t>mail them</w:t>
      </w:r>
      <w:r>
        <w:rPr>
          <w:spacing w:val="-5"/>
          <w:sz w:val="22"/>
        </w:rPr>
        <w:t> </w:t>
      </w:r>
      <w:r>
        <w:rPr>
          <w:sz w:val="22"/>
        </w:rPr>
        <w:t>to</w:t>
      </w:r>
      <w:r>
        <w:rPr>
          <w:spacing w:val="-1"/>
          <w:sz w:val="22"/>
        </w:rPr>
        <w:t> </w:t>
      </w:r>
      <w:r>
        <w:rPr>
          <w:sz w:val="22"/>
        </w:rPr>
        <w:t>us</w:t>
      </w:r>
      <w:r>
        <w:rPr>
          <w:spacing w:val="-3"/>
          <w:sz w:val="22"/>
        </w:rPr>
        <w:t> </w:t>
      </w:r>
      <w:r>
        <w:rPr>
          <w:sz w:val="22"/>
        </w:rPr>
        <w:t>at</w:t>
      </w:r>
      <w:r>
        <w:rPr>
          <w:spacing w:val="-3"/>
          <w:sz w:val="22"/>
        </w:rPr>
        <w:t> </w:t>
      </w:r>
      <w:r>
        <w:rPr>
          <w:sz w:val="22"/>
        </w:rPr>
        <w:t>the</w:t>
      </w:r>
      <w:r>
        <w:rPr>
          <w:spacing w:val="-3"/>
          <w:sz w:val="22"/>
        </w:rPr>
        <w:t> </w:t>
      </w:r>
      <w:r>
        <w:rPr>
          <w:sz w:val="22"/>
        </w:rPr>
        <w:t>NDSCR</w:t>
      </w:r>
      <w:r>
        <w:rPr>
          <w:spacing w:val="-2"/>
          <w:sz w:val="22"/>
        </w:rPr>
        <w:t> </w:t>
      </w:r>
      <w:r>
        <w:rPr>
          <w:sz w:val="22"/>
        </w:rPr>
        <w:t>no</w:t>
      </w:r>
      <w:r>
        <w:rPr>
          <w:spacing w:val="-1"/>
          <w:sz w:val="22"/>
        </w:rPr>
        <w:t> </w:t>
      </w:r>
      <w:r>
        <w:rPr>
          <w:sz w:val="22"/>
        </w:rPr>
        <w:t>later</w:t>
      </w:r>
      <w:r>
        <w:rPr>
          <w:spacing w:val="-3"/>
          <w:sz w:val="22"/>
        </w:rPr>
        <w:t> </w:t>
      </w:r>
      <w:r>
        <w:rPr>
          <w:sz w:val="22"/>
        </w:rPr>
        <w:t>than</w:t>
      </w:r>
      <w:r>
        <w:rPr>
          <w:spacing w:val="-1"/>
          <w:sz w:val="22"/>
        </w:rPr>
        <w:t> </w:t>
      </w:r>
      <w:r>
        <w:rPr>
          <w:sz w:val="22"/>
        </w:rPr>
        <w:t>one</w:t>
      </w:r>
      <w:r>
        <w:rPr>
          <w:spacing w:val="-1"/>
          <w:sz w:val="22"/>
        </w:rPr>
        <w:t> </w:t>
      </w:r>
      <w:r>
        <w:rPr>
          <w:sz w:val="22"/>
        </w:rPr>
        <w:t>month</w:t>
      </w:r>
      <w:r>
        <w:rPr>
          <w:spacing w:val="-1"/>
          <w:sz w:val="22"/>
        </w:rPr>
        <w:t> </w:t>
      </w:r>
      <w:r>
        <w:rPr>
          <w:sz w:val="22"/>
        </w:rPr>
        <w:t>from</w:t>
      </w:r>
      <w:r>
        <w:rPr>
          <w:spacing w:val="-5"/>
          <w:sz w:val="22"/>
        </w:rPr>
        <w:t> </w:t>
      </w:r>
      <w:r>
        <w:rPr>
          <w:sz w:val="22"/>
        </w:rPr>
        <w:t>the</w:t>
      </w:r>
      <w:r>
        <w:rPr>
          <w:spacing w:val="-1"/>
          <w:sz w:val="22"/>
        </w:rPr>
        <w:t> </w:t>
      </w:r>
      <w:r>
        <w:rPr>
          <w:sz w:val="22"/>
        </w:rPr>
        <w:t>date</w:t>
      </w:r>
      <w:r>
        <w:rPr>
          <w:spacing w:val="-1"/>
          <w:sz w:val="22"/>
        </w:rPr>
        <w:t> </w:t>
      </w:r>
      <w:r>
        <w:rPr>
          <w:sz w:val="22"/>
        </w:rPr>
        <w:t>of this letter. Please provide a copy of the front face sheet, H&amp;P, discharge summary, operative report, pathology report, laboratory reports and x-ray reports. Also include any other information in the chart that would seem necessary to accomplish re-abstracting and recoding of the patient record.</w:t>
      </w:r>
    </w:p>
    <w:p>
      <w:pPr>
        <w:pStyle w:val="BodyText"/>
        <w:spacing w:before="250"/>
        <w:rPr>
          <w:sz w:val="22"/>
        </w:rPr>
      </w:pPr>
    </w:p>
    <w:p>
      <w:pPr>
        <w:spacing w:before="0"/>
        <w:ind w:left="863" w:right="1042" w:firstLine="0"/>
        <w:jc w:val="left"/>
        <w:rPr>
          <w:sz w:val="22"/>
        </w:rPr>
      </w:pPr>
      <w:r>
        <w:rPr>
          <w:sz w:val="22"/>
        </w:rPr>
        <w:t>Once the audit is complete a report will be compiled and written with the results of the study. The NDSCR</w:t>
      </w:r>
      <w:r>
        <w:rPr>
          <w:spacing w:val="-3"/>
          <w:sz w:val="22"/>
        </w:rPr>
        <w:t> </w:t>
      </w:r>
      <w:r>
        <w:rPr>
          <w:sz w:val="22"/>
        </w:rPr>
        <w:t>systems</w:t>
      </w:r>
      <w:r>
        <w:rPr>
          <w:spacing w:val="-2"/>
          <w:sz w:val="22"/>
        </w:rPr>
        <w:t> </w:t>
      </w:r>
      <w:r>
        <w:rPr>
          <w:sz w:val="22"/>
        </w:rPr>
        <w:t>analyst</w:t>
      </w:r>
      <w:r>
        <w:rPr>
          <w:spacing w:val="-1"/>
          <w:sz w:val="22"/>
        </w:rPr>
        <w:t> </w:t>
      </w:r>
      <w:r>
        <w:rPr>
          <w:sz w:val="22"/>
        </w:rPr>
        <w:t>also</w:t>
      </w:r>
      <w:r>
        <w:rPr>
          <w:spacing w:val="-2"/>
          <w:sz w:val="22"/>
        </w:rPr>
        <w:t> </w:t>
      </w:r>
      <w:r>
        <w:rPr>
          <w:sz w:val="22"/>
        </w:rPr>
        <w:t>will</w:t>
      </w:r>
      <w:r>
        <w:rPr>
          <w:spacing w:val="-1"/>
          <w:sz w:val="22"/>
        </w:rPr>
        <w:t> </w:t>
      </w:r>
      <w:r>
        <w:rPr>
          <w:sz w:val="22"/>
        </w:rPr>
        <w:t>prepare</w:t>
      </w:r>
      <w:r>
        <w:rPr>
          <w:spacing w:val="-4"/>
          <w:sz w:val="22"/>
        </w:rPr>
        <w:t> </w:t>
      </w:r>
      <w:r>
        <w:rPr>
          <w:sz w:val="22"/>
        </w:rPr>
        <w:t>a</w:t>
      </w:r>
      <w:r>
        <w:rPr>
          <w:spacing w:val="-2"/>
          <w:sz w:val="22"/>
        </w:rPr>
        <w:t> </w:t>
      </w:r>
      <w:r>
        <w:rPr>
          <w:sz w:val="22"/>
        </w:rPr>
        <w:t>statistical</w:t>
      </w:r>
      <w:r>
        <w:rPr>
          <w:spacing w:val="-6"/>
          <w:sz w:val="22"/>
        </w:rPr>
        <w:t> </w:t>
      </w:r>
      <w:r>
        <w:rPr>
          <w:sz w:val="22"/>
        </w:rPr>
        <w:t>outcome</w:t>
      </w:r>
      <w:r>
        <w:rPr>
          <w:spacing w:val="-2"/>
          <w:sz w:val="22"/>
        </w:rPr>
        <w:t> </w:t>
      </w:r>
      <w:r>
        <w:rPr>
          <w:sz w:val="22"/>
        </w:rPr>
        <w:t>report</w:t>
      </w:r>
      <w:r>
        <w:rPr>
          <w:spacing w:val="-1"/>
          <w:sz w:val="22"/>
        </w:rPr>
        <w:t> </w:t>
      </w:r>
      <w:r>
        <w:rPr>
          <w:sz w:val="22"/>
        </w:rPr>
        <w:t>using</w:t>
      </w:r>
      <w:r>
        <w:rPr>
          <w:spacing w:val="-5"/>
          <w:sz w:val="22"/>
        </w:rPr>
        <w:t> </w:t>
      </w:r>
      <w:r>
        <w:rPr>
          <w:sz w:val="22"/>
        </w:rPr>
        <w:t>data</w:t>
      </w:r>
      <w:r>
        <w:rPr>
          <w:spacing w:val="-4"/>
          <w:sz w:val="22"/>
        </w:rPr>
        <w:t> </w:t>
      </w:r>
      <w:r>
        <w:rPr>
          <w:sz w:val="22"/>
        </w:rPr>
        <w:t>from</w:t>
      </w:r>
      <w:r>
        <w:rPr>
          <w:spacing w:val="-6"/>
          <w:sz w:val="22"/>
        </w:rPr>
        <w:t> </w:t>
      </w:r>
      <w:r>
        <w:rPr>
          <w:sz w:val="22"/>
        </w:rPr>
        <w:t>findings</w:t>
      </w:r>
      <w:r>
        <w:rPr>
          <w:spacing w:val="-2"/>
          <w:sz w:val="22"/>
        </w:rPr>
        <w:t> </w:t>
      </w:r>
      <w:r>
        <w:rPr>
          <w:sz w:val="22"/>
        </w:rPr>
        <w:t>of</w:t>
      </w:r>
      <w:r>
        <w:rPr>
          <w:spacing w:val="-1"/>
          <w:sz w:val="22"/>
        </w:rPr>
        <w:t> </w:t>
      </w:r>
      <w:r>
        <w:rPr>
          <w:sz w:val="22"/>
        </w:rPr>
        <w:t>the re-abstracting audit. These reports will be mailed to you upon completion.</w:t>
      </w:r>
    </w:p>
    <w:p>
      <w:pPr>
        <w:pStyle w:val="BodyText"/>
        <w:spacing w:before="1"/>
        <w:rPr>
          <w:sz w:val="22"/>
        </w:rPr>
      </w:pPr>
    </w:p>
    <w:p>
      <w:pPr>
        <w:spacing w:line="720" w:lineRule="auto" w:before="0"/>
        <w:ind w:left="863" w:right="1924" w:firstLine="0"/>
        <w:jc w:val="left"/>
        <w:rPr>
          <w:sz w:val="22"/>
        </w:rPr>
      </w:pPr>
      <w:r>
        <w:rPr>
          <w:sz w:val="22"/>
        </w:rPr>
        <w:t>Thank</w:t>
      </w:r>
      <w:r>
        <w:rPr>
          <w:spacing w:val="-5"/>
          <w:sz w:val="22"/>
        </w:rPr>
        <w:t> </w:t>
      </w:r>
      <w:r>
        <w:rPr>
          <w:sz w:val="22"/>
        </w:rPr>
        <w:t>you</w:t>
      </w:r>
      <w:r>
        <w:rPr>
          <w:spacing w:val="-2"/>
          <w:sz w:val="22"/>
        </w:rPr>
        <w:t> </w:t>
      </w:r>
      <w:r>
        <w:rPr>
          <w:sz w:val="22"/>
        </w:rPr>
        <w:t>for</w:t>
      </w:r>
      <w:r>
        <w:rPr>
          <w:spacing w:val="-1"/>
          <w:sz w:val="22"/>
        </w:rPr>
        <w:t> </w:t>
      </w:r>
      <w:r>
        <w:rPr>
          <w:sz w:val="22"/>
        </w:rPr>
        <w:t>your</w:t>
      </w:r>
      <w:r>
        <w:rPr>
          <w:spacing w:val="-1"/>
          <w:sz w:val="22"/>
        </w:rPr>
        <w:t> </w:t>
      </w:r>
      <w:r>
        <w:rPr>
          <w:sz w:val="22"/>
        </w:rPr>
        <w:t>participation</w:t>
      </w:r>
      <w:r>
        <w:rPr>
          <w:spacing w:val="-2"/>
          <w:sz w:val="22"/>
        </w:rPr>
        <w:t> </w:t>
      </w:r>
      <w:r>
        <w:rPr>
          <w:sz w:val="22"/>
        </w:rPr>
        <w:t>in</w:t>
      </w:r>
      <w:r>
        <w:rPr>
          <w:spacing w:val="-5"/>
          <w:sz w:val="22"/>
        </w:rPr>
        <w:t> </w:t>
      </w:r>
      <w:r>
        <w:rPr>
          <w:sz w:val="22"/>
        </w:rPr>
        <w:t>the</w:t>
      </w:r>
      <w:r>
        <w:rPr>
          <w:spacing w:val="-2"/>
          <w:sz w:val="22"/>
        </w:rPr>
        <w:t> </w:t>
      </w:r>
      <w:r>
        <w:rPr>
          <w:sz w:val="22"/>
        </w:rPr>
        <w:t>NDSCR</w:t>
      </w:r>
      <w:r>
        <w:rPr>
          <w:spacing w:val="-3"/>
          <w:sz w:val="22"/>
        </w:rPr>
        <w:t> </w:t>
      </w:r>
      <w:r>
        <w:rPr>
          <w:sz w:val="22"/>
        </w:rPr>
        <w:t>re-abstracting</w:t>
      </w:r>
      <w:r>
        <w:rPr>
          <w:spacing w:val="-5"/>
          <w:sz w:val="22"/>
        </w:rPr>
        <w:t> </w:t>
      </w:r>
      <w:r>
        <w:rPr>
          <w:sz w:val="22"/>
        </w:rPr>
        <w:t>and</w:t>
      </w:r>
      <w:r>
        <w:rPr>
          <w:spacing w:val="-5"/>
          <w:sz w:val="22"/>
        </w:rPr>
        <w:t> </w:t>
      </w:r>
      <w:r>
        <w:rPr>
          <w:sz w:val="22"/>
        </w:rPr>
        <w:t>recoding</w:t>
      </w:r>
      <w:r>
        <w:rPr>
          <w:spacing w:val="-5"/>
          <w:sz w:val="22"/>
        </w:rPr>
        <w:t> </w:t>
      </w:r>
      <w:r>
        <w:rPr>
          <w:sz w:val="22"/>
        </w:rPr>
        <w:t>audit. </w:t>
      </w:r>
      <w:r>
        <w:rPr>
          <w:spacing w:val="-2"/>
          <w:sz w:val="22"/>
        </w:rPr>
        <w:t>Sincerely,</w:t>
      </w:r>
    </w:p>
    <w:p>
      <w:pPr>
        <w:pStyle w:val="BodyText"/>
        <w:spacing w:before="252"/>
        <w:rPr>
          <w:sz w:val="22"/>
        </w:rPr>
      </w:pPr>
    </w:p>
    <w:p>
      <w:pPr>
        <w:tabs>
          <w:tab w:pos="5903" w:val="left" w:leader="none"/>
        </w:tabs>
        <w:spacing w:before="0"/>
        <w:ind w:left="863" w:right="0" w:firstLine="0"/>
        <w:jc w:val="left"/>
        <w:rPr>
          <w:sz w:val="22"/>
        </w:rPr>
      </w:pPr>
      <w:r>
        <w:rPr>
          <w:sz w:val="22"/>
        </w:rPr>
        <w:t>Mary</w:t>
      </w:r>
      <w:r>
        <w:rPr>
          <w:spacing w:val="-7"/>
          <w:sz w:val="22"/>
        </w:rPr>
        <w:t> </w:t>
      </w:r>
      <w:r>
        <w:rPr>
          <w:sz w:val="22"/>
        </w:rPr>
        <w:t>Ann</w:t>
      </w:r>
      <w:r>
        <w:rPr>
          <w:spacing w:val="-2"/>
          <w:sz w:val="22"/>
        </w:rPr>
        <w:t> </w:t>
      </w:r>
      <w:r>
        <w:rPr>
          <w:sz w:val="22"/>
        </w:rPr>
        <w:t>Sens,</w:t>
      </w:r>
      <w:r>
        <w:rPr>
          <w:spacing w:val="-2"/>
          <w:sz w:val="22"/>
        </w:rPr>
        <w:t> </w:t>
      </w:r>
      <w:r>
        <w:rPr>
          <w:sz w:val="22"/>
        </w:rPr>
        <w:t>MD,</w:t>
      </w:r>
      <w:r>
        <w:rPr>
          <w:spacing w:val="-2"/>
          <w:sz w:val="22"/>
        </w:rPr>
        <w:t> </w:t>
      </w:r>
      <w:r>
        <w:rPr>
          <w:spacing w:val="-5"/>
          <w:sz w:val="22"/>
        </w:rPr>
        <w:t>PhD</w:t>
      </w:r>
      <w:r>
        <w:rPr>
          <w:sz w:val="22"/>
        </w:rPr>
        <w:tab/>
        <w:t>Xudong</w:t>
      </w:r>
      <w:r>
        <w:rPr>
          <w:spacing w:val="-4"/>
          <w:sz w:val="22"/>
        </w:rPr>
        <w:t> </w:t>
      </w:r>
      <w:r>
        <w:rPr>
          <w:sz w:val="22"/>
        </w:rPr>
        <w:t>Zhou,</w:t>
      </w:r>
      <w:r>
        <w:rPr>
          <w:spacing w:val="-1"/>
          <w:sz w:val="22"/>
        </w:rPr>
        <w:t> </w:t>
      </w:r>
      <w:r>
        <w:rPr>
          <w:sz w:val="22"/>
        </w:rPr>
        <w:t>MB,</w:t>
      </w:r>
      <w:r>
        <w:rPr>
          <w:spacing w:val="-1"/>
          <w:sz w:val="22"/>
        </w:rPr>
        <w:t> </w:t>
      </w:r>
      <w:r>
        <w:rPr>
          <w:spacing w:val="-5"/>
          <w:sz w:val="22"/>
        </w:rPr>
        <w:t>CTR</w:t>
      </w:r>
    </w:p>
    <w:p>
      <w:pPr>
        <w:tabs>
          <w:tab w:pos="5903" w:val="left" w:leader="none"/>
        </w:tabs>
        <w:spacing w:line="252" w:lineRule="exact" w:before="1"/>
        <w:ind w:left="863" w:right="0" w:firstLine="0"/>
        <w:jc w:val="left"/>
        <w:rPr>
          <w:sz w:val="22"/>
        </w:rPr>
      </w:pPr>
      <w:r>
        <w:rPr>
          <w:sz w:val="22"/>
        </w:rPr>
        <w:t>Chair,</w:t>
      </w:r>
      <w:r>
        <w:rPr>
          <w:spacing w:val="-4"/>
          <w:sz w:val="22"/>
        </w:rPr>
        <w:t> </w:t>
      </w:r>
      <w:r>
        <w:rPr>
          <w:sz w:val="22"/>
        </w:rPr>
        <w:t>Department</w:t>
      </w:r>
      <w:r>
        <w:rPr>
          <w:spacing w:val="-2"/>
          <w:sz w:val="22"/>
        </w:rPr>
        <w:t> </w:t>
      </w:r>
      <w:r>
        <w:rPr>
          <w:sz w:val="22"/>
        </w:rPr>
        <w:t>of</w:t>
      </w:r>
      <w:r>
        <w:rPr>
          <w:spacing w:val="-5"/>
          <w:sz w:val="22"/>
        </w:rPr>
        <w:t> </w:t>
      </w:r>
      <w:r>
        <w:rPr>
          <w:spacing w:val="-2"/>
          <w:sz w:val="22"/>
        </w:rPr>
        <w:t>Pathology</w:t>
      </w:r>
      <w:r>
        <w:rPr>
          <w:sz w:val="22"/>
        </w:rPr>
        <w:tab/>
        <w:t>Co-Program</w:t>
      </w:r>
      <w:r>
        <w:rPr>
          <w:spacing w:val="-11"/>
          <w:sz w:val="22"/>
        </w:rPr>
        <w:t> </w:t>
      </w:r>
      <w:r>
        <w:rPr>
          <w:spacing w:val="-2"/>
          <w:sz w:val="22"/>
        </w:rPr>
        <w:t>Director</w:t>
      </w:r>
    </w:p>
    <w:p>
      <w:pPr>
        <w:tabs>
          <w:tab w:pos="5923" w:val="left" w:leader="none"/>
        </w:tabs>
        <w:spacing w:line="252" w:lineRule="exact" w:before="0"/>
        <w:ind w:left="863" w:right="0" w:firstLine="0"/>
        <w:jc w:val="left"/>
        <w:rPr>
          <w:sz w:val="22"/>
        </w:rPr>
      </w:pPr>
      <w:r>
        <w:rPr>
          <w:sz w:val="22"/>
        </w:rPr>
        <w:t>UND</w:t>
      </w:r>
      <w:r>
        <w:rPr>
          <w:spacing w:val="-6"/>
          <w:sz w:val="22"/>
        </w:rPr>
        <w:t> </w:t>
      </w:r>
      <w:r>
        <w:rPr>
          <w:sz w:val="22"/>
        </w:rPr>
        <w:t>School</w:t>
      </w:r>
      <w:r>
        <w:rPr>
          <w:spacing w:val="-1"/>
          <w:sz w:val="22"/>
        </w:rPr>
        <w:t> </w:t>
      </w:r>
      <w:r>
        <w:rPr>
          <w:sz w:val="22"/>
        </w:rPr>
        <w:t>of</w:t>
      </w:r>
      <w:r>
        <w:rPr>
          <w:spacing w:val="-1"/>
          <w:sz w:val="22"/>
        </w:rPr>
        <w:t> </w:t>
      </w:r>
      <w:r>
        <w:rPr>
          <w:sz w:val="22"/>
        </w:rPr>
        <w:t>Medicine</w:t>
      </w:r>
      <w:r>
        <w:rPr>
          <w:spacing w:val="-7"/>
          <w:sz w:val="22"/>
        </w:rPr>
        <w:t> </w:t>
      </w:r>
      <w:r>
        <w:rPr>
          <w:sz w:val="22"/>
        </w:rPr>
        <w:t>&amp;</w:t>
      </w:r>
      <w:r>
        <w:rPr>
          <w:spacing w:val="-4"/>
          <w:sz w:val="22"/>
        </w:rPr>
        <w:t> </w:t>
      </w:r>
      <w:r>
        <w:rPr>
          <w:sz w:val="22"/>
        </w:rPr>
        <w:t>Health</w:t>
      </w:r>
      <w:r>
        <w:rPr>
          <w:spacing w:val="-4"/>
          <w:sz w:val="22"/>
        </w:rPr>
        <w:t> </w:t>
      </w:r>
      <w:r>
        <w:rPr>
          <w:spacing w:val="-2"/>
          <w:sz w:val="22"/>
        </w:rPr>
        <w:t>Sciences</w:t>
      </w:r>
      <w:r>
        <w:rPr>
          <w:sz w:val="22"/>
        </w:rPr>
        <w:tab/>
        <w:t>North</w:t>
      </w:r>
      <w:r>
        <w:rPr>
          <w:spacing w:val="-8"/>
          <w:sz w:val="22"/>
        </w:rPr>
        <w:t> </w:t>
      </w:r>
      <w:r>
        <w:rPr>
          <w:sz w:val="22"/>
        </w:rPr>
        <w:t>Dakota</w:t>
      </w:r>
      <w:r>
        <w:rPr>
          <w:spacing w:val="-5"/>
          <w:sz w:val="22"/>
        </w:rPr>
        <w:t> </w:t>
      </w:r>
      <w:r>
        <w:rPr>
          <w:sz w:val="22"/>
        </w:rPr>
        <w:t>Statewide</w:t>
      </w:r>
      <w:r>
        <w:rPr>
          <w:spacing w:val="-6"/>
          <w:sz w:val="22"/>
        </w:rPr>
        <w:t> </w:t>
      </w:r>
      <w:r>
        <w:rPr>
          <w:sz w:val="22"/>
        </w:rPr>
        <w:t>Cancer</w:t>
      </w:r>
      <w:r>
        <w:rPr>
          <w:spacing w:val="-4"/>
          <w:sz w:val="22"/>
        </w:rPr>
        <w:t> </w:t>
      </w:r>
      <w:r>
        <w:rPr>
          <w:spacing w:val="-2"/>
          <w:sz w:val="22"/>
        </w:rPr>
        <w:t>Registry</w:t>
      </w:r>
    </w:p>
    <w:sectPr>
      <w:pgSz w:w="12240" w:h="15840"/>
      <w:pgMar w:header="0" w:footer="602" w:top="1820" w:bottom="80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ourier New">
    <w:altName w:val="Courier New"/>
    <w:charset w:val="1"/>
    <w:family w:val="modern"/>
    <w:pitch w:val="default"/>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37888">
              <wp:simplePos x="0" y="0"/>
              <wp:positionH relativeFrom="page">
                <wp:posOffset>6921500</wp:posOffset>
              </wp:positionH>
              <wp:positionV relativeFrom="page">
                <wp:posOffset>9414594</wp:posOffset>
              </wp:positionV>
              <wp:extent cx="21590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5pt;margin-top:741.306641pt;width:17pt;height:15.3pt;mso-position-horizontal-relative:page;mso-position-vertical-relative:page;z-index:-29678592" type="#_x0000_t202" id="docshape1"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42496">
              <wp:simplePos x="0" y="0"/>
              <wp:positionH relativeFrom="page">
                <wp:posOffset>6446520</wp:posOffset>
              </wp:positionH>
              <wp:positionV relativeFrom="page">
                <wp:posOffset>9535217</wp:posOffset>
              </wp:positionV>
              <wp:extent cx="281305" cy="16700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81305" cy="167005"/>
                      </a:xfrm>
                      <a:prstGeom prst="rect">
                        <a:avLst/>
                      </a:prstGeom>
                    </wps:spPr>
                    <wps:txbx>
                      <w:txbxContent>
                        <w:p>
                          <w:pPr>
                            <w:spacing w:before="13"/>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171</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07.600006pt;margin-top:750.804504pt;width:22.15pt;height:13.15pt;mso-position-horizontal-relative:page;mso-position-vertical-relative:page;z-index:-29673984" type="#_x0000_t202" id="docshape75" filled="false" stroked="false">
              <v:textbox inset="0,0,0,0">
                <w:txbxContent>
                  <w:p>
                    <w:pPr>
                      <w:spacing w:before="13"/>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171</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38400">
              <wp:simplePos x="0" y="0"/>
              <wp:positionH relativeFrom="page">
                <wp:posOffset>6438900</wp:posOffset>
              </wp:positionH>
              <wp:positionV relativeFrom="page">
                <wp:posOffset>9414594</wp:posOffset>
              </wp:positionV>
              <wp:extent cx="24130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07pt;margin-top:741.306641pt;width:19pt;height:15.3pt;mso-position-horizontal-relative:page;mso-position-vertical-relative:page;z-index:-29678080" type="#_x0000_t202" id="docshape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38912">
              <wp:simplePos x="0" y="0"/>
              <wp:positionH relativeFrom="page">
                <wp:posOffset>6438900</wp:posOffset>
              </wp:positionH>
              <wp:positionV relativeFrom="page">
                <wp:posOffset>9064074</wp:posOffset>
              </wp:positionV>
              <wp:extent cx="241300" cy="1943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507pt;margin-top:713.706665pt;width:19pt;height:15.3pt;mso-position-horizontal-relative:page;mso-position-vertical-relative:page;z-index:-29677568" type="#_x0000_t202" id="docshape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39424">
              <wp:simplePos x="0" y="0"/>
              <wp:positionH relativeFrom="page">
                <wp:posOffset>6756907</wp:posOffset>
              </wp:positionH>
              <wp:positionV relativeFrom="page">
                <wp:posOffset>8363034</wp:posOffset>
              </wp:positionV>
              <wp:extent cx="292100" cy="1943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921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532.039978pt;margin-top:658.506653pt;width:23pt;height:15.3pt;mso-position-horizontal-relative:page;mso-position-vertical-relative:page;z-index:-29677056" type="#_x0000_t202" id="docshape66"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39936">
              <wp:simplePos x="0" y="0"/>
              <wp:positionH relativeFrom="page">
                <wp:posOffset>6591300</wp:posOffset>
              </wp:positionH>
              <wp:positionV relativeFrom="page">
                <wp:posOffset>8363034</wp:posOffset>
              </wp:positionV>
              <wp:extent cx="31750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wps:txbx>
                    <wps:bodyPr wrap="square" lIns="0" tIns="0" rIns="0" bIns="0" rtlCol="0">
                      <a:noAutofit/>
                    </wps:bodyPr>
                  </wps:wsp>
                </a:graphicData>
              </a:graphic>
            </wp:anchor>
          </w:drawing>
        </mc:Choice>
        <mc:Fallback>
          <w:pict>
            <v:shape style="position:absolute;margin-left:519pt;margin-top:658.506653pt;width:25pt;height:15.3pt;mso-position-horizontal-relative:page;mso-position-vertical-relative:page;z-index:-29676544" type="#_x0000_t202" id="docshape6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134</w:t>
                    </w:r>
                    <w:r>
                      <w:rPr>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40448">
              <wp:simplePos x="0" y="0"/>
              <wp:positionH relativeFrom="page">
                <wp:posOffset>6819900</wp:posOffset>
              </wp:positionH>
              <wp:positionV relativeFrom="page">
                <wp:posOffset>9414594</wp:posOffset>
              </wp:positionV>
              <wp:extent cx="317500" cy="1943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140</w:t>
                          </w:r>
                          <w:r>
                            <w:rPr>
                              <w:spacing w:val="-5"/>
                            </w:rPr>
                            <w:fldChar w:fldCharType="end"/>
                          </w:r>
                        </w:p>
                      </w:txbxContent>
                    </wps:txbx>
                    <wps:bodyPr wrap="square" lIns="0" tIns="0" rIns="0" bIns="0" rtlCol="0">
                      <a:noAutofit/>
                    </wps:bodyPr>
                  </wps:wsp>
                </a:graphicData>
              </a:graphic>
            </wp:anchor>
          </w:drawing>
        </mc:Choice>
        <mc:Fallback>
          <w:pict>
            <v:shape style="position:absolute;margin-left:537pt;margin-top:741.306641pt;width:25pt;height:15.3pt;mso-position-horizontal-relative:page;mso-position-vertical-relative:page;z-index:-29676032" type="#_x0000_t202" id="docshape6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140</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40960">
              <wp:simplePos x="0" y="0"/>
              <wp:positionH relativeFrom="page">
                <wp:posOffset>6629400</wp:posOffset>
              </wp:positionH>
              <wp:positionV relativeFrom="page">
                <wp:posOffset>9445300</wp:posOffset>
              </wp:positionV>
              <wp:extent cx="281305" cy="16573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81305"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155</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22pt;margin-top:743.724487pt;width:22.15pt;height:13.05pt;mso-position-horizontal-relative:page;mso-position-vertical-relative:page;z-index:-29675520" type="#_x0000_t202" id="docshape70"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155</w:t>
                    </w:r>
                    <w:r>
                      <w:rPr>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41472">
              <wp:simplePos x="0" y="0"/>
              <wp:positionH relativeFrom="page">
                <wp:posOffset>6591300</wp:posOffset>
              </wp:positionH>
              <wp:positionV relativeFrom="page">
                <wp:posOffset>9239334</wp:posOffset>
              </wp:positionV>
              <wp:extent cx="31750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158</w:t>
                          </w:r>
                          <w:r>
                            <w:rPr>
                              <w:spacing w:val="-5"/>
                            </w:rPr>
                            <w:fldChar w:fldCharType="end"/>
                          </w:r>
                        </w:p>
                      </w:txbxContent>
                    </wps:txbx>
                    <wps:bodyPr wrap="square" lIns="0" tIns="0" rIns="0" bIns="0" rtlCol="0">
                      <a:noAutofit/>
                    </wps:bodyPr>
                  </wps:wsp>
                </a:graphicData>
              </a:graphic>
            </wp:anchor>
          </w:drawing>
        </mc:Choice>
        <mc:Fallback>
          <w:pict>
            <v:shape style="position:absolute;margin-left:519pt;margin-top:727.506653pt;width:25pt;height:15.3pt;mso-position-horizontal-relative:page;mso-position-vertical-relative:page;z-index:-29675008" type="#_x0000_t202" id="docshape7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158</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3641984">
              <wp:simplePos x="0" y="0"/>
              <wp:positionH relativeFrom="page">
                <wp:posOffset>6903719</wp:posOffset>
              </wp:positionH>
              <wp:positionV relativeFrom="page">
                <wp:posOffset>9480353</wp:posOffset>
              </wp:positionV>
              <wp:extent cx="281305" cy="16573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81305" cy="165735"/>
                      </a:xfrm>
                      <a:prstGeom prst="rect">
                        <a:avLst/>
                      </a:prstGeom>
                    </wps:spPr>
                    <wps:txbx>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165</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543.599976pt;margin-top:746.484497pt;width:22.15pt;height:13.05pt;mso-position-horizontal-relative:page;mso-position-vertical-relative:page;z-index:-29674496" type="#_x0000_t202" id="docshape74" filled="false" stroked="false">
              <v:textbox inset="0,0,0,0">
                <w:txbxContent>
                  <w:p>
                    <w:pPr>
                      <w:spacing w:before="1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165</w:t>
                    </w:r>
                    <w:r>
                      <w:rPr>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6">
    <w:multiLevelType w:val="hybridMultilevel"/>
    <w:lvl w:ilvl="0">
      <w:start w:val="1"/>
      <w:numFmt w:val="decimal"/>
      <w:lvlText w:val="%1)"/>
      <w:lvlJc w:val="left"/>
      <w:pPr>
        <w:ind w:left="1656"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upperLetter"/>
      <w:lvlText w:val="%2)"/>
      <w:lvlJc w:val="left"/>
      <w:pPr>
        <w:ind w:left="1944"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924" w:hanging="360"/>
      </w:pPr>
      <w:rPr>
        <w:rFonts w:hint="default"/>
        <w:lang w:val="en-US" w:eastAsia="en-US" w:bidi="ar-SA"/>
      </w:rPr>
    </w:lvl>
    <w:lvl w:ilvl="3">
      <w:start w:val="0"/>
      <w:numFmt w:val="bullet"/>
      <w:lvlText w:val="•"/>
      <w:lvlJc w:val="left"/>
      <w:pPr>
        <w:ind w:left="3908" w:hanging="360"/>
      </w:pPr>
      <w:rPr>
        <w:rFonts w:hint="default"/>
        <w:lang w:val="en-US" w:eastAsia="en-US" w:bidi="ar-SA"/>
      </w:rPr>
    </w:lvl>
    <w:lvl w:ilvl="4">
      <w:start w:val="0"/>
      <w:numFmt w:val="bullet"/>
      <w:lvlText w:val="•"/>
      <w:lvlJc w:val="left"/>
      <w:pPr>
        <w:ind w:left="4893" w:hanging="360"/>
      </w:pPr>
      <w:rPr>
        <w:rFonts w:hint="default"/>
        <w:lang w:val="en-US" w:eastAsia="en-US" w:bidi="ar-SA"/>
      </w:rPr>
    </w:lvl>
    <w:lvl w:ilvl="5">
      <w:start w:val="0"/>
      <w:numFmt w:val="bullet"/>
      <w:lvlText w:val="•"/>
      <w:lvlJc w:val="left"/>
      <w:pPr>
        <w:ind w:left="5877" w:hanging="360"/>
      </w:pPr>
      <w:rPr>
        <w:rFonts w:hint="default"/>
        <w:lang w:val="en-US" w:eastAsia="en-US" w:bidi="ar-SA"/>
      </w:rPr>
    </w:lvl>
    <w:lvl w:ilvl="6">
      <w:start w:val="0"/>
      <w:numFmt w:val="bullet"/>
      <w:lvlText w:val="•"/>
      <w:lvlJc w:val="left"/>
      <w:pPr>
        <w:ind w:left="6862" w:hanging="360"/>
      </w:pPr>
      <w:rPr>
        <w:rFonts w:hint="default"/>
        <w:lang w:val="en-US" w:eastAsia="en-US" w:bidi="ar-SA"/>
      </w:rPr>
    </w:lvl>
    <w:lvl w:ilvl="7">
      <w:start w:val="0"/>
      <w:numFmt w:val="bullet"/>
      <w:lvlText w:val="•"/>
      <w:lvlJc w:val="left"/>
      <w:pPr>
        <w:ind w:left="7846" w:hanging="360"/>
      </w:pPr>
      <w:rPr>
        <w:rFonts w:hint="default"/>
        <w:lang w:val="en-US" w:eastAsia="en-US" w:bidi="ar-SA"/>
      </w:rPr>
    </w:lvl>
    <w:lvl w:ilvl="8">
      <w:start w:val="0"/>
      <w:numFmt w:val="bullet"/>
      <w:lvlText w:val="•"/>
      <w:lvlJc w:val="left"/>
      <w:pPr>
        <w:ind w:left="8831" w:hanging="360"/>
      </w:pPr>
      <w:rPr>
        <w:rFonts w:hint="default"/>
        <w:lang w:val="en-US" w:eastAsia="en-US" w:bidi="ar-SA"/>
      </w:rPr>
    </w:lvl>
  </w:abstractNum>
  <w:abstractNum w:abstractNumId="45">
    <w:multiLevelType w:val="hybridMultilevel"/>
    <w:lvl w:ilvl="0">
      <w:start w:val="8"/>
      <w:numFmt w:val="decimal"/>
      <w:lvlText w:val="%1"/>
      <w:lvlJc w:val="left"/>
      <w:pPr>
        <w:ind w:left="1295" w:hanging="720"/>
        <w:jc w:val="left"/>
      </w:pPr>
      <w:rPr>
        <w:rFonts w:hint="default"/>
        <w:lang w:val="en-US" w:eastAsia="en-US" w:bidi="ar-SA"/>
      </w:rPr>
    </w:lvl>
    <w:lvl w:ilvl="1">
      <w:start w:val="0"/>
      <w:numFmt w:val="decimal"/>
      <w:lvlText w:val="%1.%2"/>
      <w:lvlJc w:val="left"/>
      <w:pPr>
        <w:ind w:left="1295" w:hanging="720"/>
        <w:jc w:val="right"/>
      </w:pPr>
      <w:rPr>
        <w:rFonts w:hint="default" w:ascii="Times New Roman" w:hAnsi="Times New Roman" w:eastAsia="Times New Roman" w:cs="Times New Roman"/>
        <w:b/>
        <w:bCs/>
        <w:i w:val="0"/>
        <w:iCs w:val="0"/>
        <w:spacing w:val="-1"/>
        <w:w w:val="100"/>
        <w:sz w:val="28"/>
        <w:szCs w:val="28"/>
        <w:u w:val="single" w:color="000000"/>
        <w:lang w:val="en-US" w:eastAsia="en-US" w:bidi="ar-SA"/>
      </w:rPr>
    </w:lvl>
    <w:lvl w:ilvl="2">
      <w:start w:val="0"/>
      <w:numFmt w:val="bullet"/>
      <w:lvlText w:val=""/>
      <w:lvlJc w:val="left"/>
      <w:pPr>
        <w:ind w:left="1656"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691" w:hanging="360"/>
      </w:pPr>
      <w:rPr>
        <w:rFonts w:hint="default"/>
        <w:lang w:val="en-US" w:eastAsia="en-US" w:bidi="ar-SA"/>
      </w:rPr>
    </w:lvl>
    <w:lvl w:ilvl="4">
      <w:start w:val="0"/>
      <w:numFmt w:val="bullet"/>
      <w:lvlText w:val="•"/>
      <w:lvlJc w:val="left"/>
      <w:pPr>
        <w:ind w:left="4706" w:hanging="360"/>
      </w:pPr>
      <w:rPr>
        <w:rFonts w:hint="default"/>
        <w:lang w:val="en-US" w:eastAsia="en-US" w:bidi="ar-SA"/>
      </w:rPr>
    </w:lvl>
    <w:lvl w:ilvl="5">
      <w:start w:val="0"/>
      <w:numFmt w:val="bullet"/>
      <w:lvlText w:val="•"/>
      <w:lvlJc w:val="left"/>
      <w:pPr>
        <w:ind w:left="5722" w:hanging="360"/>
      </w:pPr>
      <w:rPr>
        <w:rFonts w:hint="default"/>
        <w:lang w:val="en-US" w:eastAsia="en-US" w:bidi="ar-SA"/>
      </w:rPr>
    </w:lvl>
    <w:lvl w:ilvl="6">
      <w:start w:val="0"/>
      <w:numFmt w:val="bullet"/>
      <w:lvlText w:val="•"/>
      <w:lvlJc w:val="left"/>
      <w:pPr>
        <w:ind w:left="6737" w:hanging="360"/>
      </w:pPr>
      <w:rPr>
        <w:rFonts w:hint="default"/>
        <w:lang w:val="en-US" w:eastAsia="en-US" w:bidi="ar-SA"/>
      </w:rPr>
    </w:lvl>
    <w:lvl w:ilvl="7">
      <w:start w:val="0"/>
      <w:numFmt w:val="bullet"/>
      <w:lvlText w:val="•"/>
      <w:lvlJc w:val="left"/>
      <w:pPr>
        <w:ind w:left="7753" w:hanging="360"/>
      </w:pPr>
      <w:rPr>
        <w:rFonts w:hint="default"/>
        <w:lang w:val="en-US" w:eastAsia="en-US" w:bidi="ar-SA"/>
      </w:rPr>
    </w:lvl>
    <w:lvl w:ilvl="8">
      <w:start w:val="0"/>
      <w:numFmt w:val="bullet"/>
      <w:lvlText w:val="•"/>
      <w:lvlJc w:val="left"/>
      <w:pPr>
        <w:ind w:left="8768" w:hanging="360"/>
      </w:pPr>
      <w:rPr>
        <w:rFonts w:hint="default"/>
        <w:lang w:val="en-US" w:eastAsia="en-US" w:bidi="ar-SA"/>
      </w:rPr>
    </w:lvl>
  </w:abstractNum>
  <w:abstractNum w:abstractNumId="44">
    <w:multiLevelType w:val="hybridMultilevel"/>
    <w:lvl w:ilvl="0">
      <w:start w:val="8"/>
      <w:numFmt w:val="decimal"/>
      <w:lvlText w:val="%1"/>
      <w:lvlJc w:val="left"/>
      <w:pPr>
        <w:ind w:left="3456" w:hanging="1441"/>
        <w:jc w:val="left"/>
      </w:pPr>
      <w:rPr>
        <w:rFonts w:hint="default"/>
        <w:lang w:val="en-US" w:eastAsia="en-US" w:bidi="ar-SA"/>
      </w:rPr>
    </w:lvl>
    <w:lvl w:ilvl="1">
      <w:start w:val="0"/>
      <w:numFmt w:val="decimal"/>
      <w:lvlText w:val="%1.%2"/>
      <w:lvlJc w:val="left"/>
      <w:pPr>
        <w:ind w:left="3456" w:hanging="1441"/>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4928" w:hanging="1441"/>
      </w:pPr>
      <w:rPr>
        <w:rFonts w:hint="default"/>
        <w:lang w:val="en-US" w:eastAsia="en-US" w:bidi="ar-SA"/>
      </w:rPr>
    </w:lvl>
    <w:lvl w:ilvl="3">
      <w:start w:val="0"/>
      <w:numFmt w:val="bullet"/>
      <w:lvlText w:val="•"/>
      <w:lvlJc w:val="left"/>
      <w:pPr>
        <w:ind w:left="5662" w:hanging="1441"/>
      </w:pPr>
      <w:rPr>
        <w:rFonts w:hint="default"/>
        <w:lang w:val="en-US" w:eastAsia="en-US" w:bidi="ar-SA"/>
      </w:rPr>
    </w:lvl>
    <w:lvl w:ilvl="4">
      <w:start w:val="0"/>
      <w:numFmt w:val="bullet"/>
      <w:lvlText w:val="•"/>
      <w:lvlJc w:val="left"/>
      <w:pPr>
        <w:ind w:left="6396" w:hanging="1441"/>
      </w:pPr>
      <w:rPr>
        <w:rFonts w:hint="default"/>
        <w:lang w:val="en-US" w:eastAsia="en-US" w:bidi="ar-SA"/>
      </w:rPr>
    </w:lvl>
    <w:lvl w:ilvl="5">
      <w:start w:val="0"/>
      <w:numFmt w:val="bullet"/>
      <w:lvlText w:val="•"/>
      <w:lvlJc w:val="left"/>
      <w:pPr>
        <w:ind w:left="7130" w:hanging="1441"/>
      </w:pPr>
      <w:rPr>
        <w:rFonts w:hint="default"/>
        <w:lang w:val="en-US" w:eastAsia="en-US" w:bidi="ar-SA"/>
      </w:rPr>
    </w:lvl>
    <w:lvl w:ilvl="6">
      <w:start w:val="0"/>
      <w:numFmt w:val="bullet"/>
      <w:lvlText w:val="•"/>
      <w:lvlJc w:val="left"/>
      <w:pPr>
        <w:ind w:left="7864" w:hanging="1441"/>
      </w:pPr>
      <w:rPr>
        <w:rFonts w:hint="default"/>
        <w:lang w:val="en-US" w:eastAsia="en-US" w:bidi="ar-SA"/>
      </w:rPr>
    </w:lvl>
    <w:lvl w:ilvl="7">
      <w:start w:val="0"/>
      <w:numFmt w:val="bullet"/>
      <w:lvlText w:val="•"/>
      <w:lvlJc w:val="left"/>
      <w:pPr>
        <w:ind w:left="8598" w:hanging="1441"/>
      </w:pPr>
      <w:rPr>
        <w:rFonts w:hint="default"/>
        <w:lang w:val="en-US" w:eastAsia="en-US" w:bidi="ar-SA"/>
      </w:rPr>
    </w:lvl>
    <w:lvl w:ilvl="8">
      <w:start w:val="0"/>
      <w:numFmt w:val="bullet"/>
      <w:lvlText w:val="•"/>
      <w:lvlJc w:val="left"/>
      <w:pPr>
        <w:ind w:left="9332" w:hanging="1441"/>
      </w:pPr>
      <w:rPr>
        <w:rFonts w:hint="default"/>
        <w:lang w:val="en-US" w:eastAsia="en-US" w:bidi="ar-SA"/>
      </w:rPr>
    </w:lvl>
  </w:abstractNum>
  <w:abstractNum w:abstractNumId="43">
    <w:multiLevelType w:val="hybridMultilevel"/>
    <w:lvl w:ilvl="0">
      <w:start w:val="1"/>
      <w:numFmt w:val="decimal"/>
      <w:lvlText w:val="%1."/>
      <w:lvlJc w:val="left"/>
      <w:pPr>
        <w:ind w:left="18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70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50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100" w:hanging="360"/>
      </w:pPr>
      <w:rPr>
        <w:rFonts w:hint="default"/>
        <w:lang w:val="en-US" w:eastAsia="en-US" w:bidi="ar-SA"/>
      </w:rPr>
    </w:lvl>
    <w:lvl w:ilvl="8">
      <w:start w:val="0"/>
      <w:numFmt w:val="bullet"/>
      <w:lvlText w:val="•"/>
      <w:lvlJc w:val="left"/>
      <w:pPr>
        <w:ind w:left="9000" w:hanging="360"/>
      </w:pPr>
      <w:rPr>
        <w:rFonts w:hint="default"/>
        <w:lang w:val="en-US" w:eastAsia="en-US" w:bidi="ar-SA"/>
      </w:rPr>
    </w:lvl>
  </w:abstractNum>
  <w:abstractNum w:abstractNumId="42">
    <w:multiLevelType w:val="hybridMultilevel"/>
    <w:lvl w:ilvl="0">
      <w:start w:val="7"/>
      <w:numFmt w:val="decimal"/>
      <w:lvlText w:val="%1"/>
      <w:lvlJc w:val="left"/>
      <w:pPr>
        <w:ind w:left="1428" w:hanging="709"/>
        <w:jc w:val="left"/>
      </w:pPr>
      <w:rPr>
        <w:rFonts w:hint="default"/>
        <w:lang w:val="en-US" w:eastAsia="en-US" w:bidi="ar-SA"/>
      </w:rPr>
    </w:lvl>
    <w:lvl w:ilvl="1">
      <w:start w:val="0"/>
      <w:numFmt w:val="decimal"/>
      <w:lvlText w:val="%1.%2"/>
      <w:lvlJc w:val="left"/>
      <w:pPr>
        <w:ind w:left="1428" w:hanging="709"/>
        <w:jc w:val="left"/>
      </w:pPr>
      <w:rPr>
        <w:rFonts w:hint="default" w:ascii="Times New Roman" w:hAnsi="Times New Roman" w:eastAsia="Times New Roman" w:cs="Times New Roman"/>
        <w:b/>
        <w:bCs/>
        <w:i w:val="0"/>
        <w:iCs w:val="0"/>
        <w:spacing w:val="-1"/>
        <w:w w:val="100"/>
        <w:sz w:val="28"/>
        <w:szCs w:val="28"/>
        <w:u w:val="single" w:color="000000"/>
        <w:lang w:val="en-US" w:eastAsia="en-US" w:bidi="ar-SA"/>
      </w:rPr>
    </w:lvl>
    <w:lvl w:ilvl="2">
      <w:start w:val="0"/>
      <w:numFmt w:val="bullet"/>
      <w:lvlText w:val=""/>
      <w:lvlJc w:val="left"/>
      <w:pPr>
        <w:ind w:left="180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abstractNum w:abstractNumId="41">
    <w:multiLevelType w:val="hybridMultilevel"/>
    <w:lvl w:ilvl="0">
      <w:start w:val="7"/>
      <w:numFmt w:val="decimal"/>
      <w:lvlText w:val="%1"/>
      <w:lvlJc w:val="left"/>
      <w:pPr>
        <w:ind w:left="3528" w:hanging="1369"/>
        <w:jc w:val="left"/>
      </w:pPr>
      <w:rPr>
        <w:rFonts w:hint="default"/>
        <w:lang w:val="en-US" w:eastAsia="en-US" w:bidi="ar-SA"/>
      </w:rPr>
    </w:lvl>
    <w:lvl w:ilvl="1">
      <w:start w:val="0"/>
      <w:numFmt w:val="decimal"/>
      <w:lvlText w:val="%1.%2"/>
      <w:lvlJc w:val="left"/>
      <w:pPr>
        <w:ind w:left="3528" w:hanging="1369"/>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4976" w:hanging="1369"/>
      </w:pPr>
      <w:rPr>
        <w:rFonts w:hint="default"/>
        <w:lang w:val="en-US" w:eastAsia="en-US" w:bidi="ar-SA"/>
      </w:rPr>
    </w:lvl>
    <w:lvl w:ilvl="3">
      <w:start w:val="0"/>
      <w:numFmt w:val="bullet"/>
      <w:lvlText w:val="•"/>
      <w:lvlJc w:val="left"/>
      <w:pPr>
        <w:ind w:left="5704" w:hanging="1369"/>
      </w:pPr>
      <w:rPr>
        <w:rFonts w:hint="default"/>
        <w:lang w:val="en-US" w:eastAsia="en-US" w:bidi="ar-SA"/>
      </w:rPr>
    </w:lvl>
    <w:lvl w:ilvl="4">
      <w:start w:val="0"/>
      <w:numFmt w:val="bullet"/>
      <w:lvlText w:val="•"/>
      <w:lvlJc w:val="left"/>
      <w:pPr>
        <w:ind w:left="6432" w:hanging="1369"/>
      </w:pPr>
      <w:rPr>
        <w:rFonts w:hint="default"/>
        <w:lang w:val="en-US" w:eastAsia="en-US" w:bidi="ar-SA"/>
      </w:rPr>
    </w:lvl>
    <w:lvl w:ilvl="5">
      <w:start w:val="0"/>
      <w:numFmt w:val="bullet"/>
      <w:lvlText w:val="•"/>
      <w:lvlJc w:val="left"/>
      <w:pPr>
        <w:ind w:left="7160" w:hanging="1369"/>
      </w:pPr>
      <w:rPr>
        <w:rFonts w:hint="default"/>
        <w:lang w:val="en-US" w:eastAsia="en-US" w:bidi="ar-SA"/>
      </w:rPr>
    </w:lvl>
    <w:lvl w:ilvl="6">
      <w:start w:val="0"/>
      <w:numFmt w:val="bullet"/>
      <w:lvlText w:val="•"/>
      <w:lvlJc w:val="left"/>
      <w:pPr>
        <w:ind w:left="7888" w:hanging="1369"/>
      </w:pPr>
      <w:rPr>
        <w:rFonts w:hint="default"/>
        <w:lang w:val="en-US" w:eastAsia="en-US" w:bidi="ar-SA"/>
      </w:rPr>
    </w:lvl>
    <w:lvl w:ilvl="7">
      <w:start w:val="0"/>
      <w:numFmt w:val="bullet"/>
      <w:lvlText w:val="•"/>
      <w:lvlJc w:val="left"/>
      <w:pPr>
        <w:ind w:left="8616" w:hanging="1369"/>
      </w:pPr>
      <w:rPr>
        <w:rFonts w:hint="default"/>
        <w:lang w:val="en-US" w:eastAsia="en-US" w:bidi="ar-SA"/>
      </w:rPr>
    </w:lvl>
    <w:lvl w:ilvl="8">
      <w:start w:val="0"/>
      <w:numFmt w:val="bullet"/>
      <w:lvlText w:val="•"/>
      <w:lvlJc w:val="left"/>
      <w:pPr>
        <w:ind w:left="9344" w:hanging="1369"/>
      </w:pPr>
      <w:rPr>
        <w:rFonts w:hint="default"/>
        <w:lang w:val="en-US" w:eastAsia="en-US" w:bidi="ar-SA"/>
      </w:rPr>
    </w:lvl>
  </w:abstractNum>
  <w:abstractNum w:abstractNumId="40">
    <w:multiLevelType w:val="hybridMultilevel"/>
    <w:lvl w:ilvl="0">
      <w:start w:val="6"/>
      <w:numFmt w:val="decimal"/>
      <w:lvlText w:val="%1"/>
      <w:lvlJc w:val="left"/>
      <w:pPr>
        <w:ind w:left="1151" w:hanging="720"/>
        <w:jc w:val="left"/>
      </w:pPr>
      <w:rPr>
        <w:rFonts w:hint="default"/>
        <w:lang w:val="en-US" w:eastAsia="en-US" w:bidi="ar-SA"/>
      </w:rPr>
    </w:lvl>
    <w:lvl w:ilvl="1">
      <w:start w:val="0"/>
      <w:numFmt w:val="decimal"/>
      <w:lvlText w:val="%1.%2"/>
      <w:lvlJc w:val="left"/>
      <w:pPr>
        <w:ind w:left="1151" w:hanging="720"/>
        <w:jc w:val="left"/>
      </w:pPr>
      <w:rPr>
        <w:rFonts w:hint="default" w:ascii="Times New Roman" w:hAnsi="Times New Roman" w:eastAsia="Times New Roman" w:cs="Times New Roman"/>
        <w:b/>
        <w:bCs/>
        <w:i w:val="0"/>
        <w:iCs w:val="0"/>
        <w:spacing w:val="-1"/>
        <w:w w:val="100"/>
        <w:sz w:val="28"/>
        <w:szCs w:val="28"/>
        <w:u w:val="single" w:color="000000"/>
        <w:lang w:val="en-US" w:eastAsia="en-US" w:bidi="ar-SA"/>
      </w:rPr>
    </w:lvl>
    <w:lvl w:ilvl="2">
      <w:start w:val="0"/>
      <w:numFmt w:val="bullet"/>
      <w:lvlText w:val=""/>
      <w:lvlJc w:val="left"/>
      <w:pPr>
        <w:ind w:left="1512" w:hanging="272"/>
      </w:pPr>
      <w:rPr>
        <w:rFonts w:hint="default" w:ascii="Wingdings" w:hAnsi="Wingdings" w:eastAsia="Wingdings" w:cs="Wingdings"/>
        <w:b w:val="0"/>
        <w:bCs w:val="0"/>
        <w:i w:val="0"/>
        <w:iCs w:val="0"/>
        <w:spacing w:val="0"/>
        <w:w w:val="100"/>
        <w:sz w:val="24"/>
        <w:szCs w:val="24"/>
        <w:lang w:val="en-US" w:eastAsia="en-US" w:bidi="ar-SA"/>
      </w:rPr>
    </w:lvl>
    <w:lvl w:ilvl="3">
      <w:start w:val="1"/>
      <w:numFmt w:val="lowerLetter"/>
      <w:lvlText w:val="%4."/>
      <w:lvlJc w:val="left"/>
      <w:pPr>
        <w:ind w:left="187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110" w:hanging="360"/>
      </w:pPr>
      <w:rPr>
        <w:rFonts w:hint="default"/>
        <w:lang w:val="en-US" w:eastAsia="en-US" w:bidi="ar-SA"/>
      </w:rPr>
    </w:lvl>
    <w:lvl w:ilvl="5">
      <w:start w:val="0"/>
      <w:numFmt w:val="bullet"/>
      <w:lvlText w:val="•"/>
      <w:lvlJc w:val="left"/>
      <w:pPr>
        <w:ind w:left="5225" w:hanging="360"/>
      </w:pPr>
      <w:rPr>
        <w:rFonts w:hint="default"/>
        <w:lang w:val="en-US" w:eastAsia="en-US" w:bidi="ar-SA"/>
      </w:rPr>
    </w:lvl>
    <w:lvl w:ilvl="6">
      <w:start w:val="0"/>
      <w:numFmt w:val="bullet"/>
      <w:lvlText w:val="•"/>
      <w:lvlJc w:val="left"/>
      <w:pPr>
        <w:ind w:left="6340" w:hanging="360"/>
      </w:pPr>
      <w:rPr>
        <w:rFonts w:hint="default"/>
        <w:lang w:val="en-US" w:eastAsia="en-US" w:bidi="ar-SA"/>
      </w:rPr>
    </w:lvl>
    <w:lvl w:ilvl="7">
      <w:start w:val="0"/>
      <w:numFmt w:val="bullet"/>
      <w:lvlText w:val="•"/>
      <w:lvlJc w:val="left"/>
      <w:pPr>
        <w:ind w:left="7455" w:hanging="360"/>
      </w:pPr>
      <w:rPr>
        <w:rFonts w:hint="default"/>
        <w:lang w:val="en-US" w:eastAsia="en-US" w:bidi="ar-SA"/>
      </w:rPr>
    </w:lvl>
    <w:lvl w:ilvl="8">
      <w:start w:val="0"/>
      <w:numFmt w:val="bullet"/>
      <w:lvlText w:val="•"/>
      <w:lvlJc w:val="left"/>
      <w:pPr>
        <w:ind w:left="8570" w:hanging="360"/>
      </w:pPr>
      <w:rPr>
        <w:rFonts w:hint="default"/>
        <w:lang w:val="en-US" w:eastAsia="en-US" w:bidi="ar-SA"/>
      </w:rPr>
    </w:lvl>
  </w:abstractNum>
  <w:abstractNum w:abstractNumId="39">
    <w:multiLevelType w:val="hybridMultilevel"/>
    <w:lvl w:ilvl="0">
      <w:start w:val="6"/>
      <w:numFmt w:val="decimal"/>
      <w:lvlText w:val="%1"/>
      <w:lvlJc w:val="left"/>
      <w:pPr>
        <w:ind w:left="3960" w:hanging="1369"/>
        <w:jc w:val="left"/>
      </w:pPr>
      <w:rPr>
        <w:rFonts w:hint="default"/>
        <w:lang w:val="en-US" w:eastAsia="en-US" w:bidi="ar-SA"/>
      </w:rPr>
    </w:lvl>
    <w:lvl w:ilvl="1">
      <w:start w:val="0"/>
      <w:numFmt w:val="decimal"/>
      <w:lvlText w:val="%1.%2"/>
      <w:lvlJc w:val="left"/>
      <w:pPr>
        <w:ind w:left="3960" w:hanging="1369"/>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5328" w:hanging="1369"/>
      </w:pPr>
      <w:rPr>
        <w:rFonts w:hint="default"/>
        <w:lang w:val="en-US" w:eastAsia="en-US" w:bidi="ar-SA"/>
      </w:rPr>
    </w:lvl>
    <w:lvl w:ilvl="3">
      <w:start w:val="0"/>
      <w:numFmt w:val="bullet"/>
      <w:lvlText w:val="•"/>
      <w:lvlJc w:val="left"/>
      <w:pPr>
        <w:ind w:left="6012" w:hanging="1369"/>
      </w:pPr>
      <w:rPr>
        <w:rFonts w:hint="default"/>
        <w:lang w:val="en-US" w:eastAsia="en-US" w:bidi="ar-SA"/>
      </w:rPr>
    </w:lvl>
    <w:lvl w:ilvl="4">
      <w:start w:val="0"/>
      <w:numFmt w:val="bullet"/>
      <w:lvlText w:val="•"/>
      <w:lvlJc w:val="left"/>
      <w:pPr>
        <w:ind w:left="6696" w:hanging="1369"/>
      </w:pPr>
      <w:rPr>
        <w:rFonts w:hint="default"/>
        <w:lang w:val="en-US" w:eastAsia="en-US" w:bidi="ar-SA"/>
      </w:rPr>
    </w:lvl>
    <w:lvl w:ilvl="5">
      <w:start w:val="0"/>
      <w:numFmt w:val="bullet"/>
      <w:lvlText w:val="•"/>
      <w:lvlJc w:val="left"/>
      <w:pPr>
        <w:ind w:left="7380" w:hanging="1369"/>
      </w:pPr>
      <w:rPr>
        <w:rFonts w:hint="default"/>
        <w:lang w:val="en-US" w:eastAsia="en-US" w:bidi="ar-SA"/>
      </w:rPr>
    </w:lvl>
    <w:lvl w:ilvl="6">
      <w:start w:val="0"/>
      <w:numFmt w:val="bullet"/>
      <w:lvlText w:val="•"/>
      <w:lvlJc w:val="left"/>
      <w:pPr>
        <w:ind w:left="8064" w:hanging="1369"/>
      </w:pPr>
      <w:rPr>
        <w:rFonts w:hint="default"/>
        <w:lang w:val="en-US" w:eastAsia="en-US" w:bidi="ar-SA"/>
      </w:rPr>
    </w:lvl>
    <w:lvl w:ilvl="7">
      <w:start w:val="0"/>
      <w:numFmt w:val="bullet"/>
      <w:lvlText w:val="•"/>
      <w:lvlJc w:val="left"/>
      <w:pPr>
        <w:ind w:left="8748" w:hanging="1369"/>
      </w:pPr>
      <w:rPr>
        <w:rFonts w:hint="default"/>
        <w:lang w:val="en-US" w:eastAsia="en-US" w:bidi="ar-SA"/>
      </w:rPr>
    </w:lvl>
    <w:lvl w:ilvl="8">
      <w:start w:val="0"/>
      <w:numFmt w:val="bullet"/>
      <w:lvlText w:val="•"/>
      <w:lvlJc w:val="left"/>
      <w:pPr>
        <w:ind w:left="9432" w:hanging="1369"/>
      </w:pPr>
      <w:rPr>
        <w:rFonts w:hint="default"/>
        <w:lang w:val="en-US" w:eastAsia="en-US" w:bidi="ar-SA"/>
      </w:rPr>
    </w:lvl>
  </w:abstractNum>
  <w:abstractNum w:abstractNumId="38">
    <w:multiLevelType w:val="hybridMultilevel"/>
    <w:lvl w:ilvl="0">
      <w:start w:val="0"/>
      <w:numFmt w:val="bullet"/>
      <w:lvlText w:val=""/>
      <w:lvlJc w:val="left"/>
      <w:pPr>
        <w:ind w:left="2160" w:hanging="360"/>
      </w:pPr>
      <w:rPr>
        <w:rFonts w:hint="default" w:ascii="Wingdings" w:hAnsi="Wingdings" w:eastAsia="Wingdings" w:cs="Wingdings"/>
        <w:b w:val="0"/>
        <w:bCs w:val="0"/>
        <w:i w:val="0"/>
        <w:iCs w:val="0"/>
        <w:spacing w:val="0"/>
        <w:w w:val="99"/>
        <w:sz w:val="20"/>
        <w:szCs w:val="20"/>
        <w:lang w:val="en-US" w:eastAsia="en-US" w:bidi="ar-SA"/>
      </w:rPr>
    </w:lvl>
    <w:lvl w:ilvl="1">
      <w:start w:val="0"/>
      <w:numFmt w:val="bullet"/>
      <w:lvlText w:val="•"/>
      <w:lvlJc w:val="left"/>
      <w:pPr>
        <w:ind w:left="302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75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20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37">
    <w:multiLevelType w:val="hybridMultilevel"/>
    <w:lvl w:ilvl="0">
      <w:start w:val="5"/>
      <w:numFmt w:val="decimal"/>
      <w:lvlText w:val="%1"/>
      <w:lvlJc w:val="left"/>
      <w:pPr>
        <w:ind w:left="1788" w:hanging="709"/>
        <w:jc w:val="left"/>
      </w:pPr>
      <w:rPr>
        <w:rFonts w:hint="default"/>
        <w:lang w:val="en-US" w:eastAsia="en-US" w:bidi="ar-SA"/>
      </w:rPr>
    </w:lvl>
    <w:lvl w:ilvl="1">
      <w:start w:val="0"/>
      <w:numFmt w:val="decimal"/>
      <w:lvlText w:val="%1.%2"/>
      <w:lvlJc w:val="left"/>
      <w:pPr>
        <w:ind w:left="1788" w:hanging="709"/>
        <w:jc w:val="left"/>
      </w:pPr>
      <w:rPr>
        <w:rFonts w:hint="default" w:ascii="Times New Roman" w:hAnsi="Times New Roman" w:eastAsia="Times New Roman" w:cs="Times New Roman"/>
        <w:b/>
        <w:bCs/>
        <w:i w:val="0"/>
        <w:iCs w:val="0"/>
        <w:spacing w:val="-1"/>
        <w:w w:val="100"/>
        <w:sz w:val="28"/>
        <w:szCs w:val="28"/>
        <w:u w:val="single" w:color="000000"/>
        <w:lang w:val="en-US" w:eastAsia="en-US" w:bidi="ar-SA"/>
      </w:rPr>
    </w:lvl>
    <w:lvl w:ilvl="2">
      <w:start w:val="0"/>
      <w:numFmt w:val="bullet"/>
      <w:lvlText w:val=""/>
      <w:lvlJc w:val="left"/>
      <w:pPr>
        <w:ind w:left="2071" w:hanging="272"/>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2611" w:hanging="360"/>
      </w:pPr>
      <w:rPr>
        <w:rFonts w:hint="default" w:ascii="Symbol" w:hAnsi="Symbol" w:eastAsia="Symbol" w:cs="Symbol"/>
        <w:b w:val="0"/>
        <w:bCs w:val="0"/>
        <w:i w:val="0"/>
        <w:iCs w:val="0"/>
        <w:spacing w:val="0"/>
        <w:w w:val="100"/>
        <w:sz w:val="24"/>
        <w:szCs w:val="24"/>
        <w:lang w:val="en-US" w:eastAsia="en-US" w:bidi="ar-SA"/>
      </w:rPr>
    </w:lvl>
    <w:lvl w:ilvl="4">
      <w:start w:val="1"/>
      <w:numFmt w:val="lowerLetter"/>
      <w:lvlText w:val="%5."/>
      <w:lvlJc w:val="left"/>
      <w:pPr>
        <w:ind w:left="2805" w:hanging="28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5">
      <w:start w:val="0"/>
      <w:numFmt w:val="bullet"/>
      <w:lvlText w:val="•"/>
      <w:lvlJc w:val="left"/>
      <w:pPr>
        <w:ind w:left="4133" w:hanging="286"/>
      </w:pPr>
      <w:rPr>
        <w:rFonts w:hint="default"/>
        <w:lang w:val="en-US" w:eastAsia="en-US" w:bidi="ar-SA"/>
      </w:rPr>
    </w:lvl>
    <w:lvl w:ilvl="6">
      <w:start w:val="0"/>
      <w:numFmt w:val="bullet"/>
      <w:lvlText w:val="•"/>
      <w:lvlJc w:val="left"/>
      <w:pPr>
        <w:ind w:left="5466" w:hanging="286"/>
      </w:pPr>
      <w:rPr>
        <w:rFonts w:hint="default"/>
        <w:lang w:val="en-US" w:eastAsia="en-US" w:bidi="ar-SA"/>
      </w:rPr>
    </w:lvl>
    <w:lvl w:ilvl="7">
      <w:start w:val="0"/>
      <w:numFmt w:val="bullet"/>
      <w:lvlText w:val="•"/>
      <w:lvlJc w:val="left"/>
      <w:pPr>
        <w:ind w:left="6800" w:hanging="286"/>
      </w:pPr>
      <w:rPr>
        <w:rFonts w:hint="default"/>
        <w:lang w:val="en-US" w:eastAsia="en-US" w:bidi="ar-SA"/>
      </w:rPr>
    </w:lvl>
    <w:lvl w:ilvl="8">
      <w:start w:val="0"/>
      <w:numFmt w:val="bullet"/>
      <w:lvlText w:val="•"/>
      <w:lvlJc w:val="left"/>
      <w:pPr>
        <w:ind w:left="8133" w:hanging="286"/>
      </w:pPr>
      <w:rPr>
        <w:rFonts w:hint="default"/>
        <w:lang w:val="en-US" w:eastAsia="en-US" w:bidi="ar-SA"/>
      </w:rPr>
    </w:lvl>
  </w:abstractNum>
  <w:abstractNum w:abstractNumId="36">
    <w:multiLevelType w:val="hybridMultilevel"/>
    <w:lvl w:ilvl="0">
      <w:start w:val="5"/>
      <w:numFmt w:val="decimal"/>
      <w:lvlText w:val="%1"/>
      <w:lvlJc w:val="left"/>
      <w:pPr>
        <w:ind w:left="3958" w:hanging="1441"/>
        <w:jc w:val="left"/>
      </w:pPr>
      <w:rPr>
        <w:rFonts w:hint="default"/>
        <w:lang w:val="en-US" w:eastAsia="en-US" w:bidi="ar-SA"/>
      </w:rPr>
    </w:lvl>
    <w:lvl w:ilvl="1">
      <w:start w:val="0"/>
      <w:numFmt w:val="decimal"/>
      <w:lvlText w:val="%1.%2"/>
      <w:lvlJc w:val="left"/>
      <w:pPr>
        <w:ind w:left="3958" w:hanging="1441"/>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5328" w:hanging="1441"/>
      </w:pPr>
      <w:rPr>
        <w:rFonts w:hint="default"/>
        <w:lang w:val="en-US" w:eastAsia="en-US" w:bidi="ar-SA"/>
      </w:rPr>
    </w:lvl>
    <w:lvl w:ilvl="3">
      <w:start w:val="0"/>
      <w:numFmt w:val="bullet"/>
      <w:lvlText w:val="•"/>
      <w:lvlJc w:val="left"/>
      <w:pPr>
        <w:ind w:left="6012" w:hanging="1441"/>
      </w:pPr>
      <w:rPr>
        <w:rFonts w:hint="default"/>
        <w:lang w:val="en-US" w:eastAsia="en-US" w:bidi="ar-SA"/>
      </w:rPr>
    </w:lvl>
    <w:lvl w:ilvl="4">
      <w:start w:val="0"/>
      <w:numFmt w:val="bullet"/>
      <w:lvlText w:val="•"/>
      <w:lvlJc w:val="left"/>
      <w:pPr>
        <w:ind w:left="6696" w:hanging="1441"/>
      </w:pPr>
      <w:rPr>
        <w:rFonts w:hint="default"/>
        <w:lang w:val="en-US" w:eastAsia="en-US" w:bidi="ar-SA"/>
      </w:rPr>
    </w:lvl>
    <w:lvl w:ilvl="5">
      <w:start w:val="0"/>
      <w:numFmt w:val="bullet"/>
      <w:lvlText w:val="•"/>
      <w:lvlJc w:val="left"/>
      <w:pPr>
        <w:ind w:left="7380" w:hanging="1441"/>
      </w:pPr>
      <w:rPr>
        <w:rFonts w:hint="default"/>
        <w:lang w:val="en-US" w:eastAsia="en-US" w:bidi="ar-SA"/>
      </w:rPr>
    </w:lvl>
    <w:lvl w:ilvl="6">
      <w:start w:val="0"/>
      <w:numFmt w:val="bullet"/>
      <w:lvlText w:val="•"/>
      <w:lvlJc w:val="left"/>
      <w:pPr>
        <w:ind w:left="8064" w:hanging="1441"/>
      </w:pPr>
      <w:rPr>
        <w:rFonts w:hint="default"/>
        <w:lang w:val="en-US" w:eastAsia="en-US" w:bidi="ar-SA"/>
      </w:rPr>
    </w:lvl>
    <w:lvl w:ilvl="7">
      <w:start w:val="0"/>
      <w:numFmt w:val="bullet"/>
      <w:lvlText w:val="•"/>
      <w:lvlJc w:val="left"/>
      <w:pPr>
        <w:ind w:left="8748" w:hanging="1441"/>
      </w:pPr>
      <w:rPr>
        <w:rFonts w:hint="default"/>
        <w:lang w:val="en-US" w:eastAsia="en-US" w:bidi="ar-SA"/>
      </w:rPr>
    </w:lvl>
    <w:lvl w:ilvl="8">
      <w:start w:val="0"/>
      <w:numFmt w:val="bullet"/>
      <w:lvlText w:val="•"/>
      <w:lvlJc w:val="left"/>
      <w:pPr>
        <w:ind w:left="9432" w:hanging="1441"/>
      </w:pPr>
      <w:rPr>
        <w:rFonts w:hint="default"/>
        <w:lang w:val="en-US" w:eastAsia="en-US" w:bidi="ar-SA"/>
      </w:rPr>
    </w:lvl>
  </w:abstractNum>
  <w:abstractNum w:abstractNumId="35">
    <w:multiLevelType w:val="hybridMultilevel"/>
    <w:lvl w:ilvl="0">
      <w:start w:val="1"/>
      <w:numFmt w:val="decimal"/>
      <w:lvlText w:val="%1."/>
      <w:lvlJc w:val="left"/>
      <w:pPr>
        <w:ind w:left="2208"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060" w:hanging="300"/>
      </w:pPr>
      <w:rPr>
        <w:rFonts w:hint="default"/>
        <w:lang w:val="en-US" w:eastAsia="en-US" w:bidi="ar-SA"/>
      </w:rPr>
    </w:lvl>
    <w:lvl w:ilvl="2">
      <w:start w:val="0"/>
      <w:numFmt w:val="bullet"/>
      <w:lvlText w:val="•"/>
      <w:lvlJc w:val="left"/>
      <w:pPr>
        <w:ind w:left="3920" w:hanging="300"/>
      </w:pPr>
      <w:rPr>
        <w:rFonts w:hint="default"/>
        <w:lang w:val="en-US" w:eastAsia="en-US" w:bidi="ar-SA"/>
      </w:rPr>
    </w:lvl>
    <w:lvl w:ilvl="3">
      <w:start w:val="0"/>
      <w:numFmt w:val="bullet"/>
      <w:lvlText w:val="•"/>
      <w:lvlJc w:val="left"/>
      <w:pPr>
        <w:ind w:left="4780" w:hanging="300"/>
      </w:pPr>
      <w:rPr>
        <w:rFonts w:hint="default"/>
        <w:lang w:val="en-US" w:eastAsia="en-US" w:bidi="ar-SA"/>
      </w:rPr>
    </w:lvl>
    <w:lvl w:ilvl="4">
      <w:start w:val="0"/>
      <w:numFmt w:val="bullet"/>
      <w:lvlText w:val="•"/>
      <w:lvlJc w:val="left"/>
      <w:pPr>
        <w:ind w:left="5640" w:hanging="300"/>
      </w:pPr>
      <w:rPr>
        <w:rFonts w:hint="default"/>
        <w:lang w:val="en-US" w:eastAsia="en-US" w:bidi="ar-SA"/>
      </w:rPr>
    </w:lvl>
    <w:lvl w:ilvl="5">
      <w:start w:val="0"/>
      <w:numFmt w:val="bullet"/>
      <w:lvlText w:val="•"/>
      <w:lvlJc w:val="left"/>
      <w:pPr>
        <w:ind w:left="6500" w:hanging="300"/>
      </w:pPr>
      <w:rPr>
        <w:rFonts w:hint="default"/>
        <w:lang w:val="en-US" w:eastAsia="en-US" w:bidi="ar-SA"/>
      </w:rPr>
    </w:lvl>
    <w:lvl w:ilvl="6">
      <w:start w:val="0"/>
      <w:numFmt w:val="bullet"/>
      <w:lvlText w:val="•"/>
      <w:lvlJc w:val="left"/>
      <w:pPr>
        <w:ind w:left="7360" w:hanging="300"/>
      </w:pPr>
      <w:rPr>
        <w:rFonts w:hint="default"/>
        <w:lang w:val="en-US" w:eastAsia="en-US" w:bidi="ar-SA"/>
      </w:rPr>
    </w:lvl>
    <w:lvl w:ilvl="7">
      <w:start w:val="0"/>
      <w:numFmt w:val="bullet"/>
      <w:lvlText w:val="•"/>
      <w:lvlJc w:val="left"/>
      <w:pPr>
        <w:ind w:left="8220" w:hanging="300"/>
      </w:pPr>
      <w:rPr>
        <w:rFonts w:hint="default"/>
        <w:lang w:val="en-US" w:eastAsia="en-US" w:bidi="ar-SA"/>
      </w:rPr>
    </w:lvl>
    <w:lvl w:ilvl="8">
      <w:start w:val="0"/>
      <w:numFmt w:val="bullet"/>
      <w:lvlText w:val="•"/>
      <w:lvlJc w:val="left"/>
      <w:pPr>
        <w:ind w:left="9080" w:hanging="300"/>
      </w:pPr>
      <w:rPr>
        <w:rFonts w:hint="default"/>
        <w:lang w:val="en-US" w:eastAsia="en-US" w:bidi="ar-SA"/>
      </w:rPr>
    </w:lvl>
  </w:abstractNum>
  <w:abstractNum w:abstractNumId="34">
    <w:multiLevelType w:val="hybridMultilevel"/>
    <w:lvl w:ilvl="0">
      <w:start w:val="0"/>
      <w:numFmt w:val="bullet"/>
      <w:lvlText w:val=""/>
      <w:lvlJc w:val="left"/>
      <w:pPr>
        <w:ind w:left="1920" w:hanging="42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808" w:hanging="420"/>
      </w:pPr>
      <w:rPr>
        <w:rFonts w:hint="default"/>
        <w:lang w:val="en-US" w:eastAsia="en-US" w:bidi="ar-SA"/>
      </w:rPr>
    </w:lvl>
    <w:lvl w:ilvl="2">
      <w:start w:val="0"/>
      <w:numFmt w:val="bullet"/>
      <w:lvlText w:val="•"/>
      <w:lvlJc w:val="left"/>
      <w:pPr>
        <w:ind w:left="3696" w:hanging="420"/>
      </w:pPr>
      <w:rPr>
        <w:rFonts w:hint="default"/>
        <w:lang w:val="en-US" w:eastAsia="en-US" w:bidi="ar-SA"/>
      </w:rPr>
    </w:lvl>
    <w:lvl w:ilvl="3">
      <w:start w:val="0"/>
      <w:numFmt w:val="bullet"/>
      <w:lvlText w:val="•"/>
      <w:lvlJc w:val="left"/>
      <w:pPr>
        <w:ind w:left="4584" w:hanging="420"/>
      </w:pPr>
      <w:rPr>
        <w:rFonts w:hint="default"/>
        <w:lang w:val="en-US" w:eastAsia="en-US" w:bidi="ar-SA"/>
      </w:rPr>
    </w:lvl>
    <w:lvl w:ilvl="4">
      <w:start w:val="0"/>
      <w:numFmt w:val="bullet"/>
      <w:lvlText w:val="•"/>
      <w:lvlJc w:val="left"/>
      <w:pPr>
        <w:ind w:left="5472" w:hanging="420"/>
      </w:pPr>
      <w:rPr>
        <w:rFonts w:hint="default"/>
        <w:lang w:val="en-US" w:eastAsia="en-US" w:bidi="ar-SA"/>
      </w:rPr>
    </w:lvl>
    <w:lvl w:ilvl="5">
      <w:start w:val="0"/>
      <w:numFmt w:val="bullet"/>
      <w:lvlText w:val="•"/>
      <w:lvlJc w:val="left"/>
      <w:pPr>
        <w:ind w:left="6360" w:hanging="420"/>
      </w:pPr>
      <w:rPr>
        <w:rFonts w:hint="default"/>
        <w:lang w:val="en-US" w:eastAsia="en-US" w:bidi="ar-SA"/>
      </w:rPr>
    </w:lvl>
    <w:lvl w:ilvl="6">
      <w:start w:val="0"/>
      <w:numFmt w:val="bullet"/>
      <w:lvlText w:val="•"/>
      <w:lvlJc w:val="left"/>
      <w:pPr>
        <w:ind w:left="7248" w:hanging="420"/>
      </w:pPr>
      <w:rPr>
        <w:rFonts w:hint="default"/>
        <w:lang w:val="en-US" w:eastAsia="en-US" w:bidi="ar-SA"/>
      </w:rPr>
    </w:lvl>
    <w:lvl w:ilvl="7">
      <w:start w:val="0"/>
      <w:numFmt w:val="bullet"/>
      <w:lvlText w:val="•"/>
      <w:lvlJc w:val="left"/>
      <w:pPr>
        <w:ind w:left="8136" w:hanging="420"/>
      </w:pPr>
      <w:rPr>
        <w:rFonts w:hint="default"/>
        <w:lang w:val="en-US" w:eastAsia="en-US" w:bidi="ar-SA"/>
      </w:rPr>
    </w:lvl>
    <w:lvl w:ilvl="8">
      <w:start w:val="0"/>
      <w:numFmt w:val="bullet"/>
      <w:lvlText w:val="•"/>
      <w:lvlJc w:val="left"/>
      <w:pPr>
        <w:ind w:left="9024" w:hanging="420"/>
      </w:pPr>
      <w:rPr>
        <w:rFonts w:hint="default"/>
        <w:lang w:val="en-US" w:eastAsia="en-US" w:bidi="ar-SA"/>
      </w:rPr>
    </w:lvl>
  </w:abstractNum>
  <w:abstractNum w:abstractNumId="33">
    <w:multiLevelType w:val="hybridMultilevel"/>
    <w:lvl w:ilvl="0">
      <w:start w:val="0"/>
      <w:numFmt w:val="bullet"/>
      <w:lvlText w:val=""/>
      <w:lvlJc w:val="left"/>
      <w:pPr>
        <w:ind w:left="15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2484" w:hanging="360"/>
      </w:pPr>
      <w:rPr>
        <w:rFonts w:hint="default"/>
        <w:lang w:val="en-US" w:eastAsia="en-US" w:bidi="ar-SA"/>
      </w:rPr>
    </w:lvl>
    <w:lvl w:ilvl="2">
      <w:start w:val="0"/>
      <w:numFmt w:val="bullet"/>
      <w:lvlText w:val="•"/>
      <w:lvlJc w:val="left"/>
      <w:pPr>
        <w:ind w:left="3408" w:hanging="360"/>
      </w:pPr>
      <w:rPr>
        <w:rFonts w:hint="default"/>
        <w:lang w:val="en-US" w:eastAsia="en-US" w:bidi="ar-SA"/>
      </w:rPr>
    </w:lvl>
    <w:lvl w:ilvl="3">
      <w:start w:val="0"/>
      <w:numFmt w:val="bullet"/>
      <w:lvlText w:val="•"/>
      <w:lvlJc w:val="left"/>
      <w:pPr>
        <w:ind w:left="433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180" w:hanging="360"/>
      </w:pPr>
      <w:rPr>
        <w:rFonts w:hint="default"/>
        <w:lang w:val="en-US" w:eastAsia="en-US" w:bidi="ar-SA"/>
      </w:rPr>
    </w:lvl>
    <w:lvl w:ilvl="6">
      <w:start w:val="0"/>
      <w:numFmt w:val="bullet"/>
      <w:lvlText w:val="•"/>
      <w:lvlJc w:val="left"/>
      <w:pPr>
        <w:ind w:left="710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8952" w:hanging="360"/>
      </w:pPr>
      <w:rPr>
        <w:rFonts w:hint="default"/>
        <w:lang w:val="en-US" w:eastAsia="en-US" w:bidi="ar-SA"/>
      </w:rPr>
    </w:lvl>
  </w:abstractNum>
  <w:abstractNum w:abstractNumId="32">
    <w:multiLevelType w:val="hybridMultilevel"/>
    <w:lvl w:ilvl="0">
      <w:start w:val="1"/>
      <w:numFmt w:val="lowerLetter"/>
      <w:lvlText w:val="%1."/>
      <w:lvlJc w:val="left"/>
      <w:pPr>
        <w:ind w:left="156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484" w:hanging="360"/>
      </w:pPr>
      <w:rPr>
        <w:rFonts w:hint="default"/>
        <w:lang w:val="en-US" w:eastAsia="en-US" w:bidi="ar-SA"/>
      </w:rPr>
    </w:lvl>
    <w:lvl w:ilvl="2">
      <w:start w:val="0"/>
      <w:numFmt w:val="bullet"/>
      <w:lvlText w:val="•"/>
      <w:lvlJc w:val="left"/>
      <w:pPr>
        <w:ind w:left="3408" w:hanging="360"/>
      </w:pPr>
      <w:rPr>
        <w:rFonts w:hint="default"/>
        <w:lang w:val="en-US" w:eastAsia="en-US" w:bidi="ar-SA"/>
      </w:rPr>
    </w:lvl>
    <w:lvl w:ilvl="3">
      <w:start w:val="0"/>
      <w:numFmt w:val="bullet"/>
      <w:lvlText w:val="•"/>
      <w:lvlJc w:val="left"/>
      <w:pPr>
        <w:ind w:left="433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180" w:hanging="360"/>
      </w:pPr>
      <w:rPr>
        <w:rFonts w:hint="default"/>
        <w:lang w:val="en-US" w:eastAsia="en-US" w:bidi="ar-SA"/>
      </w:rPr>
    </w:lvl>
    <w:lvl w:ilvl="6">
      <w:start w:val="0"/>
      <w:numFmt w:val="bullet"/>
      <w:lvlText w:val="•"/>
      <w:lvlJc w:val="left"/>
      <w:pPr>
        <w:ind w:left="7104" w:hanging="360"/>
      </w:pPr>
      <w:rPr>
        <w:rFonts w:hint="default"/>
        <w:lang w:val="en-US" w:eastAsia="en-US" w:bidi="ar-SA"/>
      </w:rPr>
    </w:lvl>
    <w:lvl w:ilvl="7">
      <w:start w:val="0"/>
      <w:numFmt w:val="bullet"/>
      <w:lvlText w:val="•"/>
      <w:lvlJc w:val="left"/>
      <w:pPr>
        <w:ind w:left="8028" w:hanging="360"/>
      </w:pPr>
      <w:rPr>
        <w:rFonts w:hint="default"/>
        <w:lang w:val="en-US" w:eastAsia="en-US" w:bidi="ar-SA"/>
      </w:rPr>
    </w:lvl>
    <w:lvl w:ilvl="8">
      <w:start w:val="0"/>
      <w:numFmt w:val="bullet"/>
      <w:lvlText w:val="•"/>
      <w:lvlJc w:val="left"/>
      <w:pPr>
        <w:ind w:left="8952" w:hanging="360"/>
      </w:pPr>
      <w:rPr>
        <w:rFonts w:hint="default"/>
        <w:lang w:val="en-US" w:eastAsia="en-US" w:bidi="ar-SA"/>
      </w:rPr>
    </w:lvl>
  </w:abstractNum>
  <w:abstractNum w:abstractNumId="31">
    <w:multiLevelType w:val="hybridMultilevel"/>
    <w:lvl w:ilvl="0">
      <w:start w:val="4"/>
      <w:numFmt w:val="decimal"/>
      <w:lvlText w:val="%1"/>
      <w:lvlJc w:val="left"/>
      <w:pPr>
        <w:ind w:left="1180" w:hanging="701"/>
        <w:jc w:val="left"/>
      </w:pPr>
      <w:rPr>
        <w:rFonts w:hint="default"/>
        <w:lang w:val="en-US" w:eastAsia="en-US" w:bidi="ar-SA"/>
      </w:rPr>
    </w:lvl>
    <w:lvl w:ilvl="1">
      <w:start w:val="0"/>
      <w:numFmt w:val="decimal"/>
      <w:lvlText w:val="%1.%2"/>
      <w:lvlJc w:val="left"/>
      <w:pPr>
        <w:ind w:left="1180" w:hanging="701"/>
        <w:jc w:val="right"/>
      </w:pPr>
      <w:rPr>
        <w:rFonts w:hint="default" w:ascii="Times New Roman" w:hAnsi="Times New Roman" w:eastAsia="Times New Roman" w:cs="Times New Roman"/>
        <w:b/>
        <w:bCs/>
        <w:i w:val="0"/>
        <w:iCs w:val="0"/>
        <w:spacing w:val="-1"/>
        <w:w w:val="100"/>
        <w:sz w:val="28"/>
        <w:szCs w:val="28"/>
        <w:u w:val="single" w:color="000000"/>
        <w:lang w:val="en-US" w:eastAsia="en-US" w:bidi="ar-SA"/>
      </w:rPr>
    </w:lvl>
    <w:lvl w:ilvl="2">
      <w:start w:val="0"/>
      <w:numFmt w:val="bullet"/>
      <w:lvlText w:val=""/>
      <w:lvlJc w:val="left"/>
      <w:pPr>
        <w:ind w:left="156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613" w:hanging="360"/>
      </w:pPr>
      <w:rPr>
        <w:rFonts w:hint="default"/>
        <w:lang w:val="en-US" w:eastAsia="en-US" w:bidi="ar-SA"/>
      </w:rPr>
    </w:lvl>
    <w:lvl w:ilvl="4">
      <w:start w:val="0"/>
      <w:numFmt w:val="bullet"/>
      <w:lvlText w:val="•"/>
      <w:lvlJc w:val="left"/>
      <w:pPr>
        <w:ind w:left="4640" w:hanging="360"/>
      </w:pPr>
      <w:rPr>
        <w:rFonts w:hint="default"/>
        <w:lang w:val="en-US" w:eastAsia="en-US" w:bidi="ar-SA"/>
      </w:rPr>
    </w:lvl>
    <w:lvl w:ilvl="5">
      <w:start w:val="0"/>
      <w:numFmt w:val="bullet"/>
      <w:lvlText w:val="•"/>
      <w:lvlJc w:val="left"/>
      <w:pPr>
        <w:ind w:left="5666" w:hanging="360"/>
      </w:pPr>
      <w:rPr>
        <w:rFonts w:hint="default"/>
        <w:lang w:val="en-US" w:eastAsia="en-US" w:bidi="ar-SA"/>
      </w:rPr>
    </w:lvl>
    <w:lvl w:ilvl="6">
      <w:start w:val="0"/>
      <w:numFmt w:val="bullet"/>
      <w:lvlText w:val="•"/>
      <w:lvlJc w:val="left"/>
      <w:pPr>
        <w:ind w:left="6693" w:hanging="360"/>
      </w:pPr>
      <w:rPr>
        <w:rFonts w:hint="default"/>
        <w:lang w:val="en-US" w:eastAsia="en-US" w:bidi="ar-SA"/>
      </w:rPr>
    </w:lvl>
    <w:lvl w:ilvl="7">
      <w:start w:val="0"/>
      <w:numFmt w:val="bullet"/>
      <w:lvlText w:val="•"/>
      <w:lvlJc w:val="left"/>
      <w:pPr>
        <w:ind w:left="7720" w:hanging="360"/>
      </w:pPr>
      <w:rPr>
        <w:rFonts w:hint="default"/>
        <w:lang w:val="en-US" w:eastAsia="en-US" w:bidi="ar-SA"/>
      </w:rPr>
    </w:lvl>
    <w:lvl w:ilvl="8">
      <w:start w:val="0"/>
      <w:numFmt w:val="bullet"/>
      <w:lvlText w:val="•"/>
      <w:lvlJc w:val="left"/>
      <w:pPr>
        <w:ind w:left="8746" w:hanging="360"/>
      </w:pPr>
      <w:rPr>
        <w:rFonts w:hint="default"/>
        <w:lang w:val="en-US" w:eastAsia="en-US" w:bidi="ar-SA"/>
      </w:rPr>
    </w:lvl>
  </w:abstractNum>
  <w:abstractNum w:abstractNumId="30">
    <w:multiLevelType w:val="hybridMultilevel"/>
    <w:lvl w:ilvl="0">
      <w:start w:val="4"/>
      <w:numFmt w:val="decimal"/>
      <w:lvlText w:val="%1"/>
      <w:lvlJc w:val="left"/>
      <w:pPr>
        <w:ind w:left="1911" w:hanging="1431"/>
        <w:jc w:val="left"/>
      </w:pPr>
      <w:rPr>
        <w:rFonts w:hint="default"/>
        <w:lang w:val="en-US" w:eastAsia="en-US" w:bidi="ar-SA"/>
      </w:rPr>
    </w:lvl>
    <w:lvl w:ilvl="1">
      <w:start w:val="0"/>
      <w:numFmt w:val="decimal"/>
      <w:lvlText w:val="%1.%2"/>
      <w:lvlJc w:val="left"/>
      <w:pPr>
        <w:ind w:left="1911" w:hanging="1431"/>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3696" w:hanging="1431"/>
      </w:pPr>
      <w:rPr>
        <w:rFonts w:hint="default"/>
        <w:lang w:val="en-US" w:eastAsia="en-US" w:bidi="ar-SA"/>
      </w:rPr>
    </w:lvl>
    <w:lvl w:ilvl="3">
      <w:start w:val="0"/>
      <w:numFmt w:val="bullet"/>
      <w:lvlText w:val="•"/>
      <w:lvlJc w:val="left"/>
      <w:pPr>
        <w:ind w:left="4584" w:hanging="1431"/>
      </w:pPr>
      <w:rPr>
        <w:rFonts w:hint="default"/>
        <w:lang w:val="en-US" w:eastAsia="en-US" w:bidi="ar-SA"/>
      </w:rPr>
    </w:lvl>
    <w:lvl w:ilvl="4">
      <w:start w:val="0"/>
      <w:numFmt w:val="bullet"/>
      <w:lvlText w:val="•"/>
      <w:lvlJc w:val="left"/>
      <w:pPr>
        <w:ind w:left="5472" w:hanging="1431"/>
      </w:pPr>
      <w:rPr>
        <w:rFonts w:hint="default"/>
        <w:lang w:val="en-US" w:eastAsia="en-US" w:bidi="ar-SA"/>
      </w:rPr>
    </w:lvl>
    <w:lvl w:ilvl="5">
      <w:start w:val="0"/>
      <w:numFmt w:val="bullet"/>
      <w:lvlText w:val="•"/>
      <w:lvlJc w:val="left"/>
      <w:pPr>
        <w:ind w:left="6360" w:hanging="1431"/>
      </w:pPr>
      <w:rPr>
        <w:rFonts w:hint="default"/>
        <w:lang w:val="en-US" w:eastAsia="en-US" w:bidi="ar-SA"/>
      </w:rPr>
    </w:lvl>
    <w:lvl w:ilvl="6">
      <w:start w:val="0"/>
      <w:numFmt w:val="bullet"/>
      <w:lvlText w:val="•"/>
      <w:lvlJc w:val="left"/>
      <w:pPr>
        <w:ind w:left="7248" w:hanging="1431"/>
      </w:pPr>
      <w:rPr>
        <w:rFonts w:hint="default"/>
        <w:lang w:val="en-US" w:eastAsia="en-US" w:bidi="ar-SA"/>
      </w:rPr>
    </w:lvl>
    <w:lvl w:ilvl="7">
      <w:start w:val="0"/>
      <w:numFmt w:val="bullet"/>
      <w:lvlText w:val="•"/>
      <w:lvlJc w:val="left"/>
      <w:pPr>
        <w:ind w:left="8136" w:hanging="1431"/>
      </w:pPr>
      <w:rPr>
        <w:rFonts w:hint="default"/>
        <w:lang w:val="en-US" w:eastAsia="en-US" w:bidi="ar-SA"/>
      </w:rPr>
    </w:lvl>
    <w:lvl w:ilvl="8">
      <w:start w:val="0"/>
      <w:numFmt w:val="bullet"/>
      <w:lvlText w:val="•"/>
      <w:lvlJc w:val="left"/>
      <w:pPr>
        <w:ind w:left="9024" w:hanging="1431"/>
      </w:pPr>
      <w:rPr>
        <w:rFonts w:hint="default"/>
        <w:lang w:val="en-US" w:eastAsia="en-US" w:bidi="ar-SA"/>
      </w:rPr>
    </w:lvl>
  </w:abstractNum>
  <w:abstractNum w:abstractNumId="29">
    <w:multiLevelType w:val="hybridMultilevel"/>
    <w:lvl w:ilvl="0">
      <w:start w:val="0"/>
      <w:numFmt w:val="bullet"/>
      <w:lvlText w:val=""/>
      <w:lvlJc w:val="left"/>
      <w:pPr>
        <w:ind w:left="216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302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75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208" w:hanging="360"/>
      </w:pPr>
      <w:rPr>
        <w:rFonts w:hint="default"/>
        <w:lang w:val="en-US" w:eastAsia="en-US" w:bidi="ar-SA"/>
      </w:rPr>
    </w:lvl>
    <w:lvl w:ilvl="8">
      <w:start w:val="0"/>
      <w:numFmt w:val="bullet"/>
      <w:lvlText w:val="•"/>
      <w:lvlJc w:val="left"/>
      <w:pPr>
        <w:ind w:left="9072" w:hanging="360"/>
      </w:pPr>
      <w:rPr>
        <w:rFonts w:hint="default"/>
        <w:lang w:val="en-US" w:eastAsia="en-US" w:bidi="ar-SA"/>
      </w:rPr>
    </w:lvl>
  </w:abstractNum>
  <w:abstractNum w:abstractNumId="28">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65" w:hanging="144"/>
      </w:pPr>
      <w:rPr>
        <w:rFonts w:hint="default"/>
        <w:lang w:val="en-US" w:eastAsia="en-US" w:bidi="ar-SA"/>
      </w:rPr>
    </w:lvl>
    <w:lvl w:ilvl="2">
      <w:start w:val="0"/>
      <w:numFmt w:val="bullet"/>
      <w:lvlText w:val="•"/>
      <w:lvlJc w:val="left"/>
      <w:pPr>
        <w:ind w:left="1531" w:hanging="144"/>
      </w:pPr>
      <w:rPr>
        <w:rFonts w:hint="default"/>
        <w:lang w:val="en-US" w:eastAsia="en-US" w:bidi="ar-SA"/>
      </w:rPr>
    </w:lvl>
    <w:lvl w:ilvl="3">
      <w:start w:val="0"/>
      <w:numFmt w:val="bullet"/>
      <w:lvlText w:val="•"/>
      <w:lvlJc w:val="left"/>
      <w:pPr>
        <w:ind w:left="2196" w:hanging="144"/>
      </w:pPr>
      <w:rPr>
        <w:rFonts w:hint="default"/>
        <w:lang w:val="en-US" w:eastAsia="en-US" w:bidi="ar-SA"/>
      </w:rPr>
    </w:lvl>
    <w:lvl w:ilvl="4">
      <w:start w:val="0"/>
      <w:numFmt w:val="bullet"/>
      <w:lvlText w:val="•"/>
      <w:lvlJc w:val="left"/>
      <w:pPr>
        <w:ind w:left="2862" w:hanging="144"/>
      </w:pPr>
      <w:rPr>
        <w:rFonts w:hint="default"/>
        <w:lang w:val="en-US" w:eastAsia="en-US" w:bidi="ar-SA"/>
      </w:rPr>
    </w:lvl>
    <w:lvl w:ilvl="5">
      <w:start w:val="0"/>
      <w:numFmt w:val="bullet"/>
      <w:lvlText w:val="•"/>
      <w:lvlJc w:val="left"/>
      <w:pPr>
        <w:ind w:left="3528" w:hanging="144"/>
      </w:pPr>
      <w:rPr>
        <w:rFonts w:hint="default"/>
        <w:lang w:val="en-US" w:eastAsia="en-US" w:bidi="ar-SA"/>
      </w:rPr>
    </w:lvl>
    <w:lvl w:ilvl="6">
      <w:start w:val="0"/>
      <w:numFmt w:val="bullet"/>
      <w:lvlText w:val="•"/>
      <w:lvlJc w:val="left"/>
      <w:pPr>
        <w:ind w:left="4193" w:hanging="144"/>
      </w:pPr>
      <w:rPr>
        <w:rFonts w:hint="default"/>
        <w:lang w:val="en-US" w:eastAsia="en-US" w:bidi="ar-SA"/>
      </w:rPr>
    </w:lvl>
    <w:lvl w:ilvl="7">
      <w:start w:val="0"/>
      <w:numFmt w:val="bullet"/>
      <w:lvlText w:val="•"/>
      <w:lvlJc w:val="left"/>
      <w:pPr>
        <w:ind w:left="4859" w:hanging="144"/>
      </w:pPr>
      <w:rPr>
        <w:rFonts w:hint="default"/>
        <w:lang w:val="en-US" w:eastAsia="en-US" w:bidi="ar-SA"/>
      </w:rPr>
    </w:lvl>
    <w:lvl w:ilvl="8">
      <w:start w:val="0"/>
      <w:numFmt w:val="bullet"/>
      <w:lvlText w:val="•"/>
      <w:lvlJc w:val="left"/>
      <w:pPr>
        <w:ind w:left="5524" w:hanging="144"/>
      </w:pPr>
      <w:rPr>
        <w:rFonts w:hint="default"/>
        <w:lang w:val="en-US" w:eastAsia="en-US" w:bidi="ar-SA"/>
      </w:rPr>
    </w:lvl>
  </w:abstractNum>
  <w:abstractNum w:abstractNumId="27">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297" w:hanging="116"/>
      </w:pPr>
      <w:rPr>
        <w:rFonts w:hint="default" w:ascii="Times New Roman" w:hAnsi="Times New Roman" w:eastAsia="Times New Roman" w:cs="Times New Roman"/>
        <w:b w:val="0"/>
        <w:bCs w:val="0"/>
        <w:i w:val="0"/>
        <w:iCs w:val="0"/>
        <w:spacing w:val="0"/>
        <w:w w:val="99"/>
        <w:sz w:val="20"/>
        <w:szCs w:val="20"/>
        <w:lang w:val="en-US" w:eastAsia="en-US" w:bidi="ar-SA"/>
      </w:rPr>
    </w:lvl>
    <w:lvl w:ilvl="2">
      <w:start w:val="0"/>
      <w:numFmt w:val="bullet"/>
      <w:lvlText w:val="•"/>
      <w:lvlJc w:val="left"/>
      <w:pPr>
        <w:ind w:left="1028" w:hanging="116"/>
      </w:pPr>
      <w:rPr>
        <w:rFonts w:hint="default"/>
        <w:lang w:val="en-US" w:eastAsia="en-US" w:bidi="ar-SA"/>
      </w:rPr>
    </w:lvl>
    <w:lvl w:ilvl="3">
      <w:start w:val="0"/>
      <w:numFmt w:val="bullet"/>
      <w:lvlText w:val="•"/>
      <w:lvlJc w:val="left"/>
      <w:pPr>
        <w:ind w:left="1756" w:hanging="116"/>
      </w:pPr>
      <w:rPr>
        <w:rFonts w:hint="default"/>
        <w:lang w:val="en-US" w:eastAsia="en-US" w:bidi="ar-SA"/>
      </w:rPr>
    </w:lvl>
    <w:lvl w:ilvl="4">
      <w:start w:val="0"/>
      <w:numFmt w:val="bullet"/>
      <w:lvlText w:val="•"/>
      <w:lvlJc w:val="left"/>
      <w:pPr>
        <w:ind w:left="2485" w:hanging="116"/>
      </w:pPr>
      <w:rPr>
        <w:rFonts w:hint="default"/>
        <w:lang w:val="en-US" w:eastAsia="en-US" w:bidi="ar-SA"/>
      </w:rPr>
    </w:lvl>
    <w:lvl w:ilvl="5">
      <w:start w:val="0"/>
      <w:numFmt w:val="bullet"/>
      <w:lvlText w:val="•"/>
      <w:lvlJc w:val="left"/>
      <w:pPr>
        <w:ind w:left="3213" w:hanging="116"/>
      </w:pPr>
      <w:rPr>
        <w:rFonts w:hint="default"/>
        <w:lang w:val="en-US" w:eastAsia="en-US" w:bidi="ar-SA"/>
      </w:rPr>
    </w:lvl>
    <w:lvl w:ilvl="6">
      <w:start w:val="0"/>
      <w:numFmt w:val="bullet"/>
      <w:lvlText w:val="•"/>
      <w:lvlJc w:val="left"/>
      <w:pPr>
        <w:ind w:left="3942" w:hanging="116"/>
      </w:pPr>
      <w:rPr>
        <w:rFonts w:hint="default"/>
        <w:lang w:val="en-US" w:eastAsia="en-US" w:bidi="ar-SA"/>
      </w:rPr>
    </w:lvl>
    <w:lvl w:ilvl="7">
      <w:start w:val="0"/>
      <w:numFmt w:val="bullet"/>
      <w:lvlText w:val="•"/>
      <w:lvlJc w:val="left"/>
      <w:pPr>
        <w:ind w:left="4670" w:hanging="116"/>
      </w:pPr>
      <w:rPr>
        <w:rFonts w:hint="default"/>
        <w:lang w:val="en-US" w:eastAsia="en-US" w:bidi="ar-SA"/>
      </w:rPr>
    </w:lvl>
    <w:lvl w:ilvl="8">
      <w:start w:val="0"/>
      <w:numFmt w:val="bullet"/>
      <w:lvlText w:val="•"/>
      <w:lvlJc w:val="left"/>
      <w:pPr>
        <w:ind w:left="5399" w:hanging="116"/>
      </w:pPr>
      <w:rPr>
        <w:rFonts w:hint="default"/>
        <w:lang w:val="en-US" w:eastAsia="en-US" w:bidi="ar-SA"/>
      </w:rPr>
    </w:lvl>
  </w:abstractNum>
  <w:abstractNum w:abstractNumId="26">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65" w:hanging="144"/>
      </w:pPr>
      <w:rPr>
        <w:rFonts w:hint="default"/>
        <w:lang w:val="en-US" w:eastAsia="en-US" w:bidi="ar-SA"/>
      </w:rPr>
    </w:lvl>
    <w:lvl w:ilvl="2">
      <w:start w:val="0"/>
      <w:numFmt w:val="bullet"/>
      <w:lvlText w:val="•"/>
      <w:lvlJc w:val="left"/>
      <w:pPr>
        <w:ind w:left="1531" w:hanging="144"/>
      </w:pPr>
      <w:rPr>
        <w:rFonts w:hint="default"/>
        <w:lang w:val="en-US" w:eastAsia="en-US" w:bidi="ar-SA"/>
      </w:rPr>
    </w:lvl>
    <w:lvl w:ilvl="3">
      <w:start w:val="0"/>
      <w:numFmt w:val="bullet"/>
      <w:lvlText w:val="•"/>
      <w:lvlJc w:val="left"/>
      <w:pPr>
        <w:ind w:left="2196" w:hanging="144"/>
      </w:pPr>
      <w:rPr>
        <w:rFonts w:hint="default"/>
        <w:lang w:val="en-US" w:eastAsia="en-US" w:bidi="ar-SA"/>
      </w:rPr>
    </w:lvl>
    <w:lvl w:ilvl="4">
      <w:start w:val="0"/>
      <w:numFmt w:val="bullet"/>
      <w:lvlText w:val="•"/>
      <w:lvlJc w:val="left"/>
      <w:pPr>
        <w:ind w:left="2862" w:hanging="144"/>
      </w:pPr>
      <w:rPr>
        <w:rFonts w:hint="default"/>
        <w:lang w:val="en-US" w:eastAsia="en-US" w:bidi="ar-SA"/>
      </w:rPr>
    </w:lvl>
    <w:lvl w:ilvl="5">
      <w:start w:val="0"/>
      <w:numFmt w:val="bullet"/>
      <w:lvlText w:val="•"/>
      <w:lvlJc w:val="left"/>
      <w:pPr>
        <w:ind w:left="3528" w:hanging="144"/>
      </w:pPr>
      <w:rPr>
        <w:rFonts w:hint="default"/>
        <w:lang w:val="en-US" w:eastAsia="en-US" w:bidi="ar-SA"/>
      </w:rPr>
    </w:lvl>
    <w:lvl w:ilvl="6">
      <w:start w:val="0"/>
      <w:numFmt w:val="bullet"/>
      <w:lvlText w:val="•"/>
      <w:lvlJc w:val="left"/>
      <w:pPr>
        <w:ind w:left="4193" w:hanging="144"/>
      </w:pPr>
      <w:rPr>
        <w:rFonts w:hint="default"/>
        <w:lang w:val="en-US" w:eastAsia="en-US" w:bidi="ar-SA"/>
      </w:rPr>
    </w:lvl>
    <w:lvl w:ilvl="7">
      <w:start w:val="0"/>
      <w:numFmt w:val="bullet"/>
      <w:lvlText w:val="•"/>
      <w:lvlJc w:val="left"/>
      <w:pPr>
        <w:ind w:left="4859" w:hanging="144"/>
      </w:pPr>
      <w:rPr>
        <w:rFonts w:hint="default"/>
        <w:lang w:val="en-US" w:eastAsia="en-US" w:bidi="ar-SA"/>
      </w:rPr>
    </w:lvl>
    <w:lvl w:ilvl="8">
      <w:start w:val="0"/>
      <w:numFmt w:val="bullet"/>
      <w:lvlText w:val="•"/>
      <w:lvlJc w:val="left"/>
      <w:pPr>
        <w:ind w:left="5524" w:hanging="144"/>
      </w:pPr>
      <w:rPr>
        <w:rFonts w:hint="default"/>
        <w:lang w:val="en-US" w:eastAsia="en-US" w:bidi="ar-SA"/>
      </w:rPr>
    </w:lvl>
  </w:abstractNum>
  <w:abstractNum w:abstractNumId="25">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65" w:hanging="144"/>
      </w:pPr>
      <w:rPr>
        <w:rFonts w:hint="default"/>
        <w:lang w:val="en-US" w:eastAsia="en-US" w:bidi="ar-SA"/>
      </w:rPr>
    </w:lvl>
    <w:lvl w:ilvl="2">
      <w:start w:val="0"/>
      <w:numFmt w:val="bullet"/>
      <w:lvlText w:val="•"/>
      <w:lvlJc w:val="left"/>
      <w:pPr>
        <w:ind w:left="1531" w:hanging="144"/>
      </w:pPr>
      <w:rPr>
        <w:rFonts w:hint="default"/>
        <w:lang w:val="en-US" w:eastAsia="en-US" w:bidi="ar-SA"/>
      </w:rPr>
    </w:lvl>
    <w:lvl w:ilvl="3">
      <w:start w:val="0"/>
      <w:numFmt w:val="bullet"/>
      <w:lvlText w:val="•"/>
      <w:lvlJc w:val="left"/>
      <w:pPr>
        <w:ind w:left="2196" w:hanging="144"/>
      </w:pPr>
      <w:rPr>
        <w:rFonts w:hint="default"/>
        <w:lang w:val="en-US" w:eastAsia="en-US" w:bidi="ar-SA"/>
      </w:rPr>
    </w:lvl>
    <w:lvl w:ilvl="4">
      <w:start w:val="0"/>
      <w:numFmt w:val="bullet"/>
      <w:lvlText w:val="•"/>
      <w:lvlJc w:val="left"/>
      <w:pPr>
        <w:ind w:left="2862" w:hanging="144"/>
      </w:pPr>
      <w:rPr>
        <w:rFonts w:hint="default"/>
        <w:lang w:val="en-US" w:eastAsia="en-US" w:bidi="ar-SA"/>
      </w:rPr>
    </w:lvl>
    <w:lvl w:ilvl="5">
      <w:start w:val="0"/>
      <w:numFmt w:val="bullet"/>
      <w:lvlText w:val="•"/>
      <w:lvlJc w:val="left"/>
      <w:pPr>
        <w:ind w:left="3528" w:hanging="144"/>
      </w:pPr>
      <w:rPr>
        <w:rFonts w:hint="default"/>
        <w:lang w:val="en-US" w:eastAsia="en-US" w:bidi="ar-SA"/>
      </w:rPr>
    </w:lvl>
    <w:lvl w:ilvl="6">
      <w:start w:val="0"/>
      <w:numFmt w:val="bullet"/>
      <w:lvlText w:val="•"/>
      <w:lvlJc w:val="left"/>
      <w:pPr>
        <w:ind w:left="4193" w:hanging="144"/>
      </w:pPr>
      <w:rPr>
        <w:rFonts w:hint="default"/>
        <w:lang w:val="en-US" w:eastAsia="en-US" w:bidi="ar-SA"/>
      </w:rPr>
    </w:lvl>
    <w:lvl w:ilvl="7">
      <w:start w:val="0"/>
      <w:numFmt w:val="bullet"/>
      <w:lvlText w:val="•"/>
      <w:lvlJc w:val="left"/>
      <w:pPr>
        <w:ind w:left="4859" w:hanging="144"/>
      </w:pPr>
      <w:rPr>
        <w:rFonts w:hint="default"/>
        <w:lang w:val="en-US" w:eastAsia="en-US" w:bidi="ar-SA"/>
      </w:rPr>
    </w:lvl>
    <w:lvl w:ilvl="8">
      <w:start w:val="0"/>
      <w:numFmt w:val="bullet"/>
      <w:lvlText w:val="•"/>
      <w:lvlJc w:val="left"/>
      <w:pPr>
        <w:ind w:left="5524" w:hanging="144"/>
      </w:pPr>
      <w:rPr>
        <w:rFonts w:hint="default"/>
        <w:lang w:val="en-US" w:eastAsia="en-US" w:bidi="ar-SA"/>
      </w:rPr>
    </w:lvl>
  </w:abstractNum>
  <w:abstractNum w:abstractNumId="24">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424" w:hanging="116"/>
      </w:pPr>
      <w:rPr>
        <w:rFonts w:hint="default" w:ascii="Times New Roman" w:hAnsi="Times New Roman" w:eastAsia="Times New Roman" w:cs="Times New Roman"/>
        <w:b w:val="0"/>
        <w:bCs w:val="0"/>
        <w:i w:val="0"/>
        <w:iCs w:val="0"/>
        <w:spacing w:val="0"/>
        <w:w w:val="99"/>
        <w:sz w:val="20"/>
        <w:szCs w:val="20"/>
        <w:lang w:val="en-US" w:eastAsia="en-US" w:bidi="ar-SA"/>
      </w:rPr>
    </w:lvl>
    <w:lvl w:ilvl="2">
      <w:start w:val="0"/>
      <w:numFmt w:val="bullet"/>
      <w:lvlText w:val="•"/>
      <w:lvlJc w:val="left"/>
      <w:pPr>
        <w:ind w:left="1135" w:hanging="116"/>
      </w:pPr>
      <w:rPr>
        <w:rFonts w:hint="default"/>
        <w:lang w:val="en-US" w:eastAsia="en-US" w:bidi="ar-SA"/>
      </w:rPr>
    </w:lvl>
    <w:lvl w:ilvl="3">
      <w:start w:val="0"/>
      <w:numFmt w:val="bullet"/>
      <w:lvlText w:val="•"/>
      <w:lvlJc w:val="left"/>
      <w:pPr>
        <w:ind w:left="1850" w:hanging="116"/>
      </w:pPr>
      <w:rPr>
        <w:rFonts w:hint="default"/>
        <w:lang w:val="en-US" w:eastAsia="en-US" w:bidi="ar-SA"/>
      </w:rPr>
    </w:lvl>
    <w:lvl w:ilvl="4">
      <w:start w:val="0"/>
      <w:numFmt w:val="bullet"/>
      <w:lvlText w:val="•"/>
      <w:lvlJc w:val="left"/>
      <w:pPr>
        <w:ind w:left="2565" w:hanging="116"/>
      </w:pPr>
      <w:rPr>
        <w:rFonts w:hint="default"/>
        <w:lang w:val="en-US" w:eastAsia="en-US" w:bidi="ar-SA"/>
      </w:rPr>
    </w:lvl>
    <w:lvl w:ilvl="5">
      <w:start w:val="0"/>
      <w:numFmt w:val="bullet"/>
      <w:lvlText w:val="•"/>
      <w:lvlJc w:val="left"/>
      <w:pPr>
        <w:ind w:left="3280" w:hanging="116"/>
      </w:pPr>
      <w:rPr>
        <w:rFonts w:hint="default"/>
        <w:lang w:val="en-US" w:eastAsia="en-US" w:bidi="ar-SA"/>
      </w:rPr>
    </w:lvl>
    <w:lvl w:ilvl="6">
      <w:start w:val="0"/>
      <w:numFmt w:val="bullet"/>
      <w:lvlText w:val="•"/>
      <w:lvlJc w:val="left"/>
      <w:pPr>
        <w:ind w:left="3995" w:hanging="116"/>
      </w:pPr>
      <w:rPr>
        <w:rFonts w:hint="default"/>
        <w:lang w:val="en-US" w:eastAsia="en-US" w:bidi="ar-SA"/>
      </w:rPr>
    </w:lvl>
    <w:lvl w:ilvl="7">
      <w:start w:val="0"/>
      <w:numFmt w:val="bullet"/>
      <w:lvlText w:val="•"/>
      <w:lvlJc w:val="left"/>
      <w:pPr>
        <w:ind w:left="4710" w:hanging="116"/>
      </w:pPr>
      <w:rPr>
        <w:rFonts w:hint="default"/>
        <w:lang w:val="en-US" w:eastAsia="en-US" w:bidi="ar-SA"/>
      </w:rPr>
    </w:lvl>
    <w:lvl w:ilvl="8">
      <w:start w:val="0"/>
      <w:numFmt w:val="bullet"/>
      <w:lvlText w:val="•"/>
      <w:lvlJc w:val="left"/>
      <w:pPr>
        <w:ind w:left="5425" w:hanging="116"/>
      </w:pPr>
      <w:rPr>
        <w:rFonts w:hint="default"/>
        <w:lang w:val="en-US" w:eastAsia="en-US" w:bidi="ar-SA"/>
      </w:rPr>
    </w:lvl>
  </w:abstractNum>
  <w:abstractNum w:abstractNumId="23">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65" w:hanging="144"/>
      </w:pPr>
      <w:rPr>
        <w:rFonts w:hint="default"/>
        <w:lang w:val="en-US" w:eastAsia="en-US" w:bidi="ar-SA"/>
      </w:rPr>
    </w:lvl>
    <w:lvl w:ilvl="2">
      <w:start w:val="0"/>
      <w:numFmt w:val="bullet"/>
      <w:lvlText w:val="•"/>
      <w:lvlJc w:val="left"/>
      <w:pPr>
        <w:ind w:left="1531" w:hanging="144"/>
      </w:pPr>
      <w:rPr>
        <w:rFonts w:hint="default"/>
        <w:lang w:val="en-US" w:eastAsia="en-US" w:bidi="ar-SA"/>
      </w:rPr>
    </w:lvl>
    <w:lvl w:ilvl="3">
      <w:start w:val="0"/>
      <w:numFmt w:val="bullet"/>
      <w:lvlText w:val="•"/>
      <w:lvlJc w:val="left"/>
      <w:pPr>
        <w:ind w:left="2196" w:hanging="144"/>
      </w:pPr>
      <w:rPr>
        <w:rFonts w:hint="default"/>
        <w:lang w:val="en-US" w:eastAsia="en-US" w:bidi="ar-SA"/>
      </w:rPr>
    </w:lvl>
    <w:lvl w:ilvl="4">
      <w:start w:val="0"/>
      <w:numFmt w:val="bullet"/>
      <w:lvlText w:val="•"/>
      <w:lvlJc w:val="left"/>
      <w:pPr>
        <w:ind w:left="2862" w:hanging="144"/>
      </w:pPr>
      <w:rPr>
        <w:rFonts w:hint="default"/>
        <w:lang w:val="en-US" w:eastAsia="en-US" w:bidi="ar-SA"/>
      </w:rPr>
    </w:lvl>
    <w:lvl w:ilvl="5">
      <w:start w:val="0"/>
      <w:numFmt w:val="bullet"/>
      <w:lvlText w:val="•"/>
      <w:lvlJc w:val="left"/>
      <w:pPr>
        <w:ind w:left="3528" w:hanging="144"/>
      </w:pPr>
      <w:rPr>
        <w:rFonts w:hint="default"/>
        <w:lang w:val="en-US" w:eastAsia="en-US" w:bidi="ar-SA"/>
      </w:rPr>
    </w:lvl>
    <w:lvl w:ilvl="6">
      <w:start w:val="0"/>
      <w:numFmt w:val="bullet"/>
      <w:lvlText w:val="•"/>
      <w:lvlJc w:val="left"/>
      <w:pPr>
        <w:ind w:left="4193" w:hanging="144"/>
      </w:pPr>
      <w:rPr>
        <w:rFonts w:hint="default"/>
        <w:lang w:val="en-US" w:eastAsia="en-US" w:bidi="ar-SA"/>
      </w:rPr>
    </w:lvl>
    <w:lvl w:ilvl="7">
      <w:start w:val="0"/>
      <w:numFmt w:val="bullet"/>
      <w:lvlText w:val="•"/>
      <w:lvlJc w:val="left"/>
      <w:pPr>
        <w:ind w:left="4859" w:hanging="144"/>
      </w:pPr>
      <w:rPr>
        <w:rFonts w:hint="default"/>
        <w:lang w:val="en-US" w:eastAsia="en-US" w:bidi="ar-SA"/>
      </w:rPr>
    </w:lvl>
    <w:lvl w:ilvl="8">
      <w:start w:val="0"/>
      <w:numFmt w:val="bullet"/>
      <w:lvlText w:val="•"/>
      <w:lvlJc w:val="left"/>
      <w:pPr>
        <w:ind w:left="5524" w:hanging="144"/>
      </w:pPr>
      <w:rPr>
        <w:rFonts w:hint="default"/>
        <w:lang w:val="en-US" w:eastAsia="en-US" w:bidi="ar-SA"/>
      </w:rPr>
    </w:lvl>
  </w:abstractNum>
  <w:abstractNum w:abstractNumId="22">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65" w:hanging="144"/>
      </w:pPr>
      <w:rPr>
        <w:rFonts w:hint="default"/>
        <w:lang w:val="en-US" w:eastAsia="en-US" w:bidi="ar-SA"/>
      </w:rPr>
    </w:lvl>
    <w:lvl w:ilvl="2">
      <w:start w:val="0"/>
      <w:numFmt w:val="bullet"/>
      <w:lvlText w:val="•"/>
      <w:lvlJc w:val="left"/>
      <w:pPr>
        <w:ind w:left="1531" w:hanging="144"/>
      </w:pPr>
      <w:rPr>
        <w:rFonts w:hint="default"/>
        <w:lang w:val="en-US" w:eastAsia="en-US" w:bidi="ar-SA"/>
      </w:rPr>
    </w:lvl>
    <w:lvl w:ilvl="3">
      <w:start w:val="0"/>
      <w:numFmt w:val="bullet"/>
      <w:lvlText w:val="•"/>
      <w:lvlJc w:val="left"/>
      <w:pPr>
        <w:ind w:left="2196" w:hanging="144"/>
      </w:pPr>
      <w:rPr>
        <w:rFonts w:hint="default"/>
        <w:lang w:val="en-US" w:eastAsia="en-US" w:bidi="ar-SA"/>
      </w:rPr>
    </w:lvl>
    <w:lvl w:ilvl="4">
      <w:start w:val="0"/>
      <w:numFmt w:val="bullet"/>
      <w:lvlText w:val="•"/>
      <w:lvlJc w:val="left"/>
      <w:pPr>
        <w:ind w:left="2862" w:hanging="144"/>
      </w:pPr>
      <w:rPr>
        <w:rFonts w:hint="default"/>
        <w:lang w:val="en-US" w:eastAsia="en-US" w:bidi="ar-SA"/>
      </w:rPr>
    </w:lvl>
    <w:lvl w:ilvl="5">
      <w:start w:val="0"/>
      <w:numFmt w:val="bullet"/>
      <w:lvlText w:val="•"/>
      <w:lvlJc w:val="left"/>
      <w:pPr>
        <w:ind w:left="3528" w:hanging="144"/>
      </w:pPr>
      <w:rPr>
        <w:rFonts w:hint="default"/>
        <w:lang w:val="en-US" w:eastAsia="en-US" w:bidi="ar-SA"/>
      </w:rPr>
    </w:lvl>
    <w:lvl w:ilvl="6">
      <w:start w:val="0"/>
      <w:numFmt w:val="bullet"/>
      <w:lvlText w:val="•"/>
      <w:lvlJc w:val="left"/>
      <w:pPr>
        <w:ind w:left="4193" w:hanging="144"/>
      </w:pPr>
      <w:rPr>
        <w:rFonts w:hint="default"/>
        <w:lang w:val="en-US" w:eastAsia="en-US" w:bidi="ar-SA"/>
      </w:rPr>
    </w:lvl>
    <w:lvl w:ilvl="7">
      <w:start w:val="0"/>
      <w:numFmt w:val="bullet"/>
      <w:lvlText w:val="•"/>
      <w:lvlJc w:val="left"/>
      <w:pPr>
        <w:ind w:left="4859" w:hanging="144"/>
      </w:pPr>
      <w:rPr>
        <w:rFonts w:hint="default"/>
        <w:lang w:val="en-US" w:eastAsia="en-US" w:bidi="ar-SA"/>
      </w:rPr>
    </w:lvl>
    <w:lvl w:ilvl="8">
      <w:start w:val="0"/>
      <w:numFmt w:val="bullet"/>
      <w:lvlText w:val="•"/>
      <w:lvlJc w:val="left"/>
      <w:pPr>
        <w:ind w:left="5524" w:hanging="144"/>
      </w:pPr>
      <w:rPr>
        <w:rFonts w:hint="default"/>
        <w:lang w:val="en-US" w:eastAsia="en-US" w:bidi="ar-SA"/>
      </w:rPr>
    </w:lvl>
  </w:abstractNum>
  <w:abstractNum w:abstractNumId="21">
    <w:multiLevelType w:val="hybridMultilevel"/>
    <w:lvl w:ilvl="0">
      <w:start w:val="0"/>
      <w:numFmt w:val="bullet"/>
      <w:lvlText w:val="•"/>
      <w:lvlJc w:val="left"/>
      <w:pPr>
        <w:ind w:left="201" w:hanging="144"/>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865" w:hanging="144"/>
      </w:pPr>
      <w:rPr>
        <w:rFonts w:hint="default"/>
        <w:lang w:val="en-US" w:eastAsia="en-US" w:bidi="ar-SA"/>
      </w:rPr>
    </w:lvl>
    <w:lvl w:ilvl="2">
      <w:start w:val="0"/>
      <w:numFmt w:val="bullet"/>
      <w:lvlText w:val="•"/>
      <w:lvlJc w:val="left"/>
      <w:pPr>
        <w:ind w:left="1531" w:hanging="144"/>
      </w:pPr>
      <w:rPr>
        <w:rFonts w:hint="default"/>
        <w:lang w:val="en-US" w:eastAsia="en-US" w:bidi="ar-SA"/>
      </w:rPr>
    </w:lvl>
    <w:lvl w:ilvl="3">
      <w:start w:val="0"/>
      <w:numFmt w:val="bullet"/>
      <w:lvlText w:val="•"/>
      <w:lvlJc w:val="left"/>
      <w:pPr>
        <w:ind w:left="2196" w:hanging="144"/>
      </w:pPr>
      <w:rPr>
        <w:rFonts w:hint="default"/>
        <w:lang w:val="en-US" w:eastAsia="en-US" w:bidi="ar-SA"/>
      </w:rPr>
    </w:lvl>
    <w:lvl w:ilvl="4">
      <w:start w:val="0"/>
      <w:numFmt w:val="bullet"/>
      <w:lvlText w:val="•"/>
      <w:lvlJc w:val="left"/>
      <w:pPr>
        <w:ind w:left="2862" w:hanging="144"/>
      </w:pPr>
      <w:rPr>
        <w:rFonts w:hint="default"/>
        <w:lang w:val="en-US" w:eastAsia="en-US" w:bidi="ar-SA"/>
      </w:rPr>
    </w:lvl>
    <w:lvl w:ilvl="5">
      <w:start w:val="0"/>
      <w:numFmt w:val="bullet"/>
      <w:lvlText w:val="•"/>
      <w:lvlJc w:val="left"/>
      <w:pPr>
        <w:ind w:left="3528" w:hanging="144"/>
      </w:pPr>
      <w:rPr>
        <w:rFonts w:hint="default"/>
        <w:lang w:val="en-US" w:eastAsia="en-US" w:bidi="ar-SA"/>
      </w:rPr>
    </w:lvl>
    <w:lvl w:ilvl="6">
      <w:start w:val="0"/>
      <w:numFmt w:val="bullet"/>
      <w:lvlText w:val="•"/>
      <w:lvlJc w:val="left"/>
      <w:pPr>
        <w:ind w:left="4193" w:hanging="144"/>
      </w:pPr>
      <w:rPr>
        <w:rFonts w:hint="default"/>
        <w:lang w:val="en-US" w:eastAsia="en-US" w:bidi="ar-SA"/>
      </w:rPr>
    </w:lvl>
    <w:lvl w:ilvl="7">
      <w:start w:val="0"/>
      <w:numFmt w:val="bullet"/>
      <w:lvlText w:val="•"/>
      <w:lvlJc w:val="left"/>
      <w:pPr>
        <w:ind w:left="4859" w:hanging="144"/>
      </w:pPr>
      <w:rPr>
        <w:rFonts w:hint="default"/>
        <w:lang w:val="en-US" w:eastAsia="en-US" w:bidi="ar-SA"/>
      </w:rPr>
    </w:lvl>
    <w:lvl w:ilvl="8">
      <w:start w:val="0"/>
      <w:numFmt w:val="bullet"/>
      <w:lvlText w:val="•"/>
      <w:lvlJc w:val="left"/>
      <w:pPr>
        <w:ind w:left="5524" w:hanging="144"/>
      </w:pPr>
      <w:rPr>
        <w:rFonts w:hint="default"/>
        <w:lang w:val="en-US" w:eastAsia="en-US" w:bidi="ar-SA"/>
      </w:rPr>
    </w:lvl>
  </w:abstractNum>
  <w:abstractNum w:abstractNumId="20">
    <w:multiLevelType w:val="hybridMultilevel"/>
    <w:lvl w:ilvl="0">
      <w:start w:val="3"/>
      <w:numFmt w:val="decimal"/>
      <w:lvlText w:val="%1"/>
      <w:lvlJc w:val="left"/>
      <w:pPr>
        <w:ind w:left="1800" w:hanging="720"/>
        <w:jc w:val="left"/>
      </w:pPr>
      <w:rPr>
        <w:rFonts w:hint="default"/>
        <w:lang w:val="en-US" w:eastAsia="en-US" w:bidi="ar-SA"/>
      </w:rPr>
    </w:lvl>
    <w:lvl w:ilvl="1">
      <w:start w:val="0"/>
      <w:numFmt w:val="decimal"/>
      <w:lvlText w:val="%1.%2"/>
      <w:lvlJc w:val="left"/>
      <w:pPr>
        <w:ind w:left="1800" w:hanging="720"/>
        <w:jc w:val="left"/>
      </w:pPr>
      <w:rPr>
        <w:rFonts w:hint="default"/>
        <w:spacing w:val="-1"/>
        <w:w w:val="100"/>
        <w:u w:val="single" w:color="000000"/>
        <w:lang w:val="en-US" w:eastAsia="en-US" w:bidi="ar-SA"/>
      </w:rPr>
    </w:lvl>
    <w:lvl w:ilvl="2">
      <w:start w:val="0"/>
      <w:numFmt w:val="bullet"/>
      <w:lvlText w:val=""/>
      <w:lvlJc w:val="left"/>
      <w:pPr>
        <w:ind w:left="216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2520" w:hanging="360"/>
      </w:pPr>
      <w:rPr>
        <w:rFonts w:hint="default" w:ascii="Courier New" w:hAnsi="Courier New" w:eastAsia="Courier New" w:cs="Courier New"/>
        <w:b w:val="0"/>
        <w:bCs w:val="0"/>
        <w:i w:val="0"/>
        <w:iCs w:val="0"/>
        <w:spacing w:val="0"/>
        <w:w w:val="100"/>
        <w:sz w:val="24"/>
        <w:szCs w:val="24"/>
        <w:lang w:val="en-US" w:eastAsia="en-US" w:bidi="ar-SA"/>
      </w:rPr>
    </w:lvl>
    <w:lvl w:ilvl="4">
      <w:start w:val="0"/>
      <w:numFmt w:val="bullet"/>
      <w:lvlText w:val="•"/>
      <w:lvlJc w:val="left"/>
      <w:pPr>
        <w:ind w:left="2880" w:hanging="360"/>
      </w:pPr>
      <w:rPr>
        <w:rFonts w:hint="default"/>
        <w:lang w:val="en-US" w:eastAsia="en-US" w:bidi="ar-SA"/>
      </w:rPr>
    </w:lvl>
    <w:lvl w:ilvl="5">
      <w:start w:val="0"/>
      <w:numFmt w:val="bullet"/>
      <w:lvlText w:val="•"/>
      <w:lvlJc w:val="left"/>
      <w:pPr>
        <w:ind w:left="4200" w:hanging="360"/>
      </w:pPr>
      <w:rPr>
        <w:rFonts w:hint="default"/>
        <w:lang w:val="en-US" w:eastAsia="en-US" w:bidi="ar-SA"/>
      </w:rPr>
    </w:lvl>
    <w:lvl w:ilvl="6">
      <w:start w:val="0"/>
      <w:numFmt w:val="bullet"/>
      <w:lvlText w:val="•"/>
      <w:lvlJc w:val="left"/>
      <w:pPr>
        <w:ind w:left="5520" w:hanging="360"/>
      </w:pPr>
      <w:rPr>
        <w:rFonts w:hint="default"/>
        <w:lang w:val="en-US" w:eastAsia="en-US" w:bidi="ar-SA"/>
      </w:rPr>
    </w:lvl>
    <w:lvl w:ilvl="7">
      <w:start w:val="0"/>
      <w:numFmt w:val="bullet"/>
      <w:lvlText w:val="•"/>
      <w:lvlJc w:val="left"/>
      <w:pPr>
        <w:ind w:left="6840" w:hanging="360"/>
      </w:pPr>
      <w:rPr>
        <w:rFonts w:hint="default"/>
        <w:lang w:val="en-US" w:eastAsia="en-US" w:bidi="ar-SA"/>
      </w:rPr>
    </w:lvl>
    <w:lvl w:ilvl="8">
      <w:start w:val="0"/>
      <w:numFmt w:val="bullet"/>
      <w:lvlText w:val="•"/>
      <w:lvlJc w:val="left"/>
      <w:pPr>
        <w:ind w:left="8160" w:hanging="360"/>
      </w:pPr>
      <w:rPr>
        <w:rFonts w:hint="default"/>
        <w:lang w:val="en-US" w:eastAsia="en-US" w:bidi="ar-SA"/>
      </w:rPr>
    </w:lvl>
  </w:abstractNum>
  <w:abstractNum w:abstractNumId="19">
    <w:multiLevelType w:val="hybridMultilevel"/>
    <w:lvl w:ilvl="0">
      <w:start w:val="3"/>
      <w:numFmt w:val="decimal"/>
      <w:lvlText w:val="%1"/>
      <w:lvlJc w:val="left"/>
      <w:pPr>
        <w:ind w:left="4017" w:hanging="1498"/>
        <w:jc w:val="left"/>
      </w:pPr>
      <w:rPr>
        <w:rFonts w:hint="default"/>
        <w:lang w:val="en-US" w:eastAsia="en-US" w:bidi="ar-SA"/>
      </w:rPr>
    </w:lvl>
    <w:lvl w:ilvl="1">
      <w:start w:val="0"/>
      <w:numFmt w:val="decimal"/>
      <w:lvlText w:val="%1.%2"/>
      <w:lvlJc w:val="left"/>
      <w:pPr>
        <w:ind w:left="4017" w:hanging="1498"/>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5376" w:hanging="1498"/>
      </w:pPr>
      <w:rPr>
        <w:rFonts w:hint="default"/>
        <w:lang w:val="en-US" w:eastAsia="en-US" w:bidi="ar-SA"/>
      </w:rPr>
    </w:lvl>
    <w:lvl w:ilvl="3">
      <w:start w:val="0"/>
      <w:numFmt w:val="bullet"/>
      <w:lvlText w:val="•"/>
      <w:lvlJc w:val="left"/>
      <w:pPr>
        <w:ind w:left="6054" w:hanging="1498"/>
      </w:pPr>
      <w:rPr>
        <w:rFonts w:hint="default"/>
        <w:lang w:val="en-US" w:eastAsia="en-US" w:bidi="ar-SA"/>
      </w:rPr>
    </w:lvl>
    <w:lvl w:ilvl="4">
      <w:start w:val="0"/>
      <w:numFmt w:val="bullet"/>
      <w:lvlText w:val="•"/>
      <w:lvlJc w:val="left"/>
      <w:pPr>
        <w:ind w:left="6732" w:hanging="1498"/>
      </w:pPr>
      <w:rPr>
        <w:rFonts w:hint="default"/>
        <w:lang w:val="en-US" w:eastAsia="en-US" w:bidi="ar-SA"/>
      </w:rPr>
    </w:lvl>
    <w:lvl w:ilvl="5">
      <w:start w:val="0"/>
      <w:numFmt w:val="bullet"/>
      <w:lvlText w:val="•"/>
      <w:lvlJc w:val="left"/>
      <w:pPr>
        <w:ind w:left="7410" w:hanging="1498"/>
      </w:pPr>
      <w:rPr>
        <w:rFonts w:hint="default"/>
        <w:lang w:val="en-US" w:eastAsia="en-US" w:bidi="ar-SA"/>
      </w:rPr>
    </w:lvl>
    <w:lvl w:ilvl="6">
      <w:start w:val="0"/>
      <w:numFmt w:val="bullet"/>
      <w:lvlText w:val="•"/>
      <w:lvlJc w:val="left"/>
      <w:pPr>
        <w:ind w:left="8088" w:hanging="1498"/>
      </w:pPr>
      <w:rPr>
        <w:rFonts w:hint="default"/>
        <w:lang w:val="en-US" w:eastAsia="en-US" w:bidi="ar-SA"/>
      </w:rPr>
    </w:lvl>
    <w:lvl w:ilvl="7">
      <w:start w:val="0"/>
      <w:numFmt w:val="bullet"/>
      <w:lvlText w:val="•"/>
      <w:lvlJc w:val="left"/>
      <w:pPr>
        <w:ind w:left="8766" w:hanging="1498"/>
      </w:pPr>
      <w:rPr>
        <w:rFonts w:hint="default"/>
        <w:lang w:val="en-US" w:eastAsia="en-US" w:bidi="ar-SA"/>
      </w:rPr>
    </w:lvl>
    <w:lvl w:ilvl="8">
      <w:start w:val="0"/>
      <w:numFmt w:val="bullet"/>
      <w:lvlText w:val="•"/>
      <w:lvlJc w:val="left"/>
      <w:pPr>
        <w:ind w:left="9444" w:hanging="1498"/>
      </w:pPr>
      <w:rPr>
        <w:rFonts w:hint="default"/>
        <w:lang w:val="en-US" w:eastAsia="en-US" w:bidi="ar-SA"/>
      </w:rPr>
    </w:lvl>
  </w:abstractNum>
  <w:abstractNum w:abstractNumId="18">
    <w:multiLevelType w:val="hybridMultilevel"/>
    <w:lvl w:ilvl="0">
      <w:start w:val="2"/>
      <w:numFmt w:val="decimal"/>
      <w:lvlText w:val="%1"/>
      <w:lvlJc w:val="left"/>
      <w:pPr>
        <w:ind w:left="1799" w:hanging="720"/>
        <w:jc w:val="left"/>
      </w:pPr>
      <w:rPr>
        <w:rFonts w:hint="default"/>
        <w:lang w:val="en-US" w:eastAsia="en-US" w:bidi="ar-SA"/>
      </w:rPr>
    </w:lvl>
    <w:lvl w:ilvl="1">
      <w:start w:val="0"/>
      <w:numFmt w:val="decimal"/>
      <w:lvlText w:val="%1.%2"/>
      <w:lvlJc w:val="left"/>
      <w:pPr>
        <w:ind w:left="1799" w:hanging="720"/>
        <w:jc w:val="left"/>
      </w:pPr>
      <w:rPr>
        <w:rFonts w:hint="default" w:ascii="Times New Roman" w:hAnsi="Times New Roman" w:eastAsia="Times New Roman" w:cs="Times New Roman"/>
        <w:b/>
        <w:bCs/>
        <w:i w:val="0"/>
        <w:iCs w:val="0"/>
        <w:spacing w:val="-1"/>
        <w:w w:val="100"/>
        <w:sz w:val="28"/>
        <w:szCs w:val="28"/>
        <w:u w:val="single" w:color="000000"/>
        <w:lang w:val="en-US" w:eastAsia="en-US" w:bidi="ar-SA"/>
      </w:rPr>
    </w:lvl>
    <w:lvl w:ilvl="2">
      <w:start w:val="0"/>
      <w:numFmt w:val="bullet"/>
      <w:lvlText w:val=""/>
      <w:lvlJc w:val="left"/>
      <w:pPr>
        <w:ind w:left="216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4080" w:hanging="360"/>
      </w:pPr>
      <w:rPr>
        <w:rFonts w:hint="default"/>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6000" w:hanging="360"/>
      </w:pPr>
      <w:rPr>
        <w:rFonts w:hint="default"/>
        <w:lang w:val="en-US" w:eastAsia="en-US" w:bidi="ar-SA"/>
      </w:rPr>
    </w:lvl>
    <w:lvl w:ilvl="6">
      <w:start w:val="0"/>
      <w:numFmt w:val="bullet"/>
      <w:lvlText w:val="•"/>
      <w:lvlJc w:val="left"/>
      <w:pPr>
        <w:ind w:left="6960" w:hanging="360"/>
      </w:pPr>
      <w:rPr>
        <w:rFonts w:hint="default"/>
        <w:lang w:val="en-US" w:eastAsia="en-US" w:bidi="ar-SA"/>
      </w:rPr>
    </w:lvl>
    <w:lvl w:ilvl="7">
      <w:start w:val="0"/>
      <w:numFmt w:val="bullet"/>
      <w:lvlText w:val="•"/>
      <w:lvlJc w:val="left"/>
      <w:pPr>
        <w:ind w:left="7920" w:hanging="360"/>
      </w:pPr>
      <w:rPr>
        <w:rFonts w:hint="default"/>
        <w:lang w:val="en-US" w:eastAsia="en-US" w:bidi="ar-SA"/>
      </w:rPr>
    </w:lvl>
    <w:lvl w:ilvl="8">
      <w:start w:val="0"/>
      <w:numFmt w:val="bullet"/>
      <w:lvlText w:val="•"/>
      <w:lvlJc w:val="left"/>
      <w:pPr>
        <w:ind w:left="8880" w:hanging="360"/>
      </w:pPr>
      <w:rPr>
        <w:rFonts w:hint="default"/>
        <w:lang w:val="en-US" w:eastAsia="en-US" w:bidi="ar-SA"/>
      </w:rPr>
    </w:lvl>
  </w:abstractNum>
  <w:abstractNum w:abstractNumId="17">
    <w:multiLevelType w:val="hybridMultilevel"/>
    <w:lvl w:ilvl="0">
      <w:start w:val="2"/>
      <w:numFmt w:val="decimal"/>
      <w:lvlText w:val="%1"/>
      <w:lvlJc w:val="left"/>
      <w:pPr>
        <w:ind w:left="3960" w:hanging="1441"/>
        <w:jc w:val="left"/>
      </w:pPr>
      <w:rPr>
        <w:rFonts w:hint="default"/>
        <w:lang w:val="en-US" w:eastAsia="en-US" w:bidi="ar-SA"/>
      </w:rPr>
    </w:lvl>
    <w:lvl w:ilvl="1">
      <w:start w:val="0"/>
      <w:numFmt w:val="decimal"/>
      <w:lvlText w:val="%1.%2"/>
      <w:lvlJc w:val="left"/>
      <w:pPr>
        <w:ind w:left="3960" w:hanging="1441"/>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5328" w:hanging="1441"/>
      </w:pPr>
      <w:rPr>
        <w:rFonts w:hint="default"/>
        <w:lang w:val="en-US" w:eastAsia="en-US" w:bidi="ar-SA"/>
      </w:rPr>
    </w:lvl>
    <w:lvl w:ilvl="3">
      <w:start w:val="0"/>
      <w:numFmt w:val="bullet"/>
      <w:lvlText w:val="•"/>
      <w:lvlJc w:val="left"/>
      <w:pPr>
        <w:ind w:left="6012" w:hanging="1441"/>
      </w:pPr>
      <w:rPr>
        <w:rFonts w:hint="default"/>
        <w:lang w:val="en-US" w:eastAsia="en-US" w:bidi="ar-SA"/>
      </w:rPr>
    </w:lvl>
    <w:lvl w:ilvl="4">
      <w:start w:val="0"/>
      <w:numFmt w:val="bullet"/>
      <w:lvlText w:val="•"/>
      <w:lvlJc w:val="left"/>
      <w:pPr>
        <w:ind w:left="6696" w:hanging="1441"/>
      </w:pPr>
      <w:rPr>
        <w:rFonts w:hint="default"/>
        <w:lang w:val="en-US" w:eastAsia="en-US" w:bidi="ar-SA"/>
      </w:rPr>
    </w:lvl>
    <w:lvl w:ilvl="5">
      <w:start w:val="0"/>
      <w:numFmt w:val="bullet"/>
      <w:lvlText w:val="•"/>
      <w:lvlJc w:val="left"/>
      <w:pPr>
        <w:ind w:left="7380" w:hanging="1441"/>
      </w:pPr>
      <w:rPr>
        <w:rFonts w:hint="default"/>
        <w:lang w:val="en-US" w:eastAsia="en-US" w:bidi="ar-SA"/>
      </w:rPr>
    </w:lvl>
    <w:lvl w:ilvl="6">
      <w:start w:val="0"/>
      <w:numFmt w:val="bullet"/>
      <w:lvlText w:val="•"/>
      <w:lvlJc w:val="left"/>
      <w:pPr>
        <w:ind w:left="8064" w:hanging="1441"/>
      </w:pPr>
      <w:rPr>
        <w:rFonts w:hint="default"/>
        <w:lang w:val="en-US" w:eastAsia="en-US" w:bidi="ar-SA"/>
      </w:rPr>
    </w:lvl>
    <w:lvl w:ilvl="7">
      <w:start w:val="0"/>
      <w:numFmt w:val="bullet"/>
      <w:lvlText w:val="•"/>
      <w:lvlJc w:val="left"/>
      <w:pPr>
        <w:ind w:left="8748" w:hanging="1441"/>
      </w:pPr>
      <w:rPr>
        <w:rFonts w:hint="default"/>
        <w:lang w:val="en-US" w:eastAsia="en-US" w:bidi="ar-SA"/>
      </w:rPr>
    </w:lvl>
    <w:lvl w:ilvl="8">
      <w:start w:val="0"/>
      <w:numFmt w:val="bullet"/>
      <w:lvlText w:val="•"/>
      <w:lvlJc w:val="left"/>
      <w:pPr>
        <w:ind w:left="9432" w:hanging="1441"/>
      </w:pPr>
      <w:rPr>
        <w:rFonts w:hint="default"/>
        <w:lang w:val="en-US" w:eastAsia="en-US" w:bidi="ar-SA"/>
      </w:rPr>
    </w:lvl>
  </w:abstractNum>
  <w:abstractNum w:abstractNumId="16">
    <w:multiLevelType w:val="hybridMultilevel"/>
    <w:lvl w:ilvl="0">
      <w:start w:val="1"/>
      <w:numFmt w:val="decimal"/>
      <w:lvlText w:val="%1."/>
      <w:lvlJc w:val="left"/>
      <w:pPr>
        <w:ind w:left="108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00" w:hanging="360"/>
        <w:jc w:val="left"/>
      </w:pPr>
      <w:rPr>
        <w:rFonts w:hint="default"/>
        <w:spacing w:val="0"/>
        <w:w w:val="100"/>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abstractNum w:abstractNumId="15">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1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Roman"/>
      <w:lvlText w:val="%3."/>
      <w:lvlJc w:val="left"/>
      <w:pPr>
        <w:ind w:left="252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880" w:hanging="360"/>
      </w:pPr>
      <w:rPr>
        <w:rFonts w:hint="default" w:ascii="Wingdings" w:hAnsi="Wingdings" w:eastAsia="Wingdings" w:cs="Wingdings"/>
        <w:b w:val="0"/>
        <w:bCs w:val="0"/>
        <w:i w:val="0"/>
        <w:iCs w:val="0"/>
        <w:spacing w:val="0"/>
        <w:w w:val="100"/>
        <w:sz w:val="24"/>
        <w:szCs w:val="24"/>
        <w:lang w:val="en-US" w:eastAsia="en-US" w:bidi="ar-SA"/>
      </w:rPr>
    </w:lvl>
    <w:lvl w:ilvl="4">
      <w:start w:val="0"/>
      <w:numFmt w:val="bullet"/>
      <w:lvlText w:val="•"/>
      <w:lvlJc w:val="left"/>
      <w:pPr>
        <w:ind w:left="4011" w:hanging="360"/>
      </w:pPr>
      <w:rPr>
        <w:rFonts w:hint="default"/>
        <w:lang w:val="en-US" w:eastAsia="en-US" w:bidi="ar-SA"/>
      </w:rPr>
    </w:lvl>
    <w:lvl w:ilvl="5">
      <w:start w:val="0"/>
      <w:numFmt w:val="bullet"/>
      <w:lvlText w:val="•"/>
      <w:lvlJc w:val="left"/>
      <w:pPr>
        <w:ind w:left="5142" w:hanging="360"/>
      </w:pPr>
      <w:rPr>
        <w:rFonts w:hint="default"/>
        <w:lang w:val="en-US" w:eastAsia="en-US" w:bidi="ar-SA"/>
      </w:rPr>
    </w:lvl>
    <w:lvl w:ilvl="6">
      <w:start w:val="0"/>
      <w:numFmt w:val="bullet"/>
      <w:lvlText w:val="•"/>
      <w:lvlJc w:val="left"/>
      <w:pPr>
        <w:ind w:left="6274" w:hanging="360"/>
      </w:pPr>
      <w:rPr>
        <w:rFonts w:hint="default"/>
        <w:lang w:val="en-US" w:eastAsia="en-US" w:bidi="ar-SA"/>
      </w:rPr>
    </w:lvl>
    <w:lvl w:ilvl="7">
      <w:start w:val="0"/>
      <w:numFmt w:val="bullet"/>
      <w:lvlText w:val="•"/>
      <w:lvlJc w:val="left"/>
      <w:pPr>
        <w:ind w:left="7405" w:hanging="360"/>
      </w:pPr>
      <w:rPr>
        <w:rFonts w:hint="default"/>
        <w:lang w:val="en-US" w:eastAsia="en-US" w:bidi="ar-SA"/>
      </w:rPr>
    </w:lvl>
    <w:lvl w:ilvl="8">
      <w:start w:val="0"/>
      <w:numFmt w:val="bullet"/>
      <w:lvlText w:val="•"/>
      <w:lvlJc w:val="left"/>
      <w:pPr>
        <w:ind w:left="8537" w:hanging="360"/>
      </w:pPr>
      <w:rPr>
        <w:rFonts w:hint="default"/>
        <w:lang w:val="en-US" w:eastAsia="en-US" w:bidi="ar-SA"/>
      </w:rPr>
    </w:lvl>
  </w:abstractNum>
  <w:abstractNum w:abstractNumId="14">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00" w:hanging="360"/>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Roman"/>
      <w:lvlText w:val="%3."/>
      <w:lvlJc w:val="left"/>
      <w:pPr>
        <w:ind w:left="21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40" w:hanging="488"/>
      </w:pPr>
      <w:rPr>
        <w:rFonts w:hint="default"/>
        <w:lang w:val="en-US" w:eastAsia="en-US" w:bidi="ar-SA"/>
      </w:rPr>
    </w:lvl>
    <w:lvl w:ilvl="4">
      <w:start w:val="0"/>
      <w:numFmt w:val="bullet"/>
      <w:lvlText w:val="•"/>
      <w:lvlJc w:val="left"/>
      <w:pPr>
        <w:ind w:left="4320" w:hanging="488"/>
      </w:pPr>
      <w:rPr>
        <w:rFonts w:hint="default"/>
        <w:lang w:val="en-US" w:eastAsia="en-US" w:bidi="ar-SA"/>
      </w:rPr>
    </w:lvl>
    <w:lvl w:ilvl="5">
      <w:start w:val="0"/>
      <w:numFmt w:val="bullet"/>
      <w:lvlText w:val="•"/>
      <w:lvlJc w:val="left"/>
      <w:pPr>
        <w:ind w:left="5400" w:hanging="488"/>
      </w:pPr>
      <w:rPr>
        <w:rFonts w:hint="default"/>
        <w:lang w:val="en-US" w:eastAsia="en-US" w:bidi="ar-SA"/>
      </w:rPr>
    </w:lvl>
    <w:lvl w:ilvl="6">
      <w:start w:val="0"/>
      <w:numFmt w:val="bullet"/>
      <w:lvlText w:val="•"/>
      <w:lvlJc w:val="left"/>
      <w:pPr>
        <w:ind w:left="6480" w:hanging="488"/>
      </w:pPr>
      <w:rPr>
        <w:rFonts w:hint="default"/>
        <w:lang w:val="en-US" w:eastAsia="en-US" w:bidi="ar-SA"/>
      </w:rPr>
    </w:lvl>
    <w:lvl w:ilvl="7">
      <w:start w:val="0"/>
      <w:numFmt w:val="bullet"/>
      <w:lvlText w:val="•"/>
      <w:lvlJc w:val="left"/>
      <w:pPr>
        <w:ind w:left="7560" w:hanging="488"/>
      </w:pPr>
      <w:rPr>
        <w:rFonts w:hint="default"/>
        <w:lang w:val="en-US" w:eastAsia="en-US" w:bidi="ar-SA"/>
      </w:rPr>
    </w:lvl>
    <w:lvl w:ilvl="8">
      <w:start w:val="0"/>
      <w:numFmt w:val="bullet"/>
      <w:lvlText w:val="•"/>
      <w:lvlJc w:val="left"/>
      <w:pPr>
        <w:ind w:left="8640" w:hanging="488"/>
      </w:pPr>
      <w:rPr>
        <w:rFonts w:hint="default"/>
        <w:lang w:val="en-US" w:eastAsia="en-US" w:bidi="ar-SA"/>
      </w:rPr>
    </w:lvl>
  </w:abstractNum>
  <w:abstractNum w:abstractNumId="13">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abstractNum w:abstractNumId="12">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Roman"/>
      <w:lvlText w:val="%3."/>
      <w:lvlJc w:val="left"/>
      <w:pPr>
        <w:ind w:left="216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40" w:hanging="488"/>
      </w:pPr>
      <w:rPr>
        <w:rFonts w:hint="default"/>
        <w:lang w:val="en-US" w:eastAsia="en-US" w:bidi="ar-SA"/>
      </w:rPr>
    </w:lvl>
    <w:lvl w:ilvl="4">
      <w:start w:val="0"/>
      <w:numFmt w:val="bullet"/>
      <w:lvlText w:val="•"/>
      <w:lvlJc w:val="left"/>
      <w:pPr>
        <w:ind w:left="4320" w:hanging="488"/>
      </w:pPr>
      <w:rPr>
        <w:rFonts w:hint="default"/>
        <w:lang w:val="en-US" w:eastAsia="en-US" w:bidi="ar-SA"/>
      </w:rPr>
    </w:lvl>
    <w:lvl w:ilvl="5">
      <w:start w:val="0"/>
      <w:numFmt w:val="bullet"/>
      <w:lvlText w:val="•"/>
      <w:lvlJc w:val="left"/>
      <w:pPr>
        <w:ind w:left="5400" w:hanging="488"/>
      </w:pPr>
      <w:rPr>
        <w:rFonts w:hint="default"/>
        <w:lang w:val="en-US" w:eastAsia="en-US" w:bidi="ar-SA"/>
      </w:rPr>
    </w:lvl>
    <w:lvl w:ilvl="6">
      <w:start w:val="0"/>
      <w:numFmt w:val="bullet"/>
      <w:lvlText w:val="•"/>
      <w:lvlJc w:val="left"/>
      <w:pPr>
        <w:ind w:left="6480" w:hanging="488"/>
      </w:pPr>
      <w:rPr>
        <w:rFonts w:hint="default"/>
        <w:lang w:val="en-US" w:eastAsia="en-US" w:bidi="ar-SA"/>
      </w:rPr>
    </w:lvl>
    <w:lvl w:ilvl="7">
      <w:start w:val="0"/>
      <w:numFmt w:val="bullet"/>
      <w:lvlText w:val="•"/>
      <w:lvlJc w:val="left"/>
      <w:pPr>
        <w:ind w:left="7560" w:hanging="488"/>
      </w:pPr>
      <w:rPr>
        <w:rFonts w:hint="default"/>
        <w:lang w:val="en-US" w:eastAsia="en-US" w:bidi="ar-SA"/>
      </w:rPr>
    </w:lvl>
    <w:lvl w:ilvl="8">
      <w:start w:val="0"/>
      <w:numFmt w:val="bullet"/>
      <w:lvlText w:val="•"/>
      <w:lvlJc w:val="left"/>
      <w:pPr>
        <w:ind w:left="8640" w:hanging="488"/>
      </w:pPr>
      <w:rPr>
        <w:rFonts w:hint="default"/>
        <w:lang w:val="en-US" w:eastAsia="en-US" w:bidi="ar-SA"/>
      </w:rPr>
    </w:lvl>
  </w:abstractNum>
  <w:abstractNum w:abstractNumId="11">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8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800" w:hanging="360"/>
      </w:pPr>
      <w:rPr>
        <w:rFonts w:hint="default"/>
        <w:lang w:val="en-US" w:eastAsia="en-US" w:bidi="ar-SA"/>
      </w:rPr>
    </w:lvl>
    <w:lvl w:ilvl="3">
      <w:start w:val="0"/>
      <w:numFmt w:val="bullet"/>
      <w:lvlText w:val="•"/>
      <w:lvlJc w:val="left"/>
      <w:pPr>
        <w:ind w:left="3800" w:hanging="360"/>
      </w:pPr>
      <w:rPr>
        <w:rFonts w:hint="default"/>
        <w:lang w:val="en-US" w:eastAsia="en-US" w:bidi="ar-SA"/>
      </w:rPr>
    </w:lvl>
    <w:lvl w:ilvl="4">
      <w:start w:val="0"/>
      <w:numFmt w:val="bullet"/>
      <w:lvlText w:val="•"/>
      <w:lvlJc w:val="left"/>
      <w:pPr>
        <w:ind w:left="4800" w:hanging="360"/>
      </w:pPr>
      <w:rPr>
        <w:rFonts w:hint="default"/>
        <w:lang w:val="en-US" w:eastAsia="en-US" w:bidi="ar-SA"/>
      </w:rPr>
    </w:lvl>
    <w:lvl w:ilvl="5">
      <w:start w:val="0"/>
      <w:numFmt w:val="bullet"/>
      <w:lvlText w:val="•"/>
      <w:lvlJc w:val="left"/>
      <w:pPr>
        <w:ind w:left="5800" w:hanging="360"/>
      </w:pPr>
      <w:rPr>
        <w:rFonts w:hint="default"/>
        <w:lang w:val="en-US" w:eastAsia="en-US" w:bidi="ar-SA"/>
      </w:rPr>
    </w:lvl>
    <w:lvl w:ilvl="6">
      <w:start w:val="0"/>
      <w:numFmt w:val="bullet"/>
      <w:lvlText w:val="•"/>
      <w:lvlJc w:val="left"/>
      <w:pPr>
        <w:ind w:left="6800" w:hanging="360"/>
      </w:pPr>
      <w:rPr>
        <w:rFonts w:hint="default"/>
        <w:lang w:val="en-US" w:eastAsia="en-US" w:bidi="ar-SA"/>
      </w:rPr>
    </w:lvl>
    <w:lvl w:ilvl="7">
      <w:start w:val="0"/>
      <w:numFmt w:val="bullet"/>
      <w:lvlText w:val="•"/>
      <w:lvlJc w:val="left"/>
      <w:pPr>
        <w:ind w:left="7800" w:hanging="360"/>
      </w:pPr>
      <w:rPr>
        <w:rFonts w:hint="default"/>
        <w:lang w:val="en-US" w:eastAsia="en-US" w:bidi="ar-SA"/>
      </w:rPr>
    </w:lvl>
    <w:lvl w:ilvl="8">
      <w:start w:val="0"/>
      <w:numFmt w:val="bullet"/>
      <w:lvlText w:val="•"/>
      <w:lvlJc w:val="left"/>
      <w:pPr>
        <w:ind w:left="8800" w:hanging="360"/>
      </w:pPr>
      <w:rPr>
        <w:rFonts w:hint="default"/>
        <w:lang w:val="en-US" w:eastAsia="en-US" w:bidi="ar-SA"/>
      </w:rPr>
    </w:lvl>
  </w:abstractNum>
  <w:abstractNum w:abstractNumId="10">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7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184"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056" w:hanging="360"/>
      </w:pPr>
      <w:rPr>
        <w:rFonts w:hint="default"/>
        <w:lang w:val="en-US" w:eastAsia="en-US" w:bidi="ar-SA"/>
      </w:rPr>
    </w:lvl>
    <w:lvl w:ilvl="7">
      <w:start w:val="0"/>
      <w:numFmt w:val="bullet"/>
      <w:lvlText w:val="•"/>
      <w:lvlJc w:val="left"/>
      <w:pPr>
        <w:ind w:left="7992" w:hanging="360"/>
      </w:pPr>
      <w:rPr>
        <w:rFonts w:hint="default"/>
        <w:lang w:val="en-US" w:eastAsia="en-US" w:bidi="ar-SA"/>
      </w:rPr>
    </w:lvl>
    <w:lvl w:ilvl="8">
      <w:start w:val="0"/>
      <w:numFmt w:val="bullet"/>
      <w:lvlText w:val="•"/>
      <w:lvlJc w:val="left"/>
      <w:pPr>
        <w:ind w:left="8928" w:hanging="360"/>
      </w:pPr>
      <w:rPr>
        <w:rFonts w:hint="default"/>
        <w:lang w:val="en-US" w:eastAsia="en-US" w:bidi="ar-SA"/>
      </w:rPr>
    </w:lvl>
  </w:abstractNum>
  <w:abstractNum w:abstractNumId="9">
    <w:multiLevelType w:val="hybridMultilevel"/>
    <w:lvl w:ilvl="0">
      <w:start w:val="1"/>
      <w:numFmt w:val="decimal"/>
      <w:lvlText w:val="%1"/>
      <w:lvlJc w:val="left"/>
      <w:pPr>
        <w:ind w:left="1799" w:hanging="720"/>
        <w:jc w:val="left"/>
      </w:pPr>
      <w:rPr>
        <w:rFonts w:hint="default"/>
        <w:lang w:val="en-US" w:eastAsia="en-US" w:bidi="ar-SA"/>
      </w:rPr>
    </w:lvl>
    <w:lvl w:ilvl="1">
      <w:start w:val="0"/>
      <w:numFmt w:val="decimal"/>
      <w:lvlText w:val="%1.%2"/>
      <w:lvlJc w:val="left"/>
      <w:pPr>
        <w:ind w:left="1799" w:hanging="720"/>
        <w:jc w:val="left"/>
      </w:pPr>
      <w:rPr>
        <w:rFonts w:hint="default" w:ascii="Times New Roman" w:hAnsi="Times New Roman" w:eastAsia="Times New Roman" w:cs="Times New Roman"/>
        <w:b/>
        <w:bCs/>
        <w:i w:val="0"/>
        <w:iCs w:val="0"/>
        <w:spacing w:val="-1"/>
        <w:w w:val="100"/>
        <w:sz w:val="28"/>
        <w:szCs w:val="28"/>
        <w:u w:val="single" w:color="000000"/>
        <w:lang w:val="en-US" w:eastAsia="en-US" w:bidi="ar-SA"/>
      </w:rPr>
    </w:lvl>
    <w:lvl w:ilvl="2">
      <w:start w:val="1"/>
      <w:numFmt w:val="decimal"/>
      <w:lvlText w:val="%3."/>
      <w:lvlJc w:val="left"/>
      <w:pPr>
        <w:ind w:left="2920" w:hanging="401"/>
        <w:jc w:val="left"/>
      </w:pPr>
      <w:rPr>
        <w:rFonts w:hint="default" w:ascii="Arial MT" w:hAnsi="Arial MT" w:eastAsia="Arial MT" w:cs="Arial MT"/>
        <w:b w:val="0"/>
        <w:bCs w:val="0"/>
        <w:i w:val="0"/>
        <w:iCs w:val="0"/>
        <w:spacing w:val="0"/>
        <w:w w:val="99"/>
        <w:sz w:val="24"/>
        <w:szCs w:val="24"/>
        <w:lang w:val="en-US" w:eastAsia="en-US" w:bidi="ar-SA"/>
      </w:rPr>
    </w:lvl>
    <w:lvl w:ilvl="3">
      <w:start w:val="0"/>
      <w:numFmt w:val="bullet"/>
      <w:lvlText w:val="•"/>
      <w:lvlJc w:val="left"/>
      <w:pPr>
        <w:ind w:left="4671" w:hanging="401"/>
      </w:pPr>
      <w:rPr>
        <w:rFonts w:hint="default"/>
        <w:lang w:val="en-US" w:eastAsia="en-US" w:bidi="ar-SA"/>
      </w:rPr>
    </w:lvl>
    <w:lvl w:ilvl="4">
      <w:start w:val="0"/>
      <w:numFmt w:val="bullet"/>
      <w:lvlText w:val="•"/>
      <w:lvlJc w:val="left"/>
      <w:pPr>
        <w:ind w:left="5546" w:hanging="401"/>
      </w:pPr>
      <w:rPr>
        <w:rFonts w:hint="default"/>
        <w:lang w:val="en-US" w:eastAsia="en-US" w:bidi="ar-SA"/>
      </w:rPr>
    </w:lvl>
    <w:lvl w:ilvl="5">
      <w:start w:val="0"/>
      <w:numFmt w:val="bullet"/>
      <w:lvlText w:val="•"/>
      <w:lvlJc w:val="left"/>
      <w:pPr>
        <w:ind w:left="6422" w:hanging="401"/>
      </w:pPr>
      <w:rPr>
        <w:rFonts w:hint="default"/>
        <w:lang w:val="en-US" w:eastAsia="en-US" w:bidi="ar-SA"/>
      </w:rPr>
    </w:lvl>
    <w:lvl w:ilvl="6">
      <w:start w:val="0"/>
      <w:numFmt w:val="bullet"/>
      <w:lvlText w:val="•"/>
      <w:lvlJc w:val="left"/>
      <w:pPr>
        <w:ind w:left="7297" w:hanging="401"/>
      </w:pPr>
      <w:rPr>
        <w:rFonts w:hint="default"/>
        <w:lang w:val="en-US" w:eastAsia="en-US" w:bidi="ar-SA"/>
      </w:rPr>
    </w:lvl>
    <w:lvl w:ilvl="7">
      <w:start w:val="0"/>
      <w:numFmt w:val="bullet"/>
      <w:lvlText w:val="•"/>
      <w:lvlJc w:val="left"/>
      <w:pPr>
        <w:ind w:left="8173" w:hanging="401"/>
      </w:pPr>
      <w:rPr>
        <w:rFonts w:hint="default"/>
        <w:lang w:val="en-US" w:eastAsia="en-US" w:bidi="ar-SA"/>
      </w:rPr>
    </w:lvl>
    <w:lvl w:ilvl="8">
      <w:start w:val="0"/>
      <w:numFmt w:val="bullet"/>
      <w:lvlText w:val="•"/>
      <w:lvlJc w:val="left"/>
      <w:pPr>
        <w:ind w:left="9048" w:hanging="401"/>
      </w:pPr>
      <w:rPr>
        <w:rFonts w:hint="default"/>
        <w:lang w:val="en-US" w:eastAsia="en-US" w:bidi="ar-SA"/>
      </w:rPr>
    </w:lvl>
  </w:abstractNum>
  <w:abstractNum w:abstractNumId="8">
    <w:multiLevelType w:val="hybridMultilevel"/>
    <w:lvl w:ilvl="0">
      <w:start w:val="1"/>
      <w:numFmt w:val="decimal"/>
      <w:lvlText w:val="%1"/>
      <w:lvlJc w:val="left"/>
      <w:pPr>
        <w:ind w:left="3239" w:hanging="1200"/>
        <w:jc w:val="left"/>
      </w:pPr>
      <w:rPr>
        <w:rFonts w:hint="default"/>
        <w:lang w:val="en-US" w:eastAsia="en-US" w:bidi="ar-SA"/>
      </w:rPr>
    </w:lvl>
    <w:lvl w:ilvl="1">
      <w:start w:val="0"/>
      <w:numFmt w:val="decimal"/>
      <w:lvlText w:val="%1.%2"/>
      <w:lvlJc w:val="left"/>
      <w:pPr>
        <w:ind w:left="3239" w:hanging="1200"/>
        <w:jc w:val="left"/>
      </w:pPr>
      <w:rPr>
        <w:rFonts w:hint="default" w:ascii="Times New Roman" w:hAnsi="Times New Roman" w:eastAsia="Times New Roman" w:cs="Times New Roman"/>
        <w:b/>
        <w:bCs/>
        <w:i w:val="0"/>
        <w:iCs w:val="0"/>
        <w:spacing w:val="-1"/>
        <w:w w:val="100"/>
        <w:sz w:val="52"/>
        <w:szCs w:val="52"/>
        <w:lang w:val="en-US" w:eastAsia="en-US" w:bidi="ar-SA"/>
      </w:rPr>
    </w:lvl>
    <w:lvl w:ilvl="2">
      <w:start w:val="0"/>
      <w:numFmt w:val="bullet"/>
      <w:lvlText w:val="•"/>
      <w:lvlJc w:val="left"/>
      <w:pPr>
        <w:ind w:left="4752" w:hanging="1200"/>
      </w:pPr>
      <w:rPr>
        <w:rFonts w:hint="default"/>
        <w:lang w:val="en-US" w:eastAsia="en-US" w:bidi="ar-SA"/>
      </w:rPr>
    </w:lvl>
    <w:lvl w:ilvl="3">
      <w:start w:val="0"/>
      <w:numFmt w:val="bullet"/>
      <w:lvlText w:val="•"/>
      <w:lvlJc w:val="left"/>
      <w:pPr>
        <w:ind w:left="5508" w:hanging="1200"/>
      </w:pPr>
      <w:rPr>
        <w:rFonts w:hint="default"/>
        <w:lang w:val="en-US" w:eastAsia="en-US" w:bidi="ar-SA"/>
      </w:rPr>
    </w:lvl>
    <w:lvl w:ilvl="4">
      <w:start w:val="0"/>
      <w:numFmt w:val="bullet"/>
      <w:lvlText w:val="•"/>
      <w:lvlJc w:val="left"/>
      <w:pPr>
        <w:ind w:left="6264" w:hanging="1200"/>
      </w:pPr>
      <w:rPr>
        <w:rFonts w:hint="default"/>
        <w:lang w:val="en-US" w:eastAsia="en-US" w:bidi="ar-SA"/>
      </w:rPr>
    </w:lvl>
    <w:lvl w:ilvl="5">
      <w:start w:val="0"/>
      <w:numFmt w:val="bullet"/>
      <w:lvlText w:val="•"/>
      <w:lvlJc w:val="left"/>
      <w:pPr>
        <w:ind w:left="7020" w:hanging="1200"/>
      </w:pPr>
      <w:rPr>
        <w:rFonts w:hint="default"/>
        <w:lang w:val="en-US" w:eastAsia="en-US" w:bidi="ar-SA"/>
      </w:rPr>
    </w:lvl>
    <w:lvl w:ilvl="6">
      <w:start w:val="0"/>
      <w:numFmt w:val="bullet"/>
      <w:lvlText w:val="•"/>
      <w:lvlJc w:val="left"/>
      <w:pPr>
        <w:ind w:left="7776" w:hanging="1200"/>
      </w:pPr>
      <w:rPr>
        <w:rFonts w:hint="default"/>
        <w:lang w:val="en-US" w:eastAsia="en-US" w:bidi="ar-SA"/>
      </w:rPr>
    </w:lvl>
    <w:lvl w:ilvl="7">
      <w:start w:val="0"/>
      <w:numFmt w:val="bullet"/>
      <w:lvlText w:val="•"/>
      <w:lvlJc w:val="left"/>
      <w:pPr>
        <w:ind w:left="8532" w:hanging="1200"/>
      </w:pPr>
      <w:rPr>
        <w:rFonts w:hint="default"/>
        <w:lang w:val="en-US" w:eastAsia="en-US" w:bidi="ar-SA"/>
      </w:rPr>
    </w:lvl>
    <w:lvl w:ilvl="8">
      <w:start w:val="0"/>
      <w:numFmt w:val="bullet"/>
      <w:lvlText w:val="•"/>
      <w:lvlJc w:val="left"/>
      <w:pPr>
        <w:ind w:left="9288" w:hanging="1200"/>
      </w:pPr>
      <w:rPr>
        <w:rFonts w:hint="default"/>
        <w:lang w:val="en-US" w:eastAsia="en-US" w:bidi="ar-SA"/>
      </w:rPr>
    </w:lvl>
  </w:abstractNum>
  <w:abstractNum w:abstractNumId="7">
    <w:multiLevelType w:val="hybridMultilevel"/>
    <w:lvl w:ilvl="0">
      <w:start w:val="8"/>
      <w:numFmt w:val="decimal"/>
      <w:lvlText w:val="%1"/>
      <w:lvlJc w:val="left"/>
      <w:pPr>
        <w:ind w:left="1383" w:hanging="387"/>
        <w:jc w:val="left"/>
      </w:pPr>
      <w:rPr>
        <w:rFonts w:hint="default"/>
        <w:lang w:val="en-US" w:eastAsia="en-US" w:bidi="ar-SA"/>
      </w:rPr>
    </w:lvl>
    <w:lvl w:ilvl="1">
      <w:start w:val="0"/>
      <w:numFmt w:val="decimal"/>
      <w:lvlText w:val="%1.%2"/>
      <w:lvlJc w:val="left"/>
      <w:pPr>
        <w:ind w:left="1383"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abstractNum w:abstractNumId="6">
    <w:multiLevelType w:val="hybridMultilevel"/>
    <w:lvl w:ilvl="0">
      <w:start w:val="7"/>
      <w:numFmt w:val="decimal"/>
      <w:lvlText w:val="%1"/>
      <w:lvlJc w:val="left"/>
      <w:pPr>
        <w:ind w:left="1383" w:hanging="387"/>
        <w:jc w:val="left"/>
      </w:pPr>
      <w:rPr>
        <w:rFonts w:hint="default"/>
        <w:lang w:val="en-US" w:eastAsia="en-US" w:bidi="ar-SA"/>
      </w:rPr>
    </w:lvl>
    <w:lvl w:ilvl="1">
      <w:start w:val="0"/>
      <w:numFmt w:val="decimal"/>
      <w:lvlText w:val="%1.%2"/>
      <w:lvlJc w:val="left"/>
      <w:pPr>
        <w:ind w:left="1383"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abstractNum w:abstractNumId="5">
    <w:multiLevelType w:val="hybridMultilevel"/>
    <w:lvl w:ilvl="0">
      <w:start w:val="6"/>
      <w:numFmt w:val="decimal"/>
      <w:lvlText w:val="%1"/>
      <w:lvlJc w:val="left"/>
      <w:pPr>
        <w:ind w:left="1382" w:hanging="387"/>
        <w:jc w:val="left"/>
      </w:pPr>
      <w:rPr>
        <w:rFonts w:hint="default"/>
        <w:lang w:val="en-US" w:eastAsia="en-US" w:bidi="ar-SA"/>
      </w:rPr>
    </w:lvl>
    <w:lvl w:ilvl="1">
      <w:start w:val="0"/>
      <w:numFmt w:val="decimal"/>
      <w:lvlText w:val="%1.%2"/>
      <w:lvlJc w:val="left"/>
      <w:pPr>
        <w:ind w:left="1382"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abstractNum w:abstractNumId="4">
    <w:multiLevelType w:val="hybridMultilevel"/>
    <w:lvl w:ilvl="0">
      <w:start w:val="5"/>
      <w:numFmt w:val="decimal"/>
      <w:lvlText w:val="%1"/>
      <w:lvlJc w:val="left"/>
      <w:pPr>
        <w:ind w:left="1382" w:hanging="387"/>
        <w:jc w:val="left"/>
      </w:pPr>
      <w:rPr>
        <w:rFonts w:hint="default"/>
        <w:lang w:val="en-US" w:eastAsia="en-US" w:bidi="ar-SA"/>
      </w:rPr>
    </w:lvl>
    <w:lvl w:ilvl="1">
      <w:start w:val="0"/>
      <w:numFmt w:val="decimal"/>
      <w:lvlText w:val="%1.%2"/>
      <w:lvlJc w:val="left"/>
      <w:pPr>
        <w:ind w:left="1382"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abstractNum w:abstractNumId="3">
    <w:multiLevelType w:val="hybridMultilevel"/>
    <w:lvl w:ilvl="0">
      <w:start w:val="4"/>
      <w:numFmt w:val="decimal"/>
      <w:lvlText w:val="%1"/>
      <w:lvlJc w:val="left"/>
      <w:pPr>
        <w:ind w:left="1383" w:hanging="387"/>
        <w:jc w:val="left"/>
      </w:pPr>
      <w:rPr>
        <w:rFonts w:hint="default"/>
        <w:lang w:val="en-US" w:eastAsia="en-US" w:bidi="ar-SA"/>
      </w:rPr>
    </w:lvl>
    <w:lvl w:ilvl="1">
      <w:start w:val="0"/>
      <w:numFmt w:val="decimal"/>
      <w:lvlText w:val="%1.%2"/>
      <w:lvlJc w:val="left"/>
      <w:pPr>
        <w:ind w:left="1383"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abstractNum w:abstractNumId="2">
    <w:multiLevelType w:val="hybridMultilevel"/>
    <w:lvl w:ilvl="0">
      <w:start w:val="3"/>
      <w:numFmt w:val="decimal"/>
      <w:lvlText w:val="%1"/>
      <w:lvlJc w:val="left"/>
      <w:pPr>
        <w:ind w:left="1383" w:hanging="387"/>
        <w:jc w:val="left"/>
      </w:pPr>
      <w:rPr>
        <w:rFonts w:hint="default"/>
        <w:lang w:val="en-US" w:eastAsia="en-US" w:bidi="ar-SA"/>
      </w:rPr>
    </w:lvl>
    <w:lvl w:ilvl="1">
      <w:start w:val="0"/>
      <w:numFmt w:val="decimal"/>
      <w:lvlText w:val="%1.%2"/>
      <w:lvlJc w:val="left"/>
      <w:pPr>
        <w:ind w:left="1383"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abstractNum w:abstractNumId="1">
    <w:multiLevelType w:val="hybridMultilevel"/>
    <w:lvl w:ilvl="0">
      <w:start w:val="2"/>
      <w:numFmt w:val="decimal"/>
      <w:lvlText w:val="%1"/>
      <w:lvlJc w:val="left"/>
      <w:pPr>
        <w:ind w:left="1383" w:hanging="387"/>
        <w:jc w:val="left"/>
      </w:pPr>
      <w:rPr>
        <w:rFonts w:hint="default"/>
        <w:lang w:val="en-US" w:eastAsia="en-US" w:bidi="ar-SA"/>
      </w:rPr>
    </w:lvl>
    <w:lvl w:ilvl="1">
      <w:start w:val="0"/>
      <w:numFmt w:val="decimal"/>
      <w:lvlText w:val="%1.%2"/>
      <w:lvlJc w:val="left"/>
      <w:pPr>
        <w:ind w:left="1383"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abstractNum w:abstractNumId="0">
    <w:multiLevelType w:val="hybridMultilevel"/>
    <w:lvl w:ilvl="0">
      <w:start w:val="1"/>
      <w:numFmt w:val="decimal"/>
      <w:lvlText w:val="%1"/>
      <w:lvlJc w:val="left"/>
      <w:pPr>
        <w:ind w:left="1382" w:hanging="387"/>
        <w:jc w:val="left"/>
      </w:pPr>
      <w:rPr>
        <w:rFonts w:hint="default"/>
        <w:lang w:val="en-US" w:eastAsia="en-US" w:bidi="ar-SA"/>
      </w:rPr>
    </w:lvl>
    <w:lvl w:ilvl="1">
      <w:start w:val="0"/>
      <w:numFmt w:val="decimal"/>
      <w:lvlText w:val="%1.%2"/>
      <w:lvlJc w:val="left"/>
      <w:pPr>
        <w:ind w:left="1382" w:hanging="387"/>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264" w:hanging="387"/>
      </w:pPr>
      <w:rPr>
        <w:rFonts w:hint="default"/>
        <w:lang w:val="en-US" w:eastAsia="en-US" w:bidi="ar-SA"/>
      </w:rPr>
    </w:lvl>
    <w:lvl w:ilvl="3">
      <w:start w:val="0"/>
      <w:numFmt w:val="bullet"/>
      <w:lvlText w:val="•"/>
      <w:lvlJc w:val="left"/>
      <w:pPr>
        <w:ind w:left="4206" w:hanging="387"/>
      </w:pPr>
      <w:rPr>
        <w:rFonts w:hint="default"/>
        <w:lang w:val="en-US" w:eastAsia="en-US" w:bidi="ar-SA"/>
      </w:rPr>
    </w:lvl>
    <w:lvl w:ilvl="4">
      <w:start w:val="0"/>
      <w:numFmt w:val="bullet"/>
      <w:lvlText w:val="•"/>
      <w:lvlJc w:val="left"/>
      <w:pPr>
        <w:ind w:left="5148" w:hanging="387"/>
      </w:pPr>
      <w:rPr>
        <w:rFonts w:hint="default"/>
        <w:lang w:val="en-US" w:eastAsia="en-US" w:bidi="ar-SA"/>
      </w:rPr>
    </w:lvl>
    <w:lvl w:ilvl="5">
      <w:start w:val="0"/>
      <w:numFmt w:val="bullet"/>
      <w:lvlText w:val="•"/>
      <w:lvlJc w:val="left"/>
      <w:pPr>
        <w:ind w:left="6090" w:hanging="387"/>
      </w:pPr>
      <w:rPr>
        <w:rFonts w:hint="default"/>
        <w:lang w:val="en-US" w:eastAsia="en-US" w:bidi="ar-SA"/>
      </w:rPr>
    </w:lvl>
    <w:lvl w:ilvl="6">
      <w:start w:val="0"/>
      <w:numFmt w:val="bullet"/>
      <w:lvlText w:val="•"/>
      <w:lvlJc w:val="left"/>
      <w:pPr>
        <w:ind w:left="7032" w:hanging="387"/>
      </w:pPr>
      <w:rPr>
        <w:rFonts w:hint="default"/>
        <w:lang w:val="en-US" w:eastAsia="en-US" w:bidi="ar-SA"/>
      </w:rPr>
    </w:lvl>
    <w:lvl w:ilvl="7">
      <w:start w:val="0"/>
      <w:numFmt w:val="bullet"/>
      <w:lvlText w:val="•"/>
      <w:lvlJc w:val="left"/>
      <w:pPr>
        <w:ind w:left="7974" w:hanging="387"/>
      </w:pPr>
      <w:rPr>
        <w:rFonts w:hint="default"/>
        <w:lang w:val="en-US" w:eastAsia="en-US" w:bidi="ar-SA"/>
      </w:rPr>
    </w:lvl>
    <w:lvl w:ilvl="8">
      <w:start w:val="0"/>
      <w:numFmt w:val="bullet"/>
      <w:lvlText w:val="•"/>
      <w:lvlJc w:val="left"/>
      <w:pPr>
        <w:ind w:left="8916" w:hanging="387"/>
      </w:pPr>
      <w:rPr>
        <w:rFonts w:hint="default"/>
        <w:lang w:val="en-US" w:eastAsia="en-US" w:bidi="ar-SA"/>
      </w:r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1"/>
      <w:ind w:left="720"/>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37"/>
      <w:ind w:left="1382" w:hanging="386"/>
    </w:pPr>
    <w:rPr>
      <w:rFonts w:ascii="Times New Roman" w:hAnsi="Times New Roman" w:eastAsia="Times New Roman" w:cs="Times New Roman"/>
      <w:sz w:val="22"/>
      <w:szCs w:val="22"/>
      <w:lang w:val="en-US" w:eastAsia="en-US" w:bidi="ar-SA"/>
    </w:rPr>
  </w:style>
  <w:style w:styleId="TOC3" w:type="paragraph">
    <w:name w:val="TOC 3"/>
    <w:basedOn w:val="Normal"/>
    <w:uiPriority w:val="1"/>
    <w:qFormat/>
    <w:pPr>
      <w:spacing w:before="37"/>
      <w:ind w:left="1493"/>
    </w:pPr>
    <w:rPr>
      <w:rFonts w:ascii="Times New Roman" w:hAnsi="Times New Roman" w:eastAsia="Times New Roman" w:cs="Times New Roman"/>
      <w:sz w:val="22"/>
      <w:szCs w:val="22"/>
      <w:lang w:val="en-US" w:eastAsia="en-US" w:bidi="ar-SA"/>
    </w:rPr>
  </w:style>
  <w:style w:styleId="TOC4" w:type="paragraph">
    <w:name w:val="TOC 4"/>
    <w:basedOn w:val="Normal"/>
    <w:uiPriority w:val="1"/>
    <w:qFormat/>
    <w:pPr>
      <w:spacing w:before="37"/>
      <w:ind w:left="1548"/>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line="597" w:lineRule="exact"/>
      <w:ind w:left="1080" w:hanging="1440"/>
      <w:outlineLvl w:val="1"/>
    </w:pPr>
    <w:rPr>
      <w:rFonts w:ascii="Times New Roman" w:hAnsi="Times New Roman" w:eastAsia="Times New Roman" w:cs="Times New Roman"/>
      <w:b/>
      <w:bCs/>
      <w:sz w:val="52"/>
      <w:szCs w:val="52"/>
      <w:lang w:val="en-US" w:eastAsia="en-US" w:bidi="ar-SA"/>
    </w:rPr>
  </w:style>
  <w:style w:styleId="Heading2" w:type="paragraph">
    <w:name w:val="Heading 2"/>
    <w:basedOn w:val="Normal"/>
    <w:uiPriority w:val="1"/>
    <w:qFormat/>
    <w:pPr>
      <w:ind w:left="1799" w:hanging="719"/>
      <w:outlineLvl w:val="2"/>
    </w:pPr>
    <w:rPr>
      <w:rFonts w:ascii="Times New Roman" w:hAnsi="Times New Roman" w:eastAsia="Times New Roman" w:cs="Times New Roman"/>
      <w:b/>
      <w:bCs/>
      <w:sz w:val="28"/>
      <w:szCs w:val="28"/>
      <w:u w:val="single" w:color="000000"/>
      <w:lang w:val="en-US" w:eastAsia="en-US" w:bidi="ar-SA"/>
    </w:rPr>
  </w:style>
  <w:style w:styleId="Heading3" w:type="paragraph">
    <w:name w:val="Heading 3"/>
    <w:basedOn w:val="Normal"/>
    <w:uiPriority w:val="1"/>
    <w:qFormat/>
    <w:pPr>
      <w:ind w:left="1800"/>
      <w:outlineLvl w:val="3"/>
    </w:pPr>
    <w:rPr>
      <w:rFonts w:ascii="Times New Roman" w:hAnsi="Times New Roman" w:eastAsia="Times New Roman" w:cs="Times New Roman"/>
      <w:b/>
      <w:bCs/>
      <w:sz w:val="24"/>
      <w:szCs w:val="24"/>
      <w:u w:val="single" w:color="000000"/>
      <w:lang w:val="en-US" w:eastAsia="en-US" w:bidi="ar-SA"/>
    </w:rPr>
  </w:style>
  <w:style w:styleId="Heading4" w:type="paragraph">
    <w:name w:val="Heading 4"/>
    <w:basedOn w:val="Normal"/>
    <w:uiPriority w:val="1"/>
    <w:qFormat/>
    <w:pPr>
      <w:ind w:left="2676"/>
      <w:outlineLvl w:val="4"/>
    </w:pPr>
    <w:rPr>
      <w:rFonts w:ascii="Times New Roman" w:hAnsi="Times New Roman" w:eastAsia="Times New Roman" w:cs="Times New Roman"/>
      <w:b/>
      <w:bCs/>
      <w:i/>
      <w:iCs/>
      <w:sz w:val="24"/>
      <w:szCs w:val="24"/>
      <w:lang w:val="en-US" w:eastAsia="en-US" w:bidi="ar-SA"/>
    </w:rPr>
  </w:style>
  <w:style w:styleId="Title" w:type="paragraph">
    <w:name w:val="Title"/>
    <w:basedOn w:val="Normal"/>
    <w:uiPriority w:val="1"/>
    <w:qFormat/>
    <w:pPr>
      <w:ind w:left="1440"/>
    </w:pPr>
    <w:rPr>
      <w:rFonts w:ascii="Arial" w:hAnsi="Arial" w:eastAsia="Arial" w:cs="Arial"/>
      <w:b/>
      <w:bCs/>
      <w:sz w:val="56"/>
      <w:szCs w:val="56"/>
      <w:lang w:val="en-US" w:eastAsia="en-US" w:bidi="ar-SA"/>
    </w:rPr>
  </w:style>
  <w:style w:styleId="ListParagraph" w:type="paragraph">
    <w:name w:val="List Paragraph"/>
    <w:basedOn w:val="Normal"/>
    <w:uiPriority w:val="1"/>
    <w:qFormat/>
    <w:pPr>
      <w:ind w:left="1799"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44"/>
      <w:ind w:left="7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mailto:cristina.oancea@med.und.edu" TargetMode="External"/><Relationship Id="rId16" Type="http://schemas.openxmlformats.org/officeDocument/2006/relationships/hyperlink" Target="https://ndcancer.org/files/NDSCR%20Data%20Request%20Form.pdf"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footer" Target="footer2.xml"/><Relationship Id="rId32" Type="http://schemas.openxmlformats.org/officeDocument/2006/relationships/hyperlink" Target="mailto:yun.zheng@med.und.edu" TargetMode="External"/><Relationship Id="rId33" Type="http://schemas.openxmlformats.org/officeDocument/2006/relationships/hyperlink" Target="mailto:Xudong.zhou@med.und.edu" TargetMode="External"/><Relationship Id="rId34" Type="http://schemas.openxmlformats.org/officeDocument/2006/relationships/hyperlink" Target="mailto:Cristina.oancea@med.und.edu" TargetMode="External"/><Relationship Id="rId35" Type="http://schemas.openxmlformats.org/officeDocument/2006/relationships/hyperlink" Target="mailto:austin.theisen@med.und.edu" TargetMode="External"/><Relationship Id="rId36" Type="http://schemas.openxmlformats.org/officeDocument/2006/relationships/footer" Target="footer3.xml"/><Relationship Id="rId37" Type="http://schemas.openxmlformats.org/officeDocument/2006/relationships/image" Target="media/image24.png"/><Relationship Id="rId38" Type="http://schemas.openxmlformats.org/officeDocument/2006/relationships/footer" Target="footer4.xml"/><Relationship Id="rId39" Type="http://schemas.openxmlformats.org/officeDocument/2006/relationships/hyperlink" Target="http://datadictionary.naaccr.org/?c=7" TargetMode="External"/><Relationship Id="rId40" Type="http://schemas.openxmlformats.org/officeDocument/2006/relationships/hyperlink" Target="http://datadictionary.naaccr.org/default.aspx?c=10&amp;10" TargetMode="External"/><Relationship Id="rId41" Type="http://schemas.openxmlformats.org/officeDocument/2006/relationships/hyperlink" Target="http://datadictionary.naaccr.org/default.aspx?c=10&amp;30" TargetMode="External"/><Relationship Id="rId42" Type="http://schemas.openxmlformats.org/officeDocument/2006/relationships/hyperlink" Target="http://datadictionary.naaccr.org/default.aspx?c=10&amp;37" TargetMode="External"/><Relationship Id="rId43" Type="http://schemas.openxmlformats.org/officeDocument/2006/relationships/hyperlink" Target="http://datadictionary.naaccr.org/default.aspx?c=10&amp;50" TargetMode="External"/><Relationship Id="rId44" Type="http://schemas.openxmlformats.org/officeDocument/2006/relationships/hyperlink" Target="http://datadictionary.naaccr.org/default.aspx?c=10&amp;45" TargetMode="External"/><Relationship Id="rId45" Type="http://schemas.openxmlformats.org/officeDocument/2006/relationships/hyperlink" Target="http://datadictionary.naaccr.org/default.aspx?c=10&amp;40" TargetMode="External"/><Relationship Id="rId46" Type="http://schemas.openxmlformats.org/officeDocument/2006/relationships/hyperlink" Target="http://datadictionary.naaccr.org/default.aspx?c=10&amp;60" TargetMode="External"/><Relationship Id="rId47" Type="http://schemas.openxmlformats.org/officeDocument/2006/relationships/hyperlink" Target="http://datadictionary.naaccr.org/default.aspx?c=10&amp;20" TargetMode="External"/><Relationship Id="rId48" Type="http://schemas.openxmlformats.org/officeDocument/2006/relationships/hyperlink" Target="http://datadictionary.naaccr.org/default.aspx?c=10&amp;21" TargetMode="External"/><Relationship Id="rId49" Type="http://schemas.openxmlformats.org/officeDocument/2006/relationships/hyperlink" Target="http://datadictionary.naaccr.org/default.aspx?c=10&amp;370" TargetMode="External"/><Relationship Id="rId50" Type="http://schemas.openxmlformats.org/officeDocument/2006/relationships/hyperlink" Target="http://datadictionary.naaccr.org/default.aspx?c=10&amp;70" TargetMode="External"/><Relationship Id="rId51" Type="http://schemas.openxmlformats.org/officeDocument/2006/relationships/hyperlink" Target="http://datadictionary.naaccr.org/default.aspx?c=10&amp;80" TargetMode="External"/><Relationship Id="rId52" Type="http://schemas.openxmlformats.org/officeDocument/2006/relationships/hyperlink" Target="http://datadictionary.naaccr.org/default.aspx?c=10&amp;100" TargetMode="External"/><Relationship Id="rId53" Type="http://schemas.openxmlformats.org/officeDocument/2006/relationships/hyperlink" Target="http://datadictionary.naaccr.org/default.aspx?c=10&amp;90" TargetMode="External"/><Relationship Id="rId54" Type="http://schemas.openxmlformats.org/officeDocument/2006/relationships/hyperlink" Target="http://datadictionary.naaccr.org/default.aspx?c=10&amp;2450" TargetMode="External"/><Relationship Id="rId55" Type="http://schemas.openxmlformats.org/officeDocument/2006/relationships/hyperlink" Target="http://datadictionary.naaccr.org/default.aspx?c=10&amp;89" TargetMode="External"/><Relationship Id="rId56" Type="http://schemas.openxmlformats.org/officeDocument/2006/relationships/hyperlink" Target="http://datadictionary.naaccr.org/default.aspx?c=10&amp;351" TargetMode="External"/><Relationship Id="rId57" Type="http://schemas.openxmlformats.org/officeDocument/2006/relationships/hyperlink" Target="http://datadictionary.naaccr.org/default.aspx?c=10&amp;81" TargetMode="External"/><Relationship Id="rId58" Type="http://schemas.openxmlformats.org/officeDocument/2006/relationships/hyperlink" Target="http://datadictionary.naaccr.org/default.aspx?c=10&amp;94" TargetMode="External"/><Relationship Id="rId59" Type="http://schemas.openxmlformats.org/officeDocument/2006/relationships/hyperlink" Target="http://datadictionary.naaccr.org/default.aspx?c=10&amp;110" TargetMode="External"/><Relationship Id="rId60" Type="http://schemas.openxmlformats.org/officeDocument/2006/relationships/hyperlink" Target="http://datadictionary.naaccr.org/default.aspx?c=10&amp;368" TargetMode="External"/><Relationship Id="rId61" Type="http://schemas.openxmlformats.org/officeDocument/2006/relationships/hyperlink" Target="http://datadictionary.naaccr.org/default.aspx?c=10&amp;120" TargetMode="External"/><Relationship Id="rId62" Type="http://schemas.openxmlformats.org/officeDocument/2006/relationships/hyperlink" Target="http://datadictionary.naaccr.org/default.aspx?c=10&amp;364" TargetMode="External"/><Relationship Id="rId63" Type="http://schemas.openxmlformats.org/officeDocument/2006/relationships/hyperlink" Target="http://datadictionary.naaccr.org/default.aspx?c=10&amp;82" TargetMode="External"/><Relationship Id="rId64" Type="http://schemas.openxmlformats.org/officeDocument/2006/relationships/hyperlink" Target="http://datadictionary.naaccr.org/default.aspx?c=10&amp;352" TargetMode="External"/><Relationship Id="rId65" Type="http://schemas.openxmlformats.org/officeDocument/2006/relationships/hyperlink" Target="http://datadictionary.naaccr.org/default.aspx?c=10&amp;95" TargetMode="External"/><Relationship Id="rId66" Type="http://schemas.openxmlformats.org/officeDocument/2006/relationships/hyperlink" Target="http://datadictionary.naaccr.org/default.aspx?c=10&amp;130" TargetMode="External"/><Relationship Id="rId67" Type="http://schemas.openxmlformats.org/officeDocument/2006/relationships/hyperlink" Target="http://datadictionary.naaccr.org/default.aspx?c=10&amp;362" TargetMode="External"/><Relationship Id="rId68" Type="http://schemas.openxmlformats.org/officeDocument/2006/relationships/hyperlink" Target="http://datadictionary.naaccr.org/default.aspx?c=10&amp;365" TargetMode="External"/><Relationship Id="rId69" Type="http://schemas.openxmlformats.org/officeDocument/2006/relationships/hyperlink" Target="http://datadictionary.naaccr.org/default.aspx?c=10&amp;83" TargetMode="External"/><Relationship Id="rId70" Type="http://schemas.openxmlformats.org/officeDocument/2006/relationships/hyperlink" Target="http://datadictionary.naaccr.org/default.aspx?c=10&amp;353" TargetMode="External"/><Relationship Id="rId71" Type="http://schemas.openxmlformats.org/officeDocument/2006/relationships/hyperlink" Target="http://datadictionary.naaccr.org/default.aspx?c=10&amp;96" TargetMode="External"/><Relationship Id="rId72" Type="http://schemas.openxmlformats.org/officeDocument/2006/relationships/hyperlink" Target="http://datadictionary.naaccr.org/default.aspx?c=10&amp;135" TargetMode="External"/><Relationship Id="rId73" Type="http://schemas.openxmlformats.org/officeDocument/2006/relationships/hyperlink" Target="http://datadictionary.naaccr.org/default.aspx?c=10&amp;363" TargetMode="External"/><Relationship Id="rId74" Type="http://schemas.openxmlformats.org/officeDocument/2006/relationships/hyperlink" Target="http://datadictionary.naaccr.org/default.aspx?c=10&amp;367" TargetMode="External"/><Relationship Id="rId75" Type="http://schemas.openxmlformats.org/officeDocument/2006/relationships/hyperlink" Target="http://datadictionary.naaccr.org/default.aspx?c=10&amp;84" TargetMode="External"/><Relationship Id="rId76" Type="http://schemas.openxmlformats.org/officeDocument/2006/relationships/hyperlink" Target="http://datadictionary.naaccr.org/default.aspx?c=10&amp;354" TargetMode="External"/><Relationship Id="rId77" Type="http://schemas.openxmlformats.org/officeDocument/2006/relationships/hyperlink" Target="http://datadictionary.naaccr.org/default.aspx?c=10&amp;97" TargetMode="External"/><Relationship Id="rId78" Type="http://schemas.openxmlformats.org/officeDocument/2006/relationships/hyperlink" Target="http://datadictionary.naaccr.org/default.aspx?c=10&amp;125" TargetMode="External"/><Relationship Id="rId79" Type="http://schemas.openxmlformats.org/officeDocument/2006/relationships/hyperlink" Target="http://datadictionary.naaccr.org/default.aspx?c=10&amp;361" TargetMode="External"/><Relationship Id="rId80" Type="http://schemas.openxmlformats.org/officeDocument/2006/relationships/hyperlink" Target="http://datadictionary.naaccr.org/default.aspx?c=10&amp;369" TargetMode="External"/><Relationship Id="rId81" Type="http://schemas.openxmlformats.org/officeDocument/2006/relationships/hyperlink" Target="http://datadictionary.naaccr.org/default.aspx?c=10&amp;150" TargetMode="External"/><Relationship Id="rId82" Type="http://schemas.openxmlformats.org/officeDocument/2006/relationships/hyperlink" Target="http://datadictionary.naaccr.org/default.aspx?c=10&amp;160" TargetMode="External"/><Relationship Id="rId83" Type="http://schemas.openxmlformats.org/officeDocument/2006/relationships/hyperlink" Target="http://datadictionary.naaccr.org/default.aspx?c=10&amp;161" TargetMode="External"/><Relationship Id="rId84" Type="http://schemas.openxmlformats.org/officeDocument/2006/relationships/hyperlink" Target="http://datadictionary.naaccr.org/default.aspx?c=10&amp;162" TargetMode="External"/><Relationship Id="rId85" Type="http://schemas.openxmlformats.org/officeDocument/2006/relationships/hyperlink" Target="http://datadictionary.naaccr.org/default.aspx?c=10&amp;163" TargetMode="External"/><Relationship Id="rId86" Type="http://schemas.openxmlformats.org/officeDocument/2006/relationships/hyperlink" Target="http://datadictionary.naaccr.org/default.aspx?c=10&amp;164" TargetMode="External"/><Relationship Id="rId87" Type="http://schemas.openxmlformats.org/officeDocument/2006/relationships/hyperlink" Target="http://datadictionary.naaccr.org/default.aspx?c=10&amp;170" TargetMode="External"/><Relationship Id="rId88" Type="http://schemas.openxmlformats.org/officeDocument/2006/relationships/hyperlink" Target="http://datadictionary.naaccr.org/default.aspx?c=10&amp;180" TargetMode="External"/><Relationship Id="rId89" Type="http://schemas.openxmlformats.org/officeDocument/2006/relationships/hyperlink" Target="http://datadictionary.naaccr.org/default.aspx?c=10&amp;190" TargetMode="External"/><Relationship Id="rId90" Type="http://schemas.openxmlformats.org/officeDocument/2006/relationships/hyperlink" Target="http://datadictionary.naaccr.org/default.aspx?c=10&amp;200" TargetMode="External"/><Relationship Id="rId91" Type="http://schemas.openxmlformats.org/officeDocument/2006/relationships/hyperlink" Target="http://datadictionary.naaccr.org/default.aspx?c=10&amp;210" TargetMode="External"/><Relationship Id="rId92" Type="http://schemas.openxmlformats.org/officeDocument/2006/relationships/hyperlink" Target="http://datadictionary.naaccr.org/default.aspx?c=10&amp;220" TargetMode="External"/><Relationship Id="rId93" Type="http://schemas.openxmlformats.org/officeDocument/2006/relationships/hyperlink" Target="http://datadictionary.naaccr.org/default.aspx?c=10&amp;230" TargetMode="External"/><Relationship Id="rId94" Type="http://schemas.openxmlformats.org/officeDocument/2006/relationships/hyperlink" Target="http://datadictionary.naaccr.org/default.aspx?c=10&amp;240" TargetMode="External"/><Relationship Id="rId95" Type="http://schemas.openxmlformats.org/officeDocument/2006/relationships/hyperlink" Target="http://datadictionary.naaccr.org/default.aspx?c=10&amp;241" TargetMode="External"/><Relationship Id="rId96" Type="http://schemas.openxmlformats.org/officeDocument/2006/relationships/hyperlink" Target="http://datadictionary.naaccr.org/default.aspx?c=10&amp;250" TargetMode="External"/><Relationship Id="rId97" Type="http://schemas.openxmlformats.org/officeDocument/2006/relationships/hyperlink" Target="http://datadictionary.naaccr.org/default.aspx?c=10&amp;270" TargetMode="External"/><Relationship Id="rId98" Type="http://schemas.openxmlformats.org/officeDocument/2006/relationships/hyperlink" Target="http://datadictionary.naaccr.org/default.aspx?c=10&amp;280" TargetMode="External"/><Relationship Id="rId99" Type="http://schemas.openxmlformats.org/officeDocument/2006/relationships/hyperlink" Target="http://datadictionary.naaccr.org/default.aspx?c=10&amp;290" TargetMode="External"/><Relationship Id="rId100" Type="http://schemas.openxmlformats.org/officeDocument/2006/relationships/hyperlink" Target="http://datadictionary.naaccr.org/default.aspx?c=10&amp;300" TargetMode="External"/><Relationship Id="rId101" Type="http://schemas.openxmlformats.org/officeDocument/2006/relationships/hyperlink" Target="http://datadictionary.naaccr.org/default.aspx?c=10&amp;310" TargetMode="External"/><Relationship Id="rId102" Type="http://schemas.openxmlformats.org/officeDocument/2006/relationships/hyperlink" Target="http://datadictionary.naaccr.org/default.aspx?c=10&amp;320" TargetMode="External"/><Relationship Id="rId103" Type="http://schemas.openxmlformats.org/officeDocument/2006/relationships/hyperlink" Target="http://datadictionary.naaccr.org/default.aspx?c=10&amp;330" TargetMode="External"/><Relationship Id="rId104" Type="http://schemas.openxmlformats.org/officeDocument/2006/relationships/hyperlink" Target="http://datadictionary.naaccr.org/default.aspx?c=10&amp;191" TargetMode="External"/><Relationship Id="rId105" Type="http://schemas.openxmlformats.org/officeDocument/2006/relationships/hyperlink" Target="http://datadictionary.naaccr.org/default.aspx?c=10&amp;193" TargetMode="External"/><Relationship Id="rId106" Type="http://schemas.openxmlformats.org/officeDocument/2006/relationships/hyperlink" Target="http://datadictionary.naaccr.org/default.aspx?c=10&amp;192" TargetMode="External"/><Relationship Id="rId107" Type="http://schemas.openxmlformats.org/officeDocument/2006/relationships/hyperlink" Target="http://datadictionary.naaccr.org/default.aspx?c=10&amp;366" TargetMode="External"/><Relationship Id="rId108" Type="http://schemas.openxmlformats.org/officeDocument/2006/relationships/hyperlink" Target="http://datadictionary.naaccr.org/default.aspx?c=10&amp;3300" TargetMode="External"/><Relationship Id="rId109" Type="http://schemas.openxmlformats.org/officeDocument/2006/relationships/hyperlink" Target="http://datadictionary.naaccr.org/default.aspx?c=10&amp;3310" TargetMode="External"/><Relationship Id="rId110" Type="http://schemas.openxmlformats.org/officeDocument/2006/relationships/hyperlink" Target="http://datadictionary.naaccr.org/default.aspx?c=10&amp;3312" TargetMode="External"/><Relationship Id="rId111" Type="http://schemas.openxmlformats.org/officeDocument/2006/relationships/hyperlink" Target="http://datadictionary.naaccr.org/default.aspx?c=10&amp;339" TargetMode="External"/><Relationship Id="rId112" Type="http://schemas.openxmlformats.org/officeDocument/2006/relationships/hyperlink" Target="http://datadictionary.naaccr.org/default.aspx?c=10&amp;341" TargetMode="External"/><Relationship Id="rId113" Type="http://schemas.openxmlformats.org/officeDocument/2006/relationships/hyperlink" Target="http://datadictionary.naaccr.org/default.aspx?c=10&amp;345" TargetMode="External"/><Relationship Id="rId114" Type="http://schemas.openxmlformats.org/officeDocument/2006/relationships/hyperlink" Target="http://datadictionary.naaccr.org/default.aspx?c=10&amp;346" TargetMode="External"/><Relationship Id="rId115" Type="http://schemas.openxmlformats.org/officeDocument/2006/relationships/hyperlink" Target="http://datadictionary.naaccr.org/default.aspx?c=10&amp;102" TargetMode="External"/><Relationship Id="rId116" Type="http://schemas.openxmlformats.org/officeDocument/2006/relationships/hyperlink" Target="http://datadictionary.naaccr.org/default.aspx?c=10&amp;1832" TargetMode="External"/><Relationship Id="rId117" Type="http://schemas.openxmlformats.org/officeDocument/2006/relationships/hyperlink" Target="http://datadictionary.naaccr.org/default.aspx?c=10&amp;252" TargetMode="External"/><Relationship Id="rId118" Type="http://schemas.openxmlformats.org/officeDocument/2006/relationships/hyperlink" Target="http://datadictionary.naaccr.org/default.aspx?c=10&amp;254" TargetMode="External"/><Relationship Id="rId119" Type="http://schemas.openxmlformats.org/officeDocument/2006/relationships/hyperlink" Target="http://datadictionary.naaccr.org/default.aspx?c=10&amp;1847" TargetMode="External"/><Relationship Id="rId120" Type="http://schemas.openxmlformats.org/officeDocument/2006/relationships/hyperlink" Target="http://datadictionary.naaccr.org/default.aspx?c=10&amp;1942" TargetMode="External"/><Relationship Id="rId121" Type="http://schemas.openxmlformats.org/officeDocument/2006/relationships/hyperlink" Target="http://datadictionary.naaccr.org/default.aspx?c=10&amp;1944" TargetMode="External"/><Relationship Id="rId122" Type="http://schemas.openxmlformats.org/officeDocument/2006/relationships/hyperlink" Target="http://datadictionary.naaccr.org/default.aspx?c=10&amp;272" TargetMode="External"/><Relationship Id="rId123" Type="http://schemas.openxmlformats.org/officeDocument/2006/relationships/hyperlink" Target="http://datadictionary.naaccr.org/default.aspx?c=10&amp;282" TargetMode="External"/><Relationship Id="rId124" Type="http://schemas.openxmlformats.org/officeDocument/2006/relationships/hyperlink" Target="http://datadictionary.naaccr.org/default.aspx?c=10&amp;145" TargetMode="External"/><Relationship Id="rId125" Type="http://schemas.openxmlformats.org/officeDocument/2006/relationships/hyperlink" Target="http://datadictionary.naaccr.org/default.aspx?c=10&amp;530" TargetMode="External"/><Relationship Id="rId126" Type="http://schemas.openxmlformats.org/officeDocument/2006/relationships/hyperlink" Target="http://datadictionary.naaccr.org/default.aspx?c=10&amp;380" TargetMode="External"/><Relationship Id="rId127" Type="http://schemas.openxmlformats.org/officeDocument/2006/relationships/hyperlink" Target="http://datadictionary.naaccr.org/default.aspx?c=10&amp;390" TargetMode="External"/><Relationship Id="rId128" Type="http://schemas.openxmlformats.org/officeDocument/2006/relationships/hyperlink" Target="http://datadictionary.naaccr.org/default.aspx?c=10&amp;391" TargetMode="External"/><Relationship Id="rId129" Type="http://schemas.openxmlformats.org/officeDocument/2006/relationships/hyperlink" Target="http://datadictionary.naaccr.org/default.aspx?c=10&amp;400" TargetMode="External"/><Relationship Id="rId130" Type="http://schemas.openxmlformats.org/officeDocument/2006/relationships/hyperlink" Target="http://datadictionary.naaccr.org/default.aspx?c=10&amp;410" TargetMode="External"/><Relationship Id="rId131" Type="http://schemas.openxmlformats.org/officeDocument/2006/relationships/hyperlink" Target="http://datadictionary.naaccr.org/default.aspx?c=10&amp;419" TargetMode="External"/><Relationship Id="rId132" Type="http://schemas.openxmlformats.org/officeDocument/2006/relationships/hyperlink" Target="http://datadictionary.naaccr.org/default.aspx?c=10&amp;420" TargetMode="External"/><Relationship Id="rId133" Type="http://schemas.openxmlformats.org/officeDocument/2006/relationships/hyperlink" Target="http://datadictionary.naaccr.org/default.aspx?c=10&amp;430" TargetMode="External"/><Relationship Id="rId134" Type="http://schemas.openxmlformats.org/officeDocument/2006/relationships/hyperlink" Target="http://datadictionary.naaccr.org/default.aspx?c=10&amp;521" TargetMode="External"/><Relationship Id="rId135" Type="http://schemas.openxmlformats.org/officeDocument/2006/relationships/hyperlink" Target="http://datadictionary.naaccr.org/default.aspx?c=10&amp;522" TargetMode="External"/><Relationship Id="rId136" Type="http://schemas.openxmlformats.org/officeDocument/2006/relationships/hyperlink" Target="http://datadictionary.naaccr.org/default.aspx?c=10&amp;523" TargetMode="External"/><Relationship Id="rId137" Type="http://schemas.openxmlformats.org/officeDocument/2006/relationships/hyperlink" Target="http://datadictionary.naaccr.org/default.aspx?c=10&amp;440" TargetMode="External"/><Relationship Id="rId138" Type="http://schemas.openxmlformats.org/officeDocument/2006/relationships/hyperlink" Target="http://datadictionary.naaccr.org/default.aspx?c=10&amp;441" TargetMode="External"/><Relationship Id="rId139" Type="http://schemas.openxmlformats.org/officeDocument/2006/relationships/hyperlink" Target="http://datadictionary.naaccr.org/default.aspx?c=10&amp;449" TargetMode="External"/><Relationship Id="rId140" Type="http://schemas.openxmlformats.org/officeDocument/2006/relationships/hyperlink" Target="http://datadictionary.naaccr.org/default.aspx?c=10&amp;450" TargetMode="External"/><Relationship Id="rId141" Type="http://schemas.openxmlformats.org/officeDocument/2006/relationships/hyperlink" Target="http://datadictionary.naaccr.org/default.aspx?c=10&amp;460" TargetMode="External"/><Relationship Id="rId142" Type="http://schemas.openxmlformats.org/officeDocument/2006/relationships/hyperlink" Target="http://datadictionary.naaccr.org/default.aspx?c=10&amp;470" TargetMode="External"/><Relationship Id="rId143" Type="http://schemas.openxmlformats.org/officeDocument/2006/relationships/hyperlink" Target="http://datadictionary.naaccr.org/default.aspx?c=10&amp;480" TargetMode="External"/><Relationship Id="rId144" Type="http://schemas.openxmlformats.org/officeDocument/2006/relationships/hyperlink" Target="http://datadictionary.naaccr.org/default.aspx?c=10&amp;490" TargetMode="External"/><Relationship Id="rId145" Type="http://schemas.openxmlformats.org/officeDocument/2006/relationships/hyperlink" Target="http://datadictionary.naaccr.org/default.aspx?c=10&amp;500" TargetMode="External"/><Relationship Id="rId146" Type="http://schemas.openxmlformats.org/officeDocument/2006/relationships/hyperlink" Target="http://datadictionary.naaccr.org/default.aspx?c=10&amp;501" TargetMode="External"/><Relationship Id="rId147" Type="http://schemas.openxmlformats.org/officeDocument/2006/relationships/hyperlink" Target="http://datadictionary.naaccr.org/default.aspx?c=10&amp;442" TargetMode="External"/><Relationship Id="rId148" Type="http://schemas.openxmlformats.org/officeDocument/2006/relationships/hyperlink" Target="http://datadictionary.naaccr.org/default.aspx?c=10&amp;443" TargetMode="External"/><Relationship Id="rId149" Type="http://schemas.openxmlformats.org/officeDocument/2006/relationships/hyperlink" Target="http://datadictionary.naaccr.org/default.aspx?c=10&amp;448" TargetMode="External"/><Relationship Id="rId150" Type="http://schemas.openxmlformats.org/officeDocument/2006/relationships/hyperlink" Target="http://datadictionary.naaccr.org/default.aspx?c=10&amp;444" TargetMode="External"/><Relationship Id="rId151" Type="http://schemas.openxmlformats.org/officeDocument/2006/relationships/hyperlink" Target="http://datadictionary.naaccr.org/default.aspx?c=10&amp;445" TargetMode="External"/><Relationship Id="rId152" Type="http://schemas.openxmlformats.org/officeDocument/2006/relationships/hyperlink" Target="http://datadictionary.naaccr.org/default.aspx?c=10&amp;439" TargetMode="External"/><Relationship Id="rId153" Type="http://schemas.openxmlformats.org/officeDocument/2006/relationships/hyperlink" Target="http://datadictionary.naaccr.org/default.aspx?c=10&amp;446" TargetMode="External"/><Relationship Id="rId154" Type="http://schemas.openxmlformats.org/officeDocument/2006/relationships/hyperlink" Target="http://datadictionary.naaccr.org/default.aspx?c=10&amp;680" TargetMode="External"/><Relationship Id="rId155" Type="http://schemas.openxmlformats.org/officeDocument/2006/relationships/hyperlink" Target="http://datadictionary.naaccr.org/default.aspx?c=10&amp;545" TargetMode="External"/><Relationship Id="rId156" Type="http://schemas.openxmlformats.org/officeDocument/2006/relationships/hyperlink" Target="http://datadictionary.naaccr.org/default.aspx?c=10&amp;540" TargetMode="External"/><Relationship Id="rId157" Type="http://schemas.openxmlformats.org/officeDocument/2006/relationships/hyperlink" Target="http://datadictionary.naaccr.org/default.aspx?c=10&amp;3105" TargetMode="External"/><Relationship Id="rId158" Type="http://schemas.openxmlformats.org/officeDocument/2006/relationships/hyperlink" Target="http://datadictionary.naaccr.org/default.aspx?c=10&amp;3100" TargetMode="External"/><Relationship Id="rId159" Type="http://schemas.openxmlformats.org/officeDocument/2006/relationships/hyperlink" Target="http://datadictionary.naaccr.org/default.aspx?c=10&amp;550" TargetMode="External"/><Relationship Id="rId160" Type="http://schemas.openxmlformats.org/officeDocument/2006/relationships/hyperlink" Target="http://datadictionary.naaccr.org/default.aspx?c=10&amp;560" TargetMode="External"/><Relationship Id="rId161" Type="http://schemas.openxmlformats.org/officeDocument/2006/relationships/hyperlink" Target="http://datadictionary.naaccr.org/default.aspx?c=10&amp;570" TargetMode="External"/><Relationship Id="rId162" Type="http://schemas.openxmlformats.org/officeDocument/2006/relationships/hyperlink" Target="http://datadictionary.naaccr.org/default.aspx?c=10&amp;580" TargetMode="External"/><Relationship Id="rId163" Type="http://schemas.openxmlformats.org/officeDocument/2006/relationships/hyperlink" Target="http://datadictionary.naaccr.org/default.aspx?c=10&amp;581" TargetMode="External"/><Relationship Id="rId164" Type="http://schemas.openxmlformats.org/officeDocument/2006/relationships/hyperlink" Target="http://datadictionary.naaccr.org/default.aspx?c=10&amp;590" TargetMode="External"/><Relationship Id="rId165" Type="http://schemas.openxmlformats.org/officeDocument/2006/relationships/hyperlink" Target="http://datadictionary.naaccr.org/default.aspx?c=10&amp;591" TargetMode="External"/><Relationship Id="rId166" Type="http://schemas.openxmlformats.org/officeDocument/2006/relationships/hyperlink" Target="http://datadictionary.naaccr.org/default.aspx?c=10&amp;600" TargetMode="External"/><Relationship Id="rId167" Type="http://schemas.openxmlformats.org/officeDocument/2006/relationships/hyperlink" Target="http://datadictionary.naaccr.org/default.aspx?c=10&amp;601" TargetMode="External"/><Relationship Id="rId168" Type="http://schemas.openxmlformats.org/officeDocument/2006/relationships/hyperlink" Target="http://datadictionary.naaccr.org/default.aspx?c=10&amp;605" TargetMode="External"/><Relationship Id="rId169" Type="http://schemas.openxmlformats.org/officeDocument/2006/relationships/hyperlink" Target="http://datadictionary.naaccr.org/default.aspx?c=10&amp;610" TargetMode="External"/><Relationship Id="rId170" Type="http://schemas.openxmlformats.org/officeDocument/2006/relationships/hyperlink" Target="http://datadictionary.naaccr.org/default.aspx?c=10&amp;630" TargetMode="External"/><Relationship Id="rId171" Type="http://schemas.openxmlformats.org/officeDocument/2006/relationships/hyperlink" Target="http://datadictionary.naaccr.org/default.aspx?c=10&amp;668" TargetMode="External"/><Relationship Id="rId172" Type="http://schemas.openxmlformats.org/officeDocument/2006/relationships/hyperlink" Target="http://datadictionary.naaccr.org/default.aspx?c=10&amp;670" TargetMode="External"/><Relationship Id="rId173" Type="http://schemas.openxmlformats.org/officeDocument/2006/relationships/hyperlink" Target="http://datadictionary.naaccr.org/default.aspx?c=10&amp;672" TargetMode="External"/><Relationship Id="rId174" Type="http://schemas.openxmlformats.org/officeDocument/2006/relationships/hyperlink" Target="http://datadictionary.naaccr.org/default.aspx?c=10&amp;674" TargetMode="External"/><Relationship Id="rId175" Type="http://schemas.openxmlformats.org/officeDocument/2006/relationships/hyperlink" Target="http://datadictionary.naaccr.org/default.aspx?c=10&amp;676" TargetMode="External"/><Relationship Id="rId176" Type="http://schemas.openxmlformats.org/officeDocument/2006/relationships/hyperlink" Target="http://datadictionary.naaccr.org/default.aspx?c=10&amp;690" TargetMode="External"/><Relationship Id="rId177" Type="http://schemas.openxmlformats.org/officeDocument/2006/relationships/hyperlink" Target="http://datadictionary.naaccr.org/default.aspx?c=10&amp;700" TargetMode="External"/><Relationship Id="rId178" Type="http://schemas.openxmlformats.org/officeDocument/2006/relationships/hyperlink" Target="http://datadictionary.naaccr.org/default.aspx?c=10&amp;710" TargetMode="External"/><Relationship Id="rId179" Type="http://schemas.openxmlformats.org/officeDocument/2006/relationships/hyperlink" Target="http://datadictionary.naaccr.org/default.aspx?c=10&amp;720" TargetMode="External"/><Relationship Id="rId180" Type="http://schemas.openxmlformats.org/officeDocument/2006/relationships/hyperlink" Target="http://datadictionary.naaccr.org/default.aspx?c=10&amp;730" TargetMode="External"/><Relationship Id="rId181" Type="http://schemas.openxmlformats.org/officeDocument/2006/relationships/hyperlink" Target="http://datadictionary.naaccr.org/default.aspx?c=10&amp;740" TargetMode="External"/><Relationship Id="rId182" Type="http://schemas.openxmlformats.org/officeDocument/2006/relationships/hyperlink" Target="http://datadictionary.naaccr.org/default.aspx?c=10&amp;3280" TargetMode="External"/><Relationship Id="rId183" Type="http://schemas.openxmlformats.org/officeDocument/2006/relationships/hyperlink" Target="http://datadictionary.naaccr.org/default.aspx?c=10&amp;746" TargetMode="External"/><Relationship Id="rId184" Type="http://schemas.openxmlformats.org/officeDocument/2006/relationships/hyperlink" Target="http://datadictionary.naaccr.org/default.aspx?c=10&amp;747" TargetMode="External"/><Relationship Id="rId185" Type="http://schemas.openxmlformats.org/officeDocument/2006/relationships/hyperlink" Target="http://datadictionary.naaccr.org/default.aspx?c=10&amp;748" TargetMode="External"/><Relationship Id="rId186" Type="http://schemas.openxmlformats.org/officeDocument/2006/relationships/hyperlink" Target="http://datadictionary.naaccr.org/default.aspx?c=10&amp;750" TargetMode="External"/><Relationship Id="rId187" Type="http://schemas.openxmlformats.org/officeDocument/2006/relationships/hyperlink" Target="http://datadictionary.naaccr.org/default.aspx?c=10&amp;930" TargetMode="External"/><Relationship Id="rId188" Type="http://schemas.openxmlformats.org/officeDocument/2006/relationships/hyperlink" Target="http://datadictionary.naaccr.org/default.aspx?c=10&amp;990" TargetMode="External"/><Relationship Id="rId189" Type="http://schemas.openxmlformats.org/officeDocument/2006/relationships/hyperlink" Target="http://datadictionary.naaccr.org/default.aspx?c=10&amp;1112" TargetMode="External"/><Relationship Id="rId190" Type="http://schemas.openxmlformats.org/officeDocument/2006/relationships/hyperlink" Target="http://datadictionary.naaccr.org/default.aspx?c=10&amp;1113" TargetMode="External"/><Relationship Id="rId191" Type="http://schemas.openxmlformats.org/officeDocument/2006/relationships/hyperlink" Target="http://datadictionary.naaccr.org/default.aspx?c=10&amp;1114" TargetMode="External"/><Relationship Id="rId192" Type="http://schemas.openxmlformats.org/officeDocument/2006/relationships/hyperlink" Target="http://datadictionary.naaccr.org/default.aspx?c=10&amp;1115" TargetMode="External"/><Relationship Id="rId193" Type="http://schemas.openxmlformats.org/officeDocument/2006/relationships/hyperlink" Target="http://datadictionary.naaccr.org/default.aspx?c=10&amp;1116" TargetMode="External"/><Relationship Id="rId194" Type="http://schemas.openxmlformats.org/officeDocument/2006/relationships/hyperlink" Target="http://datadictionary.naaccr.org/default.aspx?c=10&amp;1117" TargetMode="External"/><Relationship Id="rId195" Type="http://schemas.openxmlformats.org/officeDocument/2006/relationships/hyperlink" Target="http://datadictionary.naaccr.org/default.aspx?c=10&amp;752" TargetMode="External"/><Relationship Id="rId196" Type="http://schemas.openxmlformats.org/officeDocument/2006/relationships/hyperlink" Target="http://datadictionary.naaccr.org/default.aspx?c=10&amp;754" TargetMode="External"/><Relationship Id="rId197" Type="http://schemas.openxmlformats.org/officeDocument/2006/relationships/hyperlink" Target="http://datadictionary.naaccr.org/default.aspx?c=10&amp;756" TargetMode="External"/><Relationship Id="rId198" Type="http://schemas.openxmlformats.org/officeDocument/2006/relationships/hyperlink" Target="http://datadictionary.naaccr.org/default.aspx?c=10&amp;3605" TargetMode="External"/><Relationship Id="rId199" Type="http://schemas.openxmlformats.org/officeDocument/2006/relationships/hyperlink" Target="http://datadictionary.naaccr.org/default.aspx?c=10&amp;3610" TargetMode="External"/><Relationship Id="rId200" Type="http://schemas.openxmlformats.org/officeDocument/2006/relationships/hyperlink" Target="http://datadictionary.naaccr.org/default.aspx?c=10&amp;3614" TargetMode="External"/><Relationship Id="rId201" Type="http://schemas.openxmlformats.org/officeDocument/2006/relationships/hyperlink" Target="http://datadictionary.naaccr.org/default.aspx?c=10&amp;3616" TargetMode="External"/><Relationship Id="rId202" Type="http://schemas.openxmlformats.org/officeDocument/2006/relationships/hyperlink" Target="http://datadictionary.naaccr.org/default.aspx?c=10&amp;3618" TargetMode="External"/><Relationship Id="rId203" Type="http://schemas.openxmlformats.org/officeDocument/2006/relationships/hyperlink" Target="http://datadictionary.naaccr.org/default.aspx?c=10&amp;3620" TargetMode="External"/><Relationship Id="rId204" Type="http://schemas.openxmlformats.org/officeDocument/2006/relationships/hyperlink" Target="http://datadictionary.naaccr.org/default.aspx?c=10&amp;3622" TargetMode="External"/><Relationship Id="rId205" Type="http://schemas.openxmlformats.org/officeDocument/2006/relationships/hyperlink" Target="http://datadictionary.naaccr.org/default.aspx?c=10&amp;3624" TargetMode="External"/><Relationship Id="rId206" Type="http://schemas.openxmlformats.org/officeDocument/2006/relationships/hyperlink" Target="http://datadictionary.naaccr.org/default.aspx?c=10&amp;3626" TargetMode="External"/><Relationship Id="rId207" Type="http://schemas.openxmlformats.org/officeDocument/2006/relationships/hyperlink" Target="http://datadictionary.naaccr.org/default.aspx?c=10&amp;772" TargetMode="External"/><Relationship Id="rId208" Type="http://schemas.openxmlformats.org/officeDocument/2006/relationships/hyperlink" Target="http://datadictionary.naaccr.org/default.aspx?c=10&amp;774" TargetMode="External"/><Relationship Id="rId209" Type="http://schemas.openxmlformats.org/officeDocument/2006/relationships/hyperlink" Target="http://datadictionary.naaccr.org/default.aspx?c=10&amp;776" TargetMode="External"/><Relationship Id="rId210" Type="http://schemas.openxmlformats.org/officeDocument/2006/relationships/hyperlink" Target="http://datadictionary.naaccr.org/default.aspx?c=10&amp;785" TargetMode="External"/><Relationship Id="rId211" Type="http://schemas.openxmlformats.org/officeDocument/2006/relationships/hyperlink" Target="http://datadictionary.naaccr.org/default.aspx?c=10&amp;815" TargetMode="External"/><Relationship Id="rId212" Type="http://schemas.openxmlformats.org/officeDocument/2006/relationships/hyperlink" Target="http://datadictionary.naaccr.org/default.aspx?c=10&amp;795" TargetMode="External"/><Relationship Id="rId213" Type="http://schemas.openxmlformats.org/officeDocument/2006/relationships/hyperlink" Target="http://datadictionary.naaccr.org/default.aspx?c=10&amp;818" TargetMode="External"/><Relationship Id="rId214" Type="http://schemas.openxmlformats.org/officeDocument/2006/relationships/hyperlink" Target="http://datadictionary.naaccr.org/default.aspx?c=10&amp;762" TargetMode="External"/><Relationship Id="rId215" Type="http://schemas.openxmlformats.org/officeDocument/2006/relationships/hyperlink" Target="http://datadictionary.naaccr.org/default.aspx?c=10&amp;764" TargetMode="External"/><Relationship Id="rId216" Type="http://schemas.openxmlformats.org/officeDocument/2006/relationships/hyperlink" Target="http://datadictionary.naaccr.org/default.aspx?c=10&amp;759" TargetMode="External"/><Relationship Id="rId217" Type="http://schemas.openxmlformats.org/officeDocument/2006/relationships/hyperlink" Target="http://datadictionary.naaccr.org/default.aspx?c=10&amp;760" TargetMode="External"/><Relationship Id="rId218" Type="http://schemas.openxmlformats.org/officeDocument/2006/relationships/hyperlink" Target="http://datadictionary.naaccr.org/default.aspx?c=10&amp;779" TargetMode="External"/><Relationship Id="rId219" Type="http://schemas.openxmlformats.org/officeDocument/2006/relationships/hyperlink" Target="http://datadictionary.naaccr.org/default.aspx?c=10&amp;780" TargetMode="External"/><Relationship Id="rId220" Type="http://schemas.openxmlformats.org/officeDocument/2006/relationships/hyperlink" Target="http://datadictionary.naaccr.org/default.aspx?c=10&amp;790" TargetMode="External"/><Relationship Id="rId221" Type="http://schemas.openxmlformats.org/officeDocument/2006/relationships/hyperlink" Target="http://datadictionary.naaccr.org/default.aspx?c=10&amp;800" TargetMode="External"/><Relationship Id="rId222" Type="http://schemas.openxmlformats.org/officeDocument/2006/relationships/hyperlink" Target="http://datadictionary.naaccr.org/default.aspx?c=10&amp;810" TargetMode="External"/><Relationship Id="rId223" Type="http://schemas.openxmlformats.org/officeDocument/2006/relationships/hyperlink" Target="http://datadictionary.naaccr.org/default.aspx?c=10&amp;820" TargetMode="External"/><Relationship Id="rId224" Type="http://schemas.openxmlformats.org/officeDocument/2006/relationships/hyperlink" Target="http://datadictionary.naaccr.org/default.aspx?c=10&amp;830" TargetMode="External"/><Relationship Id="rId225" Type="http://schemas.openxmlformats.org/officeDocument/2006/relationships/hyperlink" Target="http://datadictionary.naaccr.org/default.aspx?c=10&amp;682" TargetMode="External"/><Relationship Id="rId226" Type="http://schemas.openxmlformats.org/officeDocument/2006/relationships/hyperlink" Target="http://datadictionary.naaccr.org/default.aspx?c=10&amp;683" TargetMode="External"/><Relationship Id="rId227" Type="http://schemas.openxmlformats.org/officeDocument/2006/relationships/hyperlink" Target="http://datadictionary.naaccr.org/default.aspx?c=10&amp;835" TargetMode="External"/><Relationship Id="rId228" Type="http://schemas.openxmlformats.org/officeDocument/2006/relationships/hyperlink" Target="http://datadictionary.naaccr.org/default.aspx?c=10&amp;834" TargetMode="External"/><Relationship Id="rId229" Type="http://schemas.openxmlformats.org/officeDocument/2006/relationships/hyperlink" Target="http://datadictionary.naaccr.org/default.aspx?c=10&amp;832" TargetMode="External"/><Relationship Id="rId230" Type="http://schemas.openxmlformats.org/officeDocument/2006/relationships/hyperlink" Target="http://datadictionary.naaccr.org/default.aspx?c=10&amp;833" TargetMode="External"/><Relationship Id="rId231" Type="http://schemas.openxmlformats.org/officeDocument/2006/relationships/hyperlink" Target="http://datadictionary.naaccr.org/default.aspx?c=10&amp;840" TargetMode="External"/><Relationship Id="rId232" Type="http://schemas.openxmlformats.org/officeDocument/2006/relationships/hyperlink" Target="http://datadictionary.naaccr.org/default.aspx?c=10&amp;850" TargetMode="External"/><Relationship Id="rId233" Type="http://schemas.openxmlformats.org/officeDocument/2006/relationships/hyperlink" Target="http://datadictionary.naaccr.org/default.aspx?c=10&amp;860" TargetMode="External"/><Relationship Id="rId234" Type="http://schemas.openxmlformats.org/officeDocument/2006/relationships/hyperlink" Target="http://datadictionary.naaccr.org/default.aspx?c=10&amp;870" TargetMode="External"/><Relationship Id="rId235" Type="http://schemas.openxmlformats.org/officeDocument/2006/relationships/hyperlink" Target="http://datadictionary.naaccr.org/default.aspx?c=10&amp;1060" TargetMode="External"/><Relationship Id="rId236" Type="http://schemas.openxmlformats.org/officeDocument/2006/relationships/hyperlink" Target="http://datadictionary.naaccr.org/default.aspx?c=10&amp;880" TargetMode="External"/><Relationship Id="rId237" Type="http://schemas.openxmlformats.org/officeDocument/2006/relationships/hyperlink" Target="http://datadictionary.naaccr.org/default.aspx?c=10&amp;890" TargetMode="External"/><Relationship Id="rId238" Type="http://schemas.openxmlformats.org/officeDocument/2006/relationships/hyperlink" Target="http://datadictionary.naaccr.org/default.aspx?c=10&amp;900" TargetMode="External"/><Relationship Id="rId239" Type="http://schemas.openxmlformats.org/officeDocument/2006/relationships/hyperlink" Target="http://datadictionary.naaccr.org/default.aspx?c=10&amp;910" TargetMode="External"/><Relationship Id="rId240" Type="http://schemas.openxmlformats.org/officeDocument/2006/relationships/hyperlink" Target="http://datadictionary.naaccr.org/default.aspx?c=10&amp;920" TargetMode="External"/><Relationship Id="rId241" Type="http://schemas.openxmlformats.org/officeDocument/2006/relationships/hyperlink" Target="http://datadictionary.naaccr.org/default.aspx?c=10&amp;940" TargetMode="External"/><Relationship Id="rId242" Type="http://schemas.openxmlformats.org/officeDocument/2006/relationships/hyperlink" Target="http://datadictionary.naaccr.org/default.aspx?c=10&amp;950" TargetMode="External"/><Relationship Id="rId243" Type="http://schemas.openxmlformats.org/officeDocument/2006/relationships/hyperlink" Target="http://datadictionary.naaccr.org/default.aspx?c=10&amp;960" TargetMode="External"/><Relationship Id="rId244" Type="http://schemas.openxmlformats.org/officeDocument/2006/relationships/hyperlink" Target="http://datadictionary.naaccr.org/default.aspx?c=10&amp;970" TargetMode="External"/><Relationship Id="rId245" Type="http://schemas.openxmlformats.org/officeDocument/2006/relationships/hyperlink" Target="http://datadictionary.naaccr.org/default.aspx?c=10&amp;980" TargetMode="External"/><Relationship Id="rId246" Type="http://schemas.openxmlformats.org/officeDocument/2006/relationships/hyperlink" Target="http://datadictionary.naaccr.org/default.aspx?c=10&amp;1001" TargetMode="External"/><Relationship Id="rId247" Type="http://schemas.openxmlformats.org/officeDocument/2006/relationships/hyperlink" Target="http://datadictionary.naaccr.org/default.aspx?c=10&amp;1031" TargetMode="External"/><Relationship Id="rId248" Type="http://schemas.openxmlformats.org/officeDocument/2006/relationships/hyperlink" Target="http://datadictionary.naaccr.org/default.aspx?c=10&amp;1002" TargetMode="External"/><Relationship Id="rId249" Type="http://schemas.openxmlformats.org/officeDocument/2006/relationships/hyperlink" Target="http://datadictionary.naaccr.org/default.aspx?c=10&amp;1034" TargetMode="External"/><Relationship Id="rId250" Type="http://schemas.openxmlformats.org/officeDocument/2006/relationships/hyperlink" Target="http://datadictionary.naaccr.org/default.aspx?c=10&amp;1003" TargetMode="External"/><Relationship Id="rId251" Type="http://schemas.openxmlformats.org/officeDocument/2006/relationships/hyperlink" Target="http://datadictionary.naaccr.org/default.aspx?c=10&amp;1004" TargetMode="External"/><Relationship Id="rId252" Type="http://schemas.openxmlformats.org/officeDocument/2006/relationships/hyperlink" Target="http://datadictionary.naaccr.org/default.aspx?c=10&amp;1011" TargetMode="External"/><Relationship Id="rId253" Type="http://schemas.openxmlformats.org/officeDocument/2006/relationships/hyperlink" Target="http://datadictionary.naaccr.org/default.aspx?c=10&amp;1032" TargetMode="External"/><Relationship Id="rId254" Type="http://schemas.openxmlformats.org/officeDocument/2006/relationships/hyperlink" Target="http://datadictionary.naaccr.org/default.aspx?c=10&amp;1012" TargetMode="External"/><Relationship Id="rId255" Type="http://schemas.openxmlformats.org/officeDocument/2006/relationships/hyperlink" Target="http://datadictionary.naaccr.org/default.aspx?c=10&amp;1035" TargetMode="External"/><Relationship Id="rId256" Type="http://schemas.openxmlformats.org/officeDocument/2006/relationships/hyperlink" Target="http://datadictionary.naaccr.org/default.aspx?c=10&amp;1013" TargetMode="External"/><Relationship Id="rId257" Type="http://schemas.openxmlformats.org/officeDocument/2006/relationships/hyperlink" Target="http://datadictionary.naaccr.org/default.aspx?c=10&amp;1014" TargetMode="External"/><Relationship Id="rId258" Type="http://schemas.openxmlformats.org/officeDocument/2006/relationships/hyperlink" Target="http://datadictionary.naaccr.org/default.aspx?c=10&amp;1021" TargetMode="External"/><Relationship Id="rId259" Type="http://schemas.openxmlformats.org/officeDocument/2006/relationships/hyperlink" Target="http://datadictionary.naaccr.org/default.aspx?c=10&amp;1033" TargetMode="External"/><Relationship Id="rId260" Type="http://schemas.openxmlformats.org/officeDocument/2006/relationships/hyperlink" Target="http://datadictionary.naaccr.org/default.aspx?c=10&amp;1022" TargetMode="External"/><Relationship Id="rId261" Type="http://schemas.openxmlformats.org/officeDocument/2006/relationships/hyperlink" Target="http://datadictionary.naaccr.org/default.aspx?c=10&amp;1036" TargetMode="External"/><Relationship Id="rId262" Type="http://schemas.openxmlformats.org/officeDocument/2006/relationships/hyperlink" Target="http://datadictionary.naaccr.org/default.aspx?c=10&amp;1023" TargetMode="External"/><Relationship Id="rId263" Type="http://schemas.openxmlformats.org/officeDocument/2006/relationships/hyperlink" Target="http://datadictionary.naaccr.org/default.aspx?c=10&amp;1024" TargetMode="External"/><Relationship Id="rId264" Type="http://schemas.openxmlformats.org/officeDocument/2006/relationships/hyperlink" Target="http://datadictionary.naaccr.org/default.aspx?c=10&amp;3843" TargetMode="External"/><Relationship Id="rId265" Type="http://schemas.openxmlformats.org/officeDocument/2006/relationships/hyperlink" Target="http://datadictionary.naaccr.org/default.aspx?c=10&amp;3844" TargetMode="External"/><Relationship Id="rId266" Type="http://schemas.openxmlformats.org/officeDocument/2006/relationships/hyperlink" Target="http://datadictionary.naaccr.org/default.aspx?c=10&amp;3845" TargetMode="External"/><Relationship Id="rId267" Type="http://schemas.openxmlformats.org/officeDocument/2006/relationships/hyperlink" Target="http://datadictionary.naaccr.org/default.aspx?c=10&amp;1120" TargetMode="External"/><Relationship Id="rId268" Type="http://schemas.openxmlformats.org/officeDocument/2006/relationships/hyperlink" Target="http://datadictionary.naaccr.org/default.aspx?c=10&amp;1130" TargetMode="External"/><Relationship Id="rId269" Type="http://schemas.openxmlformats.org/officeDocument/2006/relationships/hyperlink" Target="http://datadictionary.naaccr.org/default.aspx?c=10&amp;1140" TargetMode="External"/><Relationship Id="rId270" Type="http://schemas.openxmlformats.org/officeDocument/2006/relationships/hyperlink" Target="http://datadictionary.naaccr.org/default.aspx?c=10&amp;1150" TargetMode="External"/><Relationship Id="rId271" Type="http://schemas.openxmlformats.org/officeDocument/2006/relationships/hyperlink" Target="http://datadictionary.naaccr.org/default.aspx?c=10&amp;1160" TargetMode="External"/><Relationship Id="rId272" Type="http://schemas.openxmlformats.org/officeDocument/2006/relationships/hyperlink" Target="http://datadictionary.naaccr.org/default.aspx?c=10&amp;1170" TargetMode="External"/><Relationship Id="rId273" Type="http://schemas.openxmlformats.org/officeDocument/2006/relationships/hyperlink" Target="http://datadictionary.naaccr.org/default.aspx?c=10&amp;1182" TargetMode="External"/><Relationship Id="rId274" Type="http://schemas.openxmlformats.org/officeDocument/2006/relationships/hyperlink" Target="http://datadictionary.naaccr.org/default.aspx?c=10&amp;2800" TargetMode="External"/><Relationship Id="rId275" Type="http://schemas.openxmlformats.org/officeDocument/2006/relationships/hyperlink" Target="http://datadictionary.naaccr.org/default.aspx?c=10&amp;2810" TargetMode="External"/><Relationship Id="rId276" Type="http://schemas.openxmlformats.org/officeDocument/2006/relationships/hyperlink" Target="http://datadictionary.naaccr.org/default.aspx?c=10&amp;2820" TargetMode="External"/><Relationship Id="rId277" Type="http://schemas.openxmlformats.org/officeDocument/2006/relationships/hyperlink" Target="http://datadictionary.naaccr.org/default.aspx?c=10&amp;2830" TargetMode="External"/><Relationship Id="rId278" Type="http://schemas.openxmlformats.org/officeDocument/2006/relationships/hyperlink" Target="http://datadictionary.naaccr.org/default.aspx?c=10&amp;2840" TargetMode="External"/><Relationship Id="rId279" Type="http://schemas.openxmlformats.org/officeDocument/2006/relationships/hyperlink" Target="http://datadictionary.naaccr.org/default.aspx?c=10&amp;2850" TargetMode="External"/><Relationship Id="rId280" Type="http://schemas.openxmlformats.org/officeDocument/2006/relationships/hyperlink" Target="http://datadictionary.naaccr.org/default.aspx?c=10&amp;2860" TargetMode="External"/><Relationship Id="rId281" Type="http://schemas.openxmlformats.org/officeDocument/2006/relationships/hyperlink" Target="http://datadictionary.naaccr.org/default.aspx?c=10&amp;2851" TargetMode="External"/><Relationship Id="rId282" Type="http://schemas.openxmlformats.org/officeDocument/2006/relationships/hyperlink" Target="http://datadictionary.naaccr.org/default.aspx?c=10&amp;2852" TargetMode="External"/><Relationship Id="rId283" Type="http://schemas.openxmlformats.org/officeDocument/2006/relationships/hyperlink" Target="http://datadictionary.naaccr.org/default.aspx?c=10&amp;2853" TargetMode="External"/><Relationship Id="rId284" Type="http://schemas.openxmlformats.org/officeDocument/2006/relationships/hyperlink" Target="http://datadictionary.naaccr.org/default.aspx?c=10&amp;2854" TargetMode="External"/><Relationship Id="rId285" Type="http://schemas.openxmlformats.org/officeDocument/2006/relationships/hyperlink" Target="http://datadictionary.naaccr.org/default.aspx?c=10&amp;2880" TargetMode="External"/><Relationship Id="rId286" Type="http://schemas.openxmlformats.org/officeDocument/2006/relationships/hyperlink" Target="http://datadictionary.naaccr.org/default.aspx?c=10&amp;2890" TargetMode="External"/><Relationship Id="rId287" Type="http://schemas.openxmlformats.org/officeDocument/2006/relationships/hyperlink" Target="http://datadictionary.naaccr.org/default.aspx?c=10&amp;2900" TargetMode="External"/><Relationship Id="rId288" Type="http://schemas.openxmlformats.org/officeDocument/2006/relationships/hyperlink" Target="http://datadictionary.naaccr.org/default.aspx?c=10&amp;2910" TargetMode="External"/><Relationship Id="rId289" Type="http://schemas.openxmlformats.org/officeDocument/2006/relationships/hyperlink" Target="http://datadictionary.naaccr.org/default.aspx?c=10&amp;2920" TargetMode="External"/><Relationship Id="rId290" Type="http://schemas.openxmlformats.org/officeDocument/2006/relationships/hyperlink" Target="http://datadictionary.naaccr.org/default.aspx?c=10&amp;2930" TargetMode="External"/><Relationship Id="rId291" Type="http://schemas.openxmlformats.org/officeDocument/2006/relationships/hyperlink" Target="http://datadictionary.naaccr.org/default.aspx?c=10&amp;2861" TargetMode="External"/><Relationship Id="rId292" Type="http://schemas.openxmlformats.org/officeDocument/2006/relationships/hyperlink" Target="http://datadictionary.naaccr.org/default.aspx?c=10&amp;2862" TargetMode="External"/><Relationship Id="rId293" Type="http://schemas.openxmlformats.org/officeDocument/2006/relationships/hyperlink" Target="http://datadictionary.naaccr.org/default.aspx?c=10&amp;2863" TargetMode="External"/><Relationship Id="rId294" Type="http://schemas.openxmlformats.org/officeDocument/2006/relationships/hyperlink" Target="http://datadictionary.naaccr.org/default.aspx?c=10&amp;2864" TargetMode="External"/><Relationship Id="rId295" Type="http://schemas.openxmlformats.org/officeDocument/2006/relationships/hyperlink" Target="http://datadictionary.naaccr.org/default.aspx?c=10&amp;2865" TargetMode="External"/><Relationship Id="rId296" Type="http://schemas.openxmlformats.org/officeDocument/2006/relationships/hyperlink" Target="http://datadictionary.naaccr.org/default.aspx?c=10&amp;2866" TargetMode="External"/><Relationship Id="rId297" Type="http://schemas.openxmlformats.org/officeDocument/2006/relationships/hyperlink" Target="http://datadictionary.naaccr.org/default.aspx?c=10&amp;2867" TargetMode="External"/><Relationship Id="rId298" Type="http://schemas.openxmlformats.org/officeDocument/2006/relationships/hyperlink" Target="http://datadictionary.naaccr.org/default.aspx?c=10&amp;2868" TargetMode="External"/><Relationship Id="rId299" Type="http://schemas.openxmlformats.org/officeDocument/2006/relationships/hyperlink" Target="http://datadictionary.naaccr.org/default.aspx?c=10&amp;2869" TargetMode="External"/><Relationship Id="rId300" Type="http://schemas.openxmlformats.org/officeDocument/2006/relationships/hyperlink" Target="http://datadictionary.naaccr.org/default.aspx?c=10&amp;2870" TargetMode="External"/><Relationship Id="rId301" Type="http://schemas.openxmlformats.org/officeDocument/2006/relationships/hyperlink" Target="http://datadictionary.naaccr.org/default.aspx?c=10&amp;2871" TargetMode="External"/><Relationship Id="rId302" Type="http://schemas.openxmlformats.org/officeDocument/2006/relationships/hyperlink" Target="http://datadictionary.naaccr.org/default.aspx?c=10&amp;2872" TargetMode="External"/><Relationship Id="rId303" Type="http://schemas.openxmlformats.org/officeDocument/2006/relationships/hyperlink" Target="http://datadictionary.naaccr.org/default.aspx?c=10&amp;2873" TargetMode="External"/><Relationship Id="rId304" Type="http://schemas.openxmlformats.org/officeDocument/2006/relationships/hyperlink" Target="http://datadictionary.naaccr.org/default.aspx?c=10&amp;2874" TargetMode="External"/><Relationship Id="rId305" Type="http://schemas.openxmlformats.org/officeDocument/2006/relationships/hyperlink" Target="http://datadictionary.naaccr.org/default.aspx?c=10&amp;2875" TargetMode="External"/><Relationship Id="rId306" Type="http://schemas.openxmlformats.org/officeDocument/2006/relationships/hyperlink" Target="http://datadictionary.naaccr.org/default.aspx?c=10&amp;2876" TargetMode="External"/><Relationship Id="rId307" Type="http://schemas.openxmlformats.org/officeDocument/2006/relationships/hyperlink" Target="http://datadictionary.naaccr.org/default.aspx?c=10&amp;2877" TargetMode="External"/><Relationship Id="rId308" Type="http://schemas.openxmlformats.org/officeDocument/2006/relationships/hyperlink" Target="http://datadictionary.naaccr.org/default.aspx?c=10&amp;2878" TargetMode="External"/><Relationship Id="rId309" Type="http://schemas.openxmlformats.org/officeDocument/2006/relationships/hyperlink" Target="http://datadictionary.naaccr.org/default.aspx?c=10&amp;2879" TargetMode="External"/><Relationship Id="rId310" Type="http://schemas.openxmlformats.org/officeDocument/2006/relationships/hyperlink" Target="http://datadictionary.naaccr.org/default.aspx?c=10&amp;2940" TargetMode="External"/><Relationship Id="rId311" Type="http://schemas.openxmlformats.org/officeDocument/2006/relationships/hyperlink" Target="http://datadictionary.naaccr.org/default.aspx?c=10&amp;2950" TargetMode="External"/><Relationship Id="rId312" Type="http://schemas.openxmlformats.org/officeDocument/2006/relationships/hyperlink" Target="http://datadictionary.naaccr.org/default.aspx?c=10&amp;2960" TargetMode="External"/><Relationship Id="rId313" Type="http://schemas.openxmlformats.org/officeDocument/2006/relationships/hyperlink" Target="http://datadictionary.naaccr.org/default.aspx?c=10&amp;2970" TargetMode="External"/><Relationship Id="rId314" Type="http://schemas.openxmlformats.org/officeDocument/2006/relationships/hyperlink" Target="http://datadictionary.naaccr.org/default.aspx?c=10&amp;2980" TargetMode="External"/><Relationship Id="rId315" Type="http://schemas.openxmlformats.org/officeDocument/2006/relationships/hyperlink" Target="http://datadictionary.naaccr.org/default.aspx?c=10&amp;2990" TargetMode="External"/><Relationship Id="rId316" Type="http://schemas.openxmlformats.org/officeDocument/2006/relationships/hyperlink" Target="http://datadictionary.naaccr.org/default.aspx?c=10&amp;3000" TargetMode="External"/><Relationship Id="rId317" Type="http://schemas.openxmlformats.org/officeDocument/2006/relationships/hyperlink" Target="http://datadictionary.naaccr.org/default.aspx?c=10&amp;3400" TargetMode="External"/><Relationship Id="rId318" Type="http://schemas.openxmlformats.org/officeDocument/2006/relationships/hyperlink" Target="http://datadictionary.naaccr.org/default.aspx?c=10&amp;3402" TargetMode="External"/><Relationship Id="rId319" Type="http://schemas.openxmlformats.org/officeDocument/2006/relationships/hyperlink" Target="http://datadictionary.naaccr.org/default.aspx?c=10&amp;3410" TargetMode="External"/><Relationship Id="rId320" Type="http://schemas.openxmlformats.org/officeDocument/2006/relationships/hyperlink" Target="http://datadictionary.naaccr.org/default.aspx?c=10&amp;3412" TargetMode="External"/><Relationship Id="rId321" Type="http://schemas.openxmlformats.org/officeDocument/2006/relationships/hyperlink" Target="http://datadictionary.naaccr.org/default.aspx?c=10&amp;3420" TargetMode="External"/><Relationship Id="rId322" Type="http://schemas.openxmlformats.org/officeDocument/2006/relationships/hyperlink" Target="http://datadictionary.naaccr.org/default.aspx?c=10&amp;3422" TargetMode="External"/><Relationship Id="rId323" Type="http://schemas.openxmlformats.org/officeDocument/2006/relationships/hyperlink" Target="http://datadictionary.naaccr.org/default.aspx?c=10&amp;3430" TargetMode="External"/><Relationship Id="rId324" Type="http://schemas.openxmlformats.org/officeDocument/2006/relationships/hyperlink" Target="http://datadictionary.naaccr.org/default.aspx?c=10&amp;3440" TargetMode="External"/><Relationship Id="rId325" Type="http://schemas.openxmlformats.org/officeDocument/2006/relationships/hyperlink" Target="http://datadictionary.naaccr.org/default.aspx?c=10&amp;3442" TargetMode="External"/><Relationship Id="rId326" Type="http://schemas.openxmlformats.org/officeDocument/2006/relationships/hyperlink" Target="http://datadictionary.naaccr.org/default.aspx?c=10&amp;3450" TargetMode="External"/><Relationship Id="rId327" Type="http://schemas.openxmlformats.org/officeDocument/2006/relationships/hyperlink" Target="http://datadictionary.naaccr.org/default.aspx?c=10&amp;3452" TargetMode="External"/><Relationship Id="rId328" Type="http://schemas.openxmlformats.org/officeDocument/2006/relationships/hyperlink" Target="http://datadictionary.naaccr.org/default.aspx?c=10&amp;3460" TargetMode="External"/><Relationship Id="rId329" Type="http://schemas.openxmlformats.org/officeDocument/2006/relationships/hyperlink" Target="http://datadictionary.naaccr.org/default.aspx?c=10&amp;3462" TargetMode="External"/><Relationship Id="rId330" Type="http://schemas.openxmlformats.org/officeDocument/2006/relationships/hyperlink" Target="http://datadictionary.naaccr.org/default.aspx?c=10&amp;3470" TargetMode="External"/><Relationship Id="rId331" Type="http://schemas.openxmlformats.org/officeDocument/2006/relationships/hyperlink" Target="http://datadictionary.naaccr.org/default.aspx?c=10&amp;3480" TargetMode="External"/><Relationship Id="rId332" Type="http://schemas.openxmlformats.org/officeDocument/2006/relationships/hyperlink" Target="http://datadictionary.naaccr.org/default.aspx?c=10&amp;3482" TargetMode="External"/><Relationship Id="rId333" Type="http://schemas.openxmlformats.org/officeDocument/2006/relationships/hyperlink" Target="http://datadictionary.naaccr.org/default.aspx?c=10&amp;3490" TargetMode="External"/><Relationship Id="rId334" Type="http://schemas.openxmlformats.org/officeDocument/2006/relationships/hyperlink" Target="http://datadictionary.naaccr.org/default.aspx?c=10&amp;3492" TargetMode="External"/><Relationship Id="rId335" Type="http://schemas.openxmlformats.org/officeDocument/2006/relationships/hyperlink" Target="http://datadictionary.naaccr.org/default.aspx?c=10&amp;3010" TargetMode="External"/><Relationship Id="rId336" Type="http://schemas.openxmlformats.org/officeDocument/2006/relationships/hyperlink" Target="http://datadictionary.naaccr.org/default.aspx?c=10&amp;3020" TargetMode="External"/><Relationship Id="rId337" Type="http://schemas.openxmlformats.org/officeDocument/2006/relationships/hyperlink" Target="http://datadictionary.naaccr.org/default.aspx?c=10&amp;3600" TargetMode="External"/><Relationship Id="rId338" Type="http://schemas.openxmlformats.org/officeDocument/2006/relationships/hyperlink" Target="http://datadictionary.naaccr.org/default.aspx?c=10&amp;3030" TargetMode="External"/><Relationship Id="rId339" Type="http://schemas.openxmlformats.org/officeDocument/2006/relationships/hyperlink" Target="http://datadictionary.naaccr.org/default.aspx?c=10&amp;3040" TargetMode="External"/><Relationship Id="rId340" Type="http://schemas.openxmlformats.org/officeDocument/2006/relationships/hyperlink" Target="http://datadictionary.naaccr.org/default.aspx?c=10&amp;3050" TargetMode="External"/><Relationship Id="rId341" Type="http://schemas.openxmlformats.org/officeDocument/2006/relationships/hyperlink" Target="http://datadictionary.naaccr.org/default.aspx?c=10&amp;3650" TargetMode="External"/><Relationship Id="rId342" Type="http://schemas.openxmlformats.org/officeDocument/2006/relationships/hyperlink" Target="http://datadictionary.naaccr.org/default.aspx?c=10&amp;3655" TargetMode="External"/><Relationship Id="rId343" Type="http://schemas.openxmlformats.org/officeDocument/2006/relationships/hyperlink" Target="http://datadictionary.naaccr.org/default.aspx?c=10&amp;3645" TargetMode="External"/><Relationship Id="rId344" Type="http://schemas.openxmlformats.org/officeDocument/2006/relationships/hyperlink" Target="http://datadictionary.naaccr.org/default.aspx?c=10&amp;3646" TargetMode="External"/><Relationship Id="rId345" Type="http://schemas.openxmlformats.org/officeDocument/2006/relationships/hyperlink" Target="http://datadictionary.naaccr.org/default.aspx?c=10&amp;3647" TargetMode="External"/><Relationship Id="rId346" Type="http://schemas.openxmlformats.org/officeDocument/2006/relationships/hyperlink" Target="http://datadictionary.naaccr.org/default.aspx?c=10&amp;2937" TargetMode="External"/><Relationship Id="rId347" Type="http://schemas.openxmlformats.org/officeDocument/2006/relationships/hyperlink" Target="http://datadictionary.naaccr.org/default.aspx?c=10&amp;2935" TargetMode="External"/><Relationship Id="rId348" Type="http://schemas.openxmlformats.org/officeDocument/2006/relationships/hyperlink" Target="http://datadictionary.naaccr.org/default.aspx?c=10&amp;2936" TargetMode="External"/><Relationship Id="rId349" Type="http://schemas.openxmlformats.org/officeDocument/2006/relationships/hyperlink" Target="http://datadictionary.naaccr.org/default.aspx?c=10&amp;3700" TargetMode="External"/><Relationship Id="rId350" Type="http://schemas.openxmlformats.org/officeDocument/2006/relationships/hyperlink" Target="http://datadictionary.naaccr.org/default.aspx?c=10&amp;3702" TargetMode="External"/><Relationship Id="rId351" Type="http://schemas.openxmlformats.org/officeDocument/2006/relationships/hyperlink" Target="http://datadictionary.naaccr.org/default.aspx?c=10&amp;3704" TargetMode="External"/><Relationship Id="rId352" Type="http://schemas.openxmlformats.org/officeDocument/2006/relationships/hyperlink" Target="http://datadictionary.naaccr.org/default.aspx?c=10&amp;3706" TargetMode="External"/><Relationship Id="rId353" Type="http://schemas.openxmlformats.org/officeDocument/2006/relationships/hyperlink" Target="http://datadictionary.naaccr.org/default.aspx?c=10&amp;3708" TargetMode="External"/><Relationship Id="rId354" Type="http://schemas.openxmlformats.org/officeDocument/2006/relationships/hyperlink" Target="http://datadictionary.naaccr.org/default.aspx?c=10&amp;3710" TargetMode="External"/><Relationship Id="rId355" Type="http://schemas.openxmlformats.org/officeDocument/2006/relationships/hyperlink" Target="http://datadictionary.naaccr.org/default.aspx?c=10&amp;3165" TargetMode="External"/><Relationship Id="rId356" Type="http://schemas.openxmlformats.org/officeDocument/2006/relationships/hyperlink" Target="http://datadictionary.naaccr.org/default.aspx?c=10&amp;3110" TargetMode="External"/><Relationship Id="rId357" Type="http://schemas.openxmlformats.org/officeDocument/2006/relationships/hyperlink" Target="http://datadictionary.naaccr.org/default.aspx?c=10&amp;3120" TargetMode="External"/><Relationship Id="rId358" Type="http://schemas.openxmlformats.org/officeDocument/2006/relationships/hyperlink" Target="http://datadictionary.naaccr.org/default.aspx?c=10&amp;3130" TargetMode="External"/><Relationship Id="rId359" Type="http://schemas.openxmlformats.org/officeDocument/2006/relationships/hyperlink" Target="http://datadictionary.naaccr.org/default.aspx?c=10&amp;3140" TargetMode="External"/><Relationship Id="rId360" Type="http://schemas.openxmlformats.org/officeDocument/2006/relationships/hyperlink" Target="http://datadictionary.naaccr.org/default.aspx?c=10&amp;3150" TargetMode="External"/><Relationship Id="rId361" Type="http://schemas.openxmlformats.org/officeDocument/2006/relationships/hyperlink" Target="http://datadictionary.naaccr.org/default.aspx?c=10&amp;3160" TargetMode="External"/><Relationship Id="rId362" Type="http://schemas.openxmlformats.org/officeDocument/2006/relationships/hyperlink" Target="http://datadictionary.naaccr.org/default.aspx?c=10&amp;3161" TargetMode="External"/><Relationship Id="rId363" Type="http://schemas.openxmlformats.org/officeDocument/2006/relationships/hyperlink" Target="http://datadictionary.naaccr.org/default.aspx?c=10&amp;3162" TargetMode="External"/><Relationship Id="rId364" Type="http://schemas.openxmlformats.org/officeDocument/2006/relationships/hyperlink" Target="http://datadictionary.naaccr.org/default.aspx?c=10&amp;3163" TargetMode="External"/><Relationship Id="rId365" Type="http://schemas.openxmlformats.org/officeDocument/2006/relationships/hyperlink" Target="http://datadictionary.naaccr.org/default.aspx?c=10&amp;3164" TargetMode="External"/><Relationship Id="rId366" Type="http://schemas.openxmlformats.org/officeDocument/2006/relationships/hyperlink" Target="http://datadictionary.naaccr.org/default.aspx?c=10&amp;3780" TargetMode="External"/><Relationship Id="rId367" Type="http://schemas.openxmlformats.org/officeDocument/2006/relationships/hyperlink" Target="http://datadictionary.naaccr.org/default.aspx?c=10&amp;3782" TargetMode="External"/><Relationship Id="rId368" Type="http://schemas.openxmlformats.org/officeDocument/2006/relationships/hyperlink" Target="http://datadictionary.naaccr.org/default.aspx?c=10&amp;3784" TargetMode="External"/><Relationship Id="rId369" Type="http://schemas.openxmlformats.org/officeDocument/2006/relationships/hyperlink" Target="http://datadictionary.naaccr.org/default.aspx?c=10&amp;3786" TargetMode="External"/><Relationship Id="rId370" Type="http://schemas.openxmlformats.org/officeDocument/2006/relationships/hyperlink" Target="http://datadictionary.naaccr.org/default.aspx?c=10&amp;3788" TargetMode="External"/><Relationship Id="rId371" Type="http://schemas.openxmlformats.org/officeDocument/2006/relationships/hyperlink" Target="http://datadictionary.naaccr.org/default.aspx?c=10&amp;3790" TargetMode="External"/><Relationship Id="rId372" Type="http://schemas.openxmlformats.org/officeDocument/2006/relationships/hyperlink" Target="http://datadictionary.naaccr.org/default.aspx?c=10&amp;3792" TargetMode="External"/><Relationship Id="rId373" Type="http://schemas.openxmlformats.org/officeDocument/2006/relationships/hyperlink" Target="http://datadictionary.naaccr.org/default.aspx?c=10&amp;3794" TargetMode="External"/><Relationship Id="rId374" Type="http://schemas.openxmlformats.org/officeDocument/2006/relationships/hyperlink" Target="http://datadictionary.naaccr.org/default.aspx?c=10&amp;3796" TargetMode="External"/><Relationship Id="rId375" Type="http://schemas.openxmlformats.org/officeDocument/2006/relationships/hyperlink" Target="http://datadictionary.naaccr.org/default.aspx?c=10&amp;3798" TargetMode="External"/><Relationship Id="rId376" Type="http://schemas.openxmlformats.org/officeDocument/2006/relationships/hyperlink" Target="http://datadictionary.naaccr.org/default.aspx?c=10&amp;3720" TargetMode="External"/><Relationship Id="rId377" Type="http://schemas.openxmlformats.org/officeDocument/2006/relationships/hyperlink" Target="http://datadictionary.naaccr.org/default.aspx?c=10&amp;995" TargetMode="External"/><Relationship Id="rId378" Type="http://schemas.openxmlformats.org/officeDocument/2006/relationships/hyperlink" Target="http://datadictionary.naaccr.org/default.aspx?c=10&amp;3800" TargetMode="External"/><Relationship Id="rId379" Type="http://schemas.openxmlformats.org/officeDocument/2006/relationships/hyperlink" Target="http://datadictionary.naaccr.org/default.aspx?c=10&amp;3926" TargetMode="External"/><Relationship Id="rId380" Type="http://schemas.openxmlformats.org/officeDocument/2006/relationships/hyperlink" Target="http://datadictionary.naaccr.org/default.aspx?c=10&amp;3927" TargetMode="External"/><Relationship Id="rId381" Type="http://schemas.openxmlformats.org/officeDocument/2006/relationships/hyperlink" Target="http://datadictionary.naaccr.org/default.aspx?c=10&amp;3928" TargetMode="External"/><Relationship Id="rId382" Type="http://schemas.openxmlformats.org/officeDocument/2006/relationships/hyperlink" Target="http://datadictionary.naaccr.org/default.aspx?c=10&amp;3908" TargetMode="External"/><Relationship Id="rId383" Type="http://schemas.openxmlformats.org/officeDocument/2006/relationships/hyperlink" Target="http://datadictionary.naaccr.org/default.aspx?c=10&amp;2400" TargetMode="External"/><Relationship Id="rId384" Type="http://schemas.openxmlformats.org/officeDocument/2006/relationships/hyperlink" Target="http://datadictionary.naaccr.org/default.aspx?c=10&amp;3801" TargetMode="External"/><Relationship Id="rId385" Type="http://schemas.openxmlformats.org/officeDocument/2006/relationships/hyperlink" Target="http://datadictionary.naaccr.org/default.aspx?c=10&amp;3802" TargetMode="External"/><Relationship Id="rId386" Type="http://schemas.openxmlformats.org/officeDocument/2006/relationships/hyperlink" Target="http://datadictionary.naaccr.org/default.aspx?c=10&amp;3889" TargetMode="External"/><Relationship Id="rId387" Type="http://schemas.openxmlformats.org/officeDocument/2006/relationships/hyperlink" Target="http://datadictionary.naaccr.org/default.aspx?c=10&amp;3827" TargetMode="External"/><Relationship Id="rId388" Type="http://schemas.openxmlformats.org/officeDocument/2006/relationships/hyperlink" Target="http://datadictionary.naaccr.org/default.aspx?c=10&amp;3855" TargetMode="External"/><Relationship Id="rId389" Type="http://schemas.openxmlformats.org/officeDocument/2006/relationships/hyperlink" Target="http://datadictionary.naaccr.org/default.aspx?c=10&amp;3882" TargetMode="External"/><Relationship Id="rId390" Type="http://schemas.openxmlformats.org/officeDocument/2006/relationships/hyperlink" Target="http://datadictionary.naaccr.org/default.aspx?c=10&amp;3894" TargetMode="External"/><Relationship Id="rId391" Type="http://schemas.openxmlformats.org/officeDocument/2006/relationships/hyperlink" Target="http://datadictionary.naaccr.org/default.aspx?c=10&amp;3895" TargetMode="External"/><Relationship Id="rId392" Type="http://schemas.openxmlformats.org/officeDocument/2006/relationships/hyperlink" Target="http://datadictionary.naaccr.org/default.aspx?c=10&amp;3915" TargetMode="External"/><Relationship Id="rId393" Type="http://schemas.openxmlformats.org/officeDocument/2006/relationships/hyperlink" Target="http://datadictionary.naaccr.org/default.aspx?c=10&amp;3922" TargetMode="External"/><Relationship Id="rId394" Type="http://schemas.openxmlformats.org/officeDocument/2006/relationships/hyperlink" Target="http://datadictionary.naaccr.org/default.aspx?c=10&amp;3826" TargetMode="External"/><Relationship Id="rId395" Type="http://schemas.openxmlformats.org/officeDocument/2006/relationships/hyperlink" Target="http://datadictionary.naaccr.org/default.aspx?c=10&amp;3828" TargetMode="External"/><Relationship Id="rId396" Type="http://schemas.openxmlformats.org/officeDocument/2006/relationships/hyperlink" Target="http://datadictionary.naaccr.org/default.aspx?c=10&amp;3850" TargetMode="External"/><Relationship Id="rId397" Type="http://schemas.openxmlformats.org/officeDocument/2006/relationships/hyperlink" Target="http://datadictionary.naaccr.org/default.aspx?c=10&amp;3851" TargetMode="External"/><Relationship Id="rId398" Type="http://schemas.openxmlformats.org/officeDocument/2006/relationships/hyperlink" Target="http://datadictionary.naaccr.org/default.aspx?c=10&amp;3852" TargetMode="External"/><Relationship Id="rId399" Type="http://schemas.openxmlformats.org/officeDocument/2006/relationships/hyperlink" Target="http://datadictionary.naaccr.org/default.aspx?c=10&amp;3853" TargetMode="External"/><Relationship Id="rId400" Type="http://schemas.openxmlformats.org/officeDocument/2006/relationships/hyperlink" Target="http://datadictionary.naaccr.org/default.aspx?c=10&amp;3854" TargetMode="External"/><Relationship Id="rId401" Type="http://schemas.openxmlformats.org/officeDocument/2006/relationships/hyperlink" Target="http://datadictionary.naaccr.org/default.aspx?c=10&amp;3863" TargetMode="External"/><Relationship Id="rId402" Type="http://schemas.openxmlformats.org/officeDocument/2006/relationships/hyperlink" Target="http://datadictionary.naaccr.org/default.aspx?c=10&amp;3903" TargetMode="External"/><Relationship Id="rId403" Type="http://schemas.openxmlformats.org/officeDocument/2006/relationships/hyperlink" Target="http://datadictionary.naaccr.org/default.aspx?c=10&amp;3904" TargetMode="External"/><Relationship Id="rId404" Type="http://schemas.openxmlformats.org/officeDocument/2006/relationships/hyperlink" Target="http://datadictionary.naaccr.org/default.aspx?c=10&amp;3905" TargetMode="External"/><Relationship Id="rId405" Type="http://schemas.openxmlformats.org/officeDocument/2006/relationships/hyperlink" Target="http://datadictionary.naaccr.org/default.aspx?c=10&amp;3906" TargetMode="External"/><Relationship Id="rId406" Type="http://schemas.openxmlformats.org/officeDocument/2006/relationships/hyperlink" Target="http://datadictionary.naaccr.org/default.aspx?c=10&amp;3914" TargetMode="External"/><Relationship Id="rId407" Type="http://schemas.openxmlformats.org/officeDocument/2006/relationships/hyperlink" Target="http://datadictionary.naaccr.org/default.aspx?c=10&amp;3916" TargetMode="External"/><Relationship Id="rId408" Type="http://schemas.openxmlformats.org/officeDocument/2006/relationships/hyperlink" Target="http://datadictionary.naaccr.org/default.aspx?c=10&amp;3819" TargetMode="External"/><Relationship Id="rId409" Type="http://schemas.openxmlformats.org/officeDocument/2006/relationships/hyperlink" Target="http://datadictionary.naaccr.org/default.aspx?c=10&amp;3820" TargetMode="External"/><Relationship Id="rId410" Type="http://schemas.openxmlformats.org/officeDocument/2006/relationships/hyperlink" Target="http://datadictionary.naaccr.org/default.aspx?c=10&amp;3823" TargetMode="External"/><Relationship Id="rId411" Type="http://schemas.openxmlformats.org/officeDocument/2006/relationships/hyperlink" Target="http://datadictionary.naaccr.org/default.aspx?c=10&amp;3866" TargetMode="External"/><Relationship Id="rId412" Type="http://schemas.openxmlformats.org/officeDocument/2006/relationships/hyperlink" Target="http://datadictionary.naaccr.org/default.aspx?c=10&amp;3890" TargetMode="External"/><Relationship Id="rId413" Type="http://schemas.openxmlformats.org/officeDocument/2006/relationships/hyperlink" Target="http://datadictionary.naaccr.org/default.aspx?c=10&amp;3909" TargetMode="External"/><Relationship Id="rId414" Type="http://schemas.openxmlformats.org/officeDocument/2006/relationships/hyperlink" Target="http://datadictionary.naaccr.org/default.aspx?c=10&amp;3934" TargetMode="External"/><Relationship Id="rId415" Type="http://schemas.openxmlformats.org/officeDocument/2006/relationships/hyperlink" Target="http://datadictionary.naaccr.org/default.aspx?c=10&amp;3901" TargetMode="External"/><Relationship Id="rId416" Type="http://schemas.openxmlformats.org/officeDocument/2006/relationships/hyperlink" Target="http://datadictionary.naaccr.org/default.aspx?c=10&amp;3899" TargetMode="External"/><Relationship Id="rId417" Type="http://schemas.openxmlformats.org/officeDocument/2006/relationships/hyperlink" Target="http://datadictionary.naaccr.org/default.aspx?c=10&amp;3902" TargetMode="External"/><Relationship Id="rId418" Type="http://schemas.openxmlformats.org/officeDocument/2006/relationships/hyperlink" Target="http://datadictionary.naaccr.org/default.aspx?c=10&amp;3900" TargetMode="External"/><Relationship Id="rId419" Type="http://schemas.openxmlformats.org/officeDocument/2006/relationships/hyperlink" Target="http://datadictionary.naaccr.org/default.aspx?c=10&amp;3911" TargetMode="External"/><Relationship Id="rId420" Type="http://schemas.openxmlformats.org/officeDocument/2006/relationships/hyperlink" Target="http://datadictionary.naaccr.org/default.aspx?c=10&amp;3829" TargetMode="External"/><Relationship Id="rId421" Type="http://schemas.openxmlformats.org/officeDocument/2006/relationships/hyperlink" Target="http://datadictionary.naaccr.org/default.aspx?c=10&amp;3865" TargetMode="External"/><Relationship Id="rId422" Type="http://schemas.openxmlformats.org/officeDocument/2006/relationships/hyperlink" Target="http://datadictionary.naaccr.org/default.aspx?c=10&amp;3836" TargetMode="External"/><Relationship Id="rId423" Type="http://schemas.openxmlformats.org/officeDocument/2006/relationships/hyperlink" Target="http://datadictionary.naaccr.org/default.aspx?c=10&amp;3831" TargetMode="External"/><Relationship Id="rId424" Type="http://schemas.openxmlformats.org/officeDocument/2006/relationships/hyperlink" Target="http://datadictionary.naaccr.org/default.aspx?c=10&amp;3832" TargetMode="External"/><Relationship Id="rId425" Type="http://schemas.openxmlformats.org/officeDocument/2006/relationships/hyperlink" Target="http://datadictionary.naaccr.org/default.aspx?c=10&amp;3876" TargetMode="External"/><Relationship Id="rId426" Type="http://schemas.openxmlformats.org/officeDocument/2006/relationships/hyperlink" Target="http://datadictionary.naaccr.org/default.aspx?c=10&amp;3877" TargetMode="External"/><Relationship Id="rId427" Type="http://schemas.openxmlformats.org/officeDocument/2006/relationships/hyperlink" Target="http://datadictionary.naaccr.org/default.aspx?c=10&amp;3878" TargetMode="External"/><Relationship Id="rId428" Type="http://schemas.openxmlformats.org/officeDocument/2006/relationships/hyperlink" Target="http://datadictionary.naaccr.org/default.aspx?c=10&amp;3879" TargetMode="External"/><Relationship Id="rId429" Type="http://schemas.openxmlformats.org/officeDocument/2006/relationships/hyperlink" Target="http://datadictionary.naaccr.org/default.aspx?c=10&amp;3883" TargetMode="External"/><Relationship Id="rId430" Type="http://schemas.openxmlformats.org/officeDocument/2006/relationships/hyperlink" Target="http://datadictionary.naaccr.org/default.aspx?c=10&amp;3862" TargetMode="External"/><Relationship Id="rId431" Type="http://schemas.openxmlformats.org/officeDocument/2006/relationships/hyperlink" Target="http://datadictionary.naaccr.org/default.aspx?c=10&amp;3917" TargetMode="External"/><Relationship Id="rId432" Type="http://schemas.openxmlformats.org/officeDocument/2006/relationships/hyperlink" Target="http://datadictionary.naaccr.org/default.aspx?c=10&amp;3935" TargetMode="External"/><Relationship Id="rId433" Type="http://schemas.openxmlformats.org/officeDocument/2006/relationships/hyperlink" Target="http://datadictionary.naaccr.org/default.aspx?c=10&amp;3861" TargetMode="External"/><Relationship Id="rId434" Type="http://schemas.openxmlformats.org/officeDocument/2006/relationships/hyperlink" Target="http://datadictionary.naaccr.org/default.aspx?c=10&amp;3864" TargetMode="External"/><Relationship Id="rId435" Type="http://schemas.openxmlformats.org/officeDocument/2006/relationships/hyperlink" Target="http://datadictionary.naaccr.org/default.aspx?c=10&amp;3886" TargetMode="External"/><Relationship Id="rId436" Type="http://schemas.openxmlformats.org/officeDocument/2006/relationships/hyperlink" Target="http://datadictionary.naaccr.org/default.aspx?c=10&amp;3925" TargetMode="External"/><Relationship Id="rId437" Type="http://schemas.openxmlformats.org/officeDocument/2006/relationships/hyperlink" Target="http://datadictionary.naaccr.org/default.aspx?c=10&amp;3803" TargetMode="External"/><Relationship Id="rId438" Type="http://schemas.openxmlformats.org/officeDocument/2006/relationships/hyperlink" Target="http://datadictionary.naaccr.org/default.aspx?c=10&amp;3809" TargetMode="External"/><Relationship Id="rId439" Type="http://schemas.openxmlformats.org/officeDocument/2006/relationships/hyperlink" Target="http://datadictionary.naaccr.org/default.aspx?c=10&amp;3810" TargetMode="External"/><Relationship Id="rId440" Type="http://schemas.openxmlformats.org/officeDocument/2006/relationships/hyperlink" Target="http://datadictionary.naaccr.org/default.aspx?c=10&amp;3813" TargetMode="External"/><Relationship Id="rId441" Type="http://schemas.openxmlformats.org/officeDocument/2006/relationships/hyperlink" Target="http://datadictionary.naaccr.org/default.aspx?c=10&amp;3814" TargetMode="External"/><Relationship Id="rId442" Type="http://schemas.openxmlformats.org/officeDocument/2006/relationships/hyperlink" Target="http://datadictionary.naaccr.org/default.aspx?c=10&amp;3824" TargetMode="External"/><Relationship Id="rId443" Type="http://schemas.openxmlformats.org/officeDocument/2006/relationships/hyperlink" Target="http://datadictionary.naaccr.org/default.aspx?c=10&amp;3825" TargetMode="External"/><Relationship Id="rId444" Type="http://schemas.openxmlformats.org/officeDocument/2006/relationships/hyperlink" Target="http://datadictionary.naaccr.org/default.aspx?c=10&amp;3835" TargetMode="External"/><Relationship Id="rId445" Type="http://schemas.openxmlformats.org/officeDocument/2006/relationships/hyperlink" Target="http://datadictionary.naaccr.org/default.aspx?c=10&amp;3860" TargetMode="External"/><Relationship Id="rId446" Type="http://schemas.openxmlformats.org/officeDocument/2006/relationships/hyperlink" Target="http://datadictionary.naaccr.org/default.aspx?c=10&amp;3929" TargetMode="External"/><Relationship Id="rId447" Type="http://schemas.openxmlformats.org/officeDocument/2006/relationships/hyperlink" Target="http://datadictionary.naaccr.org/default.aspx?c=10&amp;3937" TargetMode="External"/><Relationship Id="rId448" Type="http://schemas.openxmlformats.org/officeDocument/2006/relationships/hyperlink" Target="http://datadictionary.naaccr.org/default.aspx?c=10&amp;3812" TargetMode="External"/><Relationship Id="rId449" Type="http://schemas.openxmlformats.org/officeDocument/2006/relationships/hyperlink" Target="http://datadictionary.naaccr.org/default.aspx?c=10&amp;3859" TargetMode="External"/><Relationship Id="rId450" Type="http://schemas.openxmlformats.org/officeDocument/2006/relationships/hyperlink" Target="http://datadictionary.naaccr.org/default.aspx?c=10&amp;3896" TargetMode="External"/><Relationship Id="rId451" Type="http://schemas.openxmlformats.org/officeDocument/2006/relationships/hyperlink" Target="http://datadictionary.naaccr.org/default.aspx?c=10&amp;3893" TargetMode="External"/><Relationship Id="rId452" Type="http://schemas.openxmlformats.org/officeDocument/2006/relationships/hyperlink" Target="http://datadictionary.naaccr.org/default.aspx?c=10&amp;3821" TargetMode="External"/><Relationship Id="rId453" Type="http://schemas.openxmlformats.org/officeDocument/2006/relationships/hyperlink" Target="http://datadictionary.naaccr.org/default.aspx?c=10&amp;3822" TargetMode="External"/><Relationship Id="rId454" Type="http://schemas.openxmlformats.org/officeDocument/2006/relationships/hyperlink" Target="http://datadictionary.naaccr.org/default.aspx?c=10&amp;3834" TargetMode="External"/><Relationship Id="rId455" Type="http://schemas.openxmlformats.org/officeDocument/2006/relationships/hyperlink" Target="http://datadictionary.naaccr.org/default.aspx?c=10&amp;3887" TargetMode="External"/><Relationship Id="rId456" Type="http://schemas.openxmlformats.org/officeDocument/2006/relationships/hyperlink" Target="http://datadictionary.naaccr.org/default.aspx?c=10&amp;3888" TargetMode="External"/><Relationship Id="rId457" Type="http://schemas.openxmlformats.org/officeDocument/2006/relationships/hyperlink" Target="http://datadictionary.naaccr.org/default.aspx?c=10&amp;3891" TargetMode="External"/><Relationship Id="rId458" Type="http://schemas.openxmlformats.org/officeDocument/2006/relationships/hyperlink" Target="http://datadictionary.naaccr.org/default.aspx?c=10&amp;3892" TargetMode="External"/><Relationship Id="rId459" Type="http://schemas.openxmlformats.org/officeDocument/2006/relationships/hyperlink" Target="http://datadictionary.naaccr.org/default.aspx?c=10&amp;3817" TargetMode="External"/><Relationship Id="rId460" Type="http://schemas.openxmlformats.org/officeDocument/2006/relationships/hyperlink" Target="http://datadictionary.naaccr.org/default.aspx?c=10&amp;3870" TargetMode="External"/><Relationship Id="rId461" Type="http://schemas.openxmlformats.org/officeDocument/2006/relationships/hyperlink" Target="http://datadictionary.naaccr.org/default.aspx?c=10&amp;3932" TargetMode="External"/><Relationship Id="rId462" Type="http://schemas.openxmlformats.org/officeDocument/2006/relationships/hyperlink" Target="http://datadictionary.naaccr.org/default.aspx?c=10&amp;3936" TargetMode="External"/><Relationship Id="rId463" Type="http://schemas.openxmlformats.org/officeDocument/2006/relationships/hyperlink" Target="http://datadictionary.naaccr.org/default.aspx?c=10&amp;3880" TargetMode="External"/><Relationship Id="rId464" Type="http://schemas.openxmlformats.org/officeDocument/2006/relationships/hyperlink" Target="http://datadictionary.naaccr.org/default.aspx?c=10&amp;3918" TargetMode="External"/><Relationship Id="rId465" Type="http://schemas.openxmlformats.org/officeDocument/2006/relationships/hyperlink" Target="http://datadictionary.naaccr.org/default.aspx?c=10&amp;3910" TargetMode="External"/><Relationship Id="rId466" Type="http://schemas.openxmlformats.org/officeDocument/2006/relationships/hyperlink" Target="http://datadictionary.naaccr.org/default.aspx?c=10&amp;3856" TargetMode="External"/><Relationship Id="rId467" Type="http://schemas.openxmlformats.org/officeDocument/2006/relationships/hyperlink" Target="http://datadictionary.naaccr.org/default.aspx?c=10&amp;3804" TargetMode="External"/><Relationship Id="rId468" Type="http://schemas.openxmlformats.org/officeDocument/2006/relationships/hyperlink" Target="http://datadictionary.naaccr.org/default.aspx?c=10&amp;3811" TargetMode="External"/><Relationship Id="rId469" Type="http://schemas.openxmlformats.org/officeDocument/2006/relationships/hyperlink" Target="http://datadictionary.naaccr.org/default.aspx?c=10&amp;3885" TargetMode="External"/><Relationship Id="rId470" Type="http://schemas.openxmlformats.org/officeDocument/2006/relationships/hyperlink" Target="http://datadictionary.naaccr.org/default.aspx?c=10&amp;3907" TargetMode="External"/><Relationship Id="rId471" Type="http://schemas.openxmlformats.org/officeDocument/2006/relationships/hyperlink" Target="http://datadictionary.naaccr.org/default.aspx?c=10&amp;3933" TargetMode="External"/><Relationship Id="rId472" Type="http://schemas.openxmlformats.org/officeDocument/2006/relationships/hyperlink" Target="http://datadictionary.naaccr.org/default.aspx?c=10&amp;3857" TargetMode="External"/><Relationship Id="rId473" Type="http://schemas.openxmlformats.org/officeDocument/2006/relationships/hyperlink" Target="http://datadictionary.naaccr.org/default.aspx?c=10&amp;3869" TargetMode="External"/><Relationship Id="rId474" Type="http://schemas.openxmlformats.org/officeDocument/2006/relationships/hyperlink" Target="http://datadictionary.naaccr.org/default.aspx?c=10&amp;3930" TargetMode="External"/><Relationship Id="rId475" Type="http://schemas.openxmlformats.org/officeDocument/2006/relationships/hyperlink" Target="http://datadictionary.naaccr.org/default.aspx?c=10&amp;3931" TargetMode="External"/><Relationship Id="rId476" Type="http://schemas.openxmlformats.org/officeDocument/2006/relationships/hyperlink" Target="http://datadictionary.naaccr.org/default.aspx?c=10&amp;3818" TargetMode="External"/><Relationship Id="rId477" Type="http://schemas.openxmlformats.org/officeDocument/2006/relationships/hyperlink" Target="http://datadictionary.naaccr.org/default.aspx?c=10&amp;3921" TargetMode="External"/><Relationship Id="rId478" Type="http://schemas.openxmlformats.org/officeDocument/2006/relationships/hyperlink" Target="http://datadictionary.naaccr.org/default.aspx?c=10&amp;3830" TargetMode="External"/><Relationship Id="rId479" Type="http://schemas.openxmlformats.org/officeDocument/2006/relationships/hyperlink" Target="http://datadictionary.naaccr.org/default.aspx?c=10&amp;3833" TargetMode="External"/><Relationship Id="rId480" Type="http://schemas.openxmlformats.org/officeDocument/2006/relationships/hyperlink" Target="http://datadictionary.naaccr.org/default.aspx?c=10&amp;3837" TargetMode="External"/><Relationship Id="rId481" Type="http://schemas.openxmlformats.org/officeDocument/2006/relationships/hyperlink" Target="http://datadictionary.naaccr.org/default.aspx?c=10&amp;3913" TargetMode="External"/><Relationship Id="rId482" Type="http://schemas.openxmlformats.org/officeDocument/2006/relationships/hyperlink" Target="http://datadictionary.naaccr.org/default.aspx?c=10&amp;3838" TargetMode="External"/><Relationship Id="rId483" Type="http://schemas.openxmlformats.org/officeDocument/2006/relationships/hyperlink" Target="http://datadictionary.naaccr.org/default.aspx?c=10&amp;3839" TargetMode="External"/><Relationship Id="rId484" Type="http://schemas.openxmlformats.org/officeDocument/2006/relationships/hyperlink" Target="http://datadictionary.naaccr.org/default.aspx?c=10&amp;3840" TargetMode="External"/><Relationship Id="rId485" Type="http://schemas.openxmlformats.org/officeDocument/2006/relationships/hyperlink" Target="http://datadictionary.naaccr.org/default.aspx?c=10&amp;3841" TargetMode="External"/><Relationship Id="rId486" Type="http://schemas.openxmlformats.org/officeDocument/2006/relationships/hyperlink" Target="http://datadictionary.naaccr.org/default.aspx?c=10&amp;3842" TargetMode="External"/><Relationship Id="rId487" Type="http://schemas.openxmlformats.org/officeDocument/2006/relationships/hyperlink" Target="http://datadictionary.naaccr.org/default.aspx?c=10&amp;3897" TargetMode="External"/><Relationship Id="rId488" Type="http://schemas.openxmlformats.org/officeDocument/2006/relationships/hyperlink" Target="http://datadictionary.naaccr.org/default.aspx?c=10&amp;3898" TargetMode="External"/><Relationship Id="rId489" Type="http://schemas.openxmlformats.org/officeDocument/2006/relationships/hyperlink" Target="http://datadictionary.naaccr.org/default.aspx?c=10&amp;3919" TargetMode="External"/><Relationship Id="rId490" Type="http://schemas.openxmlformats.org/officeDocument/2006/relationships/hyperlink" Target="http://datadictionary.naaccr.org/default.aspx?c=10&amp;3920" TargetMode="External"/><Relationship Id="rId491" Type="http://schemas.openxmlformats.org/officeDocument/2006/relationships/hyperlink" Target="http://datadictionary.naaccr.org/default.aspx?c=10&amp;3858" TargetMode="External"/><Relationship Id="rId492" Type="http://schemas.openxmlformats.org/officeDocument/2006/relationships/hyperlink" Target="http://datadictionary.naaccr.org/default.aspx?c=10&amp;3815" TargetMode="External"/><Relationship Id="rId493" Type="http://schemas.openxmlformats.org/officeDocument/2006/relationships/hyperlink" Target="http://datadictionary.naaccr.org/default.aspx?c=10&amp;3807" TargetMode="External"/><Relationship Id="rId494" Type="http://schemas.openxmlformats.org/officeDocument/2006/relationships/hyperlink" Target="http://datadictionary.naaccr.org/default.aspx?c=10&amp;3808" TargetMode="External"/><Relationship Id="rId495" Type="http://schemas.openxmlformats.org/officeDocument/2006/relationships/hyperlink" Target="http://datadictionary.naaccr.org/default.aspx?c=10&amp;3805" TargetMode="External"/><Relationship Id="rId496" Type="http://schemas.openxmlformats.org/officeDocument/2006/relationships/hyperlink" Target="http://datadictionary.naaccr.org/default.aspx?c=10&amp;3806" TargetMode="External"/><Relationship Id="rId497" Type="http://schemas.openxmlformats.org/officeDocument/2006/relationships/hyperlink" Target="http://datadictionary.naaccr.org/default.aspx?c=10&amp;3848" TargetMode="External"/><Relationship Id="rId498" Type="http://schemas.openxmlformats.org/officeDocument/2006/relationships/hyperlink" Target="http://datadictionary.naaccr.org/default.aspx?c=10&amp;3849" TargetMode="External"/><Relationship Id="rId499" Type="http://schemas.openxmlformats.org/officeDocument/2006/relationships/hyperlink" Target="http://datadictionary.naaccr.org/default.aspx?c=10&amp;3846" TargetMode="External"/><Relationship Id="rId500" Type="http://schemas.openxmlformats.org/officeDocument/2006/relationships/hyperlink" Target="http://datadictionary.naaccr.org/default.aspx?c=10&amp;3847" TargetMode="External"/><Relationship Id="rId501" Type="http://schemas.openxmlformats.org/officeDocument/2006/relationships/hyperlink" Target="http://datadictionary.naaccr.org/default.aspx?c=10&amp;3868" TargetMode="External"/><Relationship Id="rId502" Type="http://schemas.openxmlformats.org/officeDocument/2006/relationships/hyperlink" Target="http://datadictionary.naaccr.org/default.aspx?c=10&amp;3867" TargetMode="External"/><Relationship Id="rId503" Type="http://schemas.openxmlformats.org/officeDocument/2006/relationships/hyperlink" Target="http://datadictionary.naaccr.org/default.aspx?c=10&amp;3923" TargetMode="External"/><Relationship Id="rId504" Type="http://schemas.openxmlformats.org/officeDocument/2006/relationships/hyperlink" Target="http://datadictionary.naaccr.org/default.aspx?c=10&amp;3924" TargetMode="External"/><Relationship Id="rId505" Type="http://schemas.openxmlformats.org/officeDocument/2006/relationships/hyperlink" Target="http://datadictionary.naaccr.org/default.aspx?c=10&amp;3872" TargetMode="External"/><Relationship Id="rId506" Type="http://schemas.openxmlformats.org/officeDocument/2006/relationships/hyperlink" Target="http://datadictionary.naaccr.org/default.aspx?c=10&amp;3873" TargetMode="External"/><Relationship Id="rId507" Type="http://schemas.openxmlformats.org/officeDocument/2006/relationships/hyperlink" Target="http://datadictionary.naaccr.org/default.aspx?c=10&amp;3874" TargetMode="External"/><Relationship Id="rId508" Type="http://schemas.openxmlformats.org/officeDocument/2006/relationships/hyperlink" Target="http://datadictionary.naaccr.org/default.aspx?c=10&amp;3875" TargetMode="External"/><Relationship Id="rId509" Type="http://schemas.openxmlformats.org/officeDocument/2006/relationships/hyperlink" Target="http://datadictionary.naaccr.org/default.aspx?c=10&amp;3884" TargetMode="External"/><Relationship Id="rId510" Type="http://schemas.openxmlformats.org/officeDocument/2006/relationships/hyperlink" Target="http://datadictionary.naaccr.org/default.aspx?c=10&amp;3871" TargetMode="External"/><Relationship Id="rId511" Type="http://schemas.openxmlformats.org/officeDocument/2006/relationships/hyperlink" Target="http://datadictionary.naaccr.org/default.aspx?c=10&amp;3881" TargetMode="External"/><Relationship Id="rId512" Type="http://schemas.openxmlformats.org/officeDocument/2006/relationships/hyperlink" Target="http://datadictionary.naaccr.org/default.aspx?c=10&amp;3816" TargetMode="External"/><Relationship Id="rId513" Type="http://schemas.openxmlformats.org/officeDocument/2006/relationships/hyperlink" Target="http://datadictionary.naaccr.org/default.aspx?c=10&amp;1180" TargetMode="External"/><Relationship Id="rId514" Type="http://schemas.openxmlformats.org/officeDocument/2006/relationships/hyperlink" Target="http://datadictionary.naaccr.org/default.aspx?c=10&amp;1260" TargetMode="External"/><Relationship Id="rId515" Type="http://schemas.openxmlformats.org/officeDocument/2006/relationships/hyperlink" Target="http://datadictionary.naaccr.org/default.aspx?c=10&amp;1261" TargetMode="External"/><Relationship Id="rId516" Type="http://schemas.openxmlformats.org/officeDocument/2006/relationships/hyperlink" Target="http://datadictionary.naaccr.org/default.aspx?c=10&amp;1270" TargetMode="External"/><Relationship Id="rId517" Type="http://schemas.openxmlformats.org/officeDocument/2006/relationships/hyperlink" Target="http://datadictionary.naaccr.org/default.aspx?c=10&amp;1271" TargetMode="External"/><Relationship Id="rId518" Type="http://schemas.openxmlformats.org/officeDocument/2006/relationships/hyperlink" Target="http://datadictionary.naaccr.org/default.aspx?c=10&amp;1200" TargetMode="External"/><Relationship Id="rId519" Type="http://schemas.openxmlformats.org/officeDocument/2006/relationships/hyperlink" Target="http://datadictionary.naaccr.org/default.aspx?c=10&amp;1201" TargetMode="External"/><Relationship Id="rId520" Type="http://schemas.openxmlformats.org/officeDocument/2006/relationships/hyperlink" Target="http://datadictionary.naaccr.org/default.aspx?c=10&amp;3170" TargetMode="External"/><Relationship Id="rId521" Type="http://schemas.openxmlformats.org/officeDocument/2006/relationships/hyperlink" Target="http://datadictionary.naaccr.org/default.aspx?c=10&amp;3171" TargetMode="External"/><Relationship Id="rId522" Type="http://schemas.openxmlformats.org/officeDocument/2006/relationships/hyperlink" Target="http://datadictionary.naaccr.org/default.aspx?c=10&amp;3180" TargetMode="External"/><Relationship Id="rId523" Type="http://schemas.openxmlformats.org/officeDocument/2006/relationships/hyperlink" Target="http://datadictionary.naaccr.org/default.aspx?c=10&amp;3181" TargetMode="External"/><Relationship Id="rId524" Type="http://schemas.openxmlformats.org/officeDocument/2006/relationships/hyperlink" Target="http://datadictionary.naaccr.org/default.aspx?c=10&amp;1210" TargetMode="External"/><Relationship Id="rId525" Type="http://schemas.openxmlformats.org/officeDocument/2006/relationships/hyperlink" Target="http://datadictionary.naaccr.org/default.aspx?c=10&amp;1211" TargetMode="External"/><Relationship Id="rId526" Type="http://schemas.openxmlformats.org/officeDocument/2006/relationships/hyperlink" Target="http://datadictionary.naaccr.org/default.aspx?c=10&amp;3220" TargetMode="External"/><Relationship Id="rId527" Type="http://schemas.openxmlformats.org/officeDocument/2006/relationships/hyperlink" Target="http://datadictionary.naaccr.org/default.aspx?c=10&amp;3221" TargetMode="External"/><Relationship Id="rId528" Type="http://schemas.openxmlformats.org/officeDocument/2006/relationships/hyperlink" Target="http://datadictionary.naaccr.org/default.aspx?c=10&amp;3230" TargetMode="External"/><Relationship Id="rId529" Type="http://schemas.openxmlformats.org/officeDocument/2006/relationships/hyperlink" Target="http://datadictionary.naaccr.org/default.aspx?c=10&amp;3231" TargetMode="External"/><Relationship Id="rId530" Type="http://schemas.openxmlformats.org/officeDocument/2006/relationships/hyperlink" Target="http://datadictionary.naaccr.org/default.aspx?c=10&amp;1220" TargetMode="External"/><Relationship Id="rId531" Type="http://schemas.openxmlformats.org/officeDocument/2006/relationships/hyperlink" Target="http://datadictionary.naaccr.org/default.aspx?c=10&amp;1221" TargetMode="External"/><Relationship Id="rId532" Type="http://schemas.openxmlformats.org/officeDocument/2006/relationships/hyperlink" Target="http://datadictionary.naaccr.org/default.aspx?c=10&amp;1230" TargetMode="External"/><Relationship Id="rId533" Type="http://schemas.openxmlformats.org/officeDocument/2006/relationships/hyperlink" Target="http://datadictionary.naaccr.org/default.aspx?c=10&amp;1231" TargetMode="External"/><Relationship Id="rId534" Type="http://schemas.openxmlformats.org/officeDocument/2006/relationships/hyperlink" Target="http://datadictionary.naaccr.org/default.aspx?c=10&amp;1240" TargetMode="External"/><Relationship Id="rId535" Type="http://schemas.openxmlformats.org/officeDocument/2006/relationships/hyperlink" Target="http://datadictionary.naaccr.org/default.aspx?c=10&amp;1241" TargetMode="External"/><Relationship Id="rId536" Type="http://schemas.openxmlformats.org/officeDocument/2006/relationships/hyperlink" Target="http://datadictionary.naaccr.org/default.aspx?c=10&amp;1250" TargetMode="External"/><Relationship Id="rId537" Type="http://schemas.openxmlformats.org/officeDocument/2006/relationships/hyperlink" Target="http://datadictionary.naaccr.org/default.aspx?c=10&amp;1251" TargetMode="External"/><Relationship Id="rId538" Type="http://schemas.openxmlformats.org/officeDocument/2006/relationships/hyperlink" Target="http://datadictionary.naaccr.org/default.aspx?c=10&amp;1280" TargetMode="External"/><Relationship Id="rId539" Type="http://schemas.openxmlformats.org/officeDocument/2006/relationships/hyperlink" Target="http://datadictionary.naaccr.org/default.aspx?c=10&amp;1281" TargetMode="External"/><Relationship Id="rId540" Type="http://schemas.openxmlformats.org/officeDocument/2006/relationships/hyperlink" Target="http://datadictionary.naaccr.org/default.aspx?c=10&amp;1285" TargetMode="External"/><Relationship Id="rId541" Type="http://schemas.openxmlformats.org/officeDocument/2006/relationships/hyperlink" Target="http://datadictionary.naaccr.org/default.aspx?c=10&amp;1290" TargetMode="External"/><Relationship Id="rId542" Type="http://schemas.openxmlformats.org/officeDocument/2006/relationships/hyperlink" Target="http://datadictionary.naaccr.org/default.aspx?c=10&amp;1292" TargetMode="External"/><Relationship Id="rId543" Type="http://schemas.openxmlformats.org/officeDocument/2006/relationships/hyperlink" Target="http://datadictionary.naaccr.org/default.aspx?c=10&amp;1294" TargetMode="External"/><Relationship Id="rId544" Type="http://schemas.openxmlformats.org/officeDocument/2006/relationships/hyperlink" Target="http://datadictionary.naaccr.org/default.aspx?c=10&amp;1296" TargetMode="External"/><Relationship Id="rId545" Type="http://schemas.openxmlformats.org/officeDocument/2006/relationships/hyperlink" Target="http://datadictionary.naaccr.org/default.aspx?c=10&amp;1310" TargetMode="External"/><Relationship Id="rId546" Type="http://schemas.openxmlformats.org/officeDocument/2006/relationships/hyperlink" Target="http://datadictionary.naaccr.org/default.aspx?c=10&amp;1320" TargetMode="External"/><Relationship Id="rId547" Type="http://schemas.openxmlformats.org/officeDocument/2006/relationships/hyperlink" Target="http://datadictionary.naaccr.org/default.aspx?c=10&amp;1330" TargetMode="External"/><Relationship Id="rId548" Type="http://schemas.openxmlformats.org/officeDocument/2006/relationships/hyperlink" Target="http://datadictionary.naaccr.org/default.aspx?c=10&amp;1340" TargetMode="External"/><Relationship Id="rId549" Type="http://schemas.openxmlformats.org/officeDocument/2006/relationships/hyperlink" Target="http://datadictionary.naaccr.org/default.aspx?c=10&amp;1350" TargetMode="External"/><Relationship Id="rId550" Type="http://schemas.openxmlformats.org/officeDocument/2006/relationships/hyperlink" Target="http://datadictionary.naaccr.org/default.aspx?c=10&amp;3270" TargetMode="External"/><Relationship Id="rId551" Type="http://schemas.openxmlformats.org/officeDocument/2006/relationships/hyperlink" Target="http://datadictionary.naaccr.org/default.aspx?c=10&amp;1360" TargetMode="External"/><Relationship Id="rId552" Type="http://schemas.openxmlformats.org/officeDocument/2006/relationships/hyperlink" Target="http://datadictionary.naaccr.org/default.aspx?c=10&amp;1370" TargetMode="External"/><Relationship Id="rId553" Type="http://schemas.openxmlformats.org/officeDocument/2006/relationships/hyperlink" Target="http://datadictionary.naaccr.org/default.aspx?c=10&amp;1380" TargetMode="External"/><Relationship Id="rId554" Type="http://schemas.openxmlformats.org/officeDocument/2006/relationships/hyperlink" Target="http://datadictionary.naaccr.org/default.aspx?c=10&amp;3250" TargetMode="External"/><Relationship Id="rId555" Type="http://schemas.openxmlformats.org/officeDocument/2006/relationships/hyperlink" Target="http://datadictionary.naaccr.org/default.aspx?c=10&amp;1390" TargetMode="External"/><Relationship Id="rId556" Type="http://schemas.openxmlformats.org/officeDocument/2006/relationships/hyperlink" Target="http://datadictionary.naaccr.org/default.aspx?c=10&amp;1400" TargetMode="External"/><Relationship Id="rId557" Type="http://schemas.openxmlformats.org/officeDocument/2006/relationships/hyperlink" Target="http://datadictionary.naaccr.org/default.aspx?c=10&amp;1410" TargetMode="External"/><Relationship Id="rId558" Type="http://schemas.openxmlformats.org/officeDocument/2006/relationships/hyperlink" Target="http://datadictionary.naaccr.org/default.aspx?c=10&amp;1420" TargetMode="External"/><Relationship Id="rId559" Type="http://schemas.openxmlformats.org/officeDocument/2006/relationships/hyperlink" Target="http://datadictionary.naaccr.org/default.aspx?c=10&amp;1430" TargetMode="External"/><Relationship Id="rId560" Type="http://schemas.openxmlformats.org/officeDocument/2006/relationships/hyperlink" Target="http://datadictionary.naaccr.org/default.aspx?c=10&amp;1460" TargetMode="External"/><Relationship Id="rId561" Type="http://schemas.openxmlformats.org/officeDocument/2006/relationships/hyperlink" Target="http://datadictionary.naaccr.org/default.aspx?c=10&amp;1510" TargetMode="External"/><Relationship Id="rId562" Type="http://schemas.openxmlformats.org/officeDocument/2006/relationships/hyperlink" Target="http://datadictionary.naaccr.org/default.aspx?c=10&amp;1520" TargetMode="External"/><Relationship Id="rId563" Type="http://schemas.openxmlformats.org/officeDocument/2006/relationships/hyperlink" Target="http://datadictionary.naaccr.org/default.aspx?c=10&amp;1540" TargetMode="External"/><Relationship Id="rId564" Type="http://schemas.openxmlformats.org/officeDocument/2006/relationships/hyperlink" Target="http://datadictionary.naaccr.org/default.aspx?c=10&amp;1550" TargetMode="External"/><Relationship Id="rId565" Type="http://schemas.openxmlformats.org/officeDocument/2006/relationships/hyperlink" Target="http://datadictionary.naaccr.org/default.aspx?c=10&amp;1570" TargetMode="External"/><Relationship Id="rId566" Type="http://schemas.openxmlformats.org/officeDocument/2006/relationships/hyperlink" Target="http://datadictionary.naaccr.org/default.aspx?c=10&amp;3200" TargetMode="External"/><Relationship Id="rId567" Type="http://schemas.openxmlformats.org/officeDocument/2006/relationships/hyperlink" Target="http://datadictionary.naaccr.org/default.aspx?c=10&amp;3210" TargetMode="External"/><Relationship Id="rId568" Type="http://schemas.openxmlformats.org/officeDocument/2006/relationships/hyperlink" Target="http://datadictionary.naaccr.org/default.aspx?c=10&amp;1639" TargetMode="External"/><Relationship Id="rId569" Type="http://schemas.openxmlformats.org/officeDocument/2006/relationships/hyperlink" Target="http://datadictionary.naaccr.org/default.aspx?c=10&amp;1640" TargetMode="External"/><Relationship Id="rId570" Type="http://schemas.openxmlformats.org/officeDocument/2006/relationships/hyperlink" Target="http://datadictionary.naaccr.org/default.aspx?c=10&amp;3190" TargetMode="External"/><Relationship Id="rId571" Type="http://schemas.openxmlformats.org/officeDocument/2006/relationships/hyperlink" Target="http://datadictionary.naaccr.org/default.aspx?c=10&amp;1646" TargetMode="External"/><Relationship Id="rId572" Type="http://schemas.openxmlformats.org/officeDocument/2006/relationships/hyperlink" Target="http://datadictionary.naaccr.org/default.aspx?c=10&amp;1647" TargetMode="External"/><Relationship Id="rId573" Type="http://schemas.openxmlformats.org/officeDocument/2006/relationships/hyperlink" Target="http://datadictionary.naaccr.org/default.aspx?c=10&amp;1648" TargetMode="External"/><Relationship Id="rId574" Type="http://schemas.openxmlformats.org/officeDocument/2006/relationships/hyperlink" Target="http://datadictionary.naaccr.org/default.aspx?c=10&amp;1504" TargetMode="External"/><Relationship Id="rId575" Type="http://schemas.openxmlformats.org/officeDocument/2006/relationships/hyperlink" Target="http://datadictionary.naaccr.org/default.aspx?c=10&amp;1505" TargetMode="External"/><Relationship Id="rId576" Type="http://schemas.openxmlformats.org/officeDocument/2006/relationships/hyperlink" Target="http://datadictionary.naaccr.org/default.aspx?c=10&amp;1506" TargetMode="External"/><Relationship Id="rId577" Type="http://schemas.openxmlformats.org/officeDocument/2006/relationships/hyperlink" Target="http://datadictionary.naaccr.org/default.aspx?c=10&amp;1502" TargetMode="External"/><Relationship Id="rId578" Type="http://schemas.openxmlformats.org/officeDocument/2006/relationships/hyperlink" Target="http://datadictionary.naaccr.org/default.aspx?c=10&amp;1501" TargetMode="External"/><Relationship Id="rId579" Type="http://schemas.openxmlformats.org/officeDocument/2006/relationships/hyperlink" Target="http://datadictionary.naaccr.org/default.aspx?c=10&amp;1503" TargetMode="External"/><Relationship Id="rId580" Type="http://schemas.openxmlformats.org/officeDocument/2006/relationships/hyperlink" Target="http://datadictionary.naaccr.org/default.aspx?c=10&amp;1507" TargetMode="External"/><Relationship Id="rId581" Type="http://schemas.openxmlformats.org/officeDocument/2006/relationships/hyperlink" Target="http://datadictionary.naaccr.org/default.aspx?c=10&amp;1514" TargetMode="External"/><Relationship Id="rId582" Type="http://schemas.openxmlformats.org/officeDocument/2006/relationships/hyperlink" Target="http://datadictionary.naaccr.org/default.aspx?c=10&amp;1515" TargetMode="External"/><Relationship Id="rId583" Type="http://schemas.openxmlformats.org/officeDocument/2006/relationships/hyperlink" Target="http://datadictionary.naaccr.org/default.aspx?c=10&amp;1516" TargetMode="External"/><Relationship Id="rId584" Type="http://schemas.openxmlformats.org/officeDocument/2006/relationships/hyperlink" Target="http://datadictionary.naaccr.org/default.aspx?c=10&amp;1512" TargetMode="External"/><Relationship Id="rId585" Type="http://schemas.openxmlformats.org/officeDocument/2006/relationships/hyperlink" Target="http://datadictionary.naaccr.org/default.aspx?c=10&amp;1511" TargetMode="External"/><Relationship Id="rId586" Type="http://schemas.openxmlformats.org/officeDocument/2006/relationships/hyperlink" Target="http://datadictionary.naaccr.org/default.aspx?c=10&amp;1513" TargetMode="External"/><Relationship Id="rId587" Type="http://schemas.openxmlformats.org/officeDocument/2006/relationships/hyperlink" Target="http://datadictionary.naaccr.org/default.aspx?c=10&amp;1517" TargetMode="External"/><Relationship Id="rId588" Type="http://schemas.openxmlformats.org/officeDocument/2006/relationships/hyperlink" Target="http://datadictionary.naaccr.org/default.aspx?c=10&amp;1524" TargetMode="External"/><Relationship Id="rId589" Type="http://schemas.openxmlformats.org/officeDocument/2006/relationships/hyperlink" Target="http://datadictionary.naaccr.org/default.aspx?c=10&amp;1525" TargetMode="External"/><Relationship Id="rId590" Type="http://schemas.openxmlformats.org/officeDocument/2006/relationships/hyperlink" Target="http://datadictionary.naaccr.org/default.aspx?c=10&amp;1526" TargetMode="External"/><Relationship Id="rId591" Type="http://schemas.openxmlformats.org/officeDocument/2006/relationships/hyperlink" Target="http://datadictionary.naaccr.org/default.aspx?c=10&amp;1522" TargetMode="External"/><Relationship Id="rId592" Type="http://schemas.openxmlformats.org/officeDocument/2006/relationships/hyperlink" Target="http://datadictionary.naaccr.org/default.aspx?c=10&amp;1521" TargetMode="External"/><Relationship Id="rId593" Type="http://schemas.openxmlformats.org/officeDocument/2006/relationships/hyperlink" Target="http://datadictionary.naaccr.org/default.aspx?c=10&amp;1523" TargetMode="External"/><Relationship Id="rId594" Type="http://schemas.openxmlformats.org/officeDocument/2006/relationships/hyperlink" Target="http://datadictionary.naaccr.org/default.aspx?c=10&amp;1527" TargetMode="External"/><Relationship Id="rId595" Type="http://schemas.openxmlformats.org/officeDocument/2006/relationships/hyperlink" Target="http://datadictionary.naaccr.org/default.aspx?c=10&amp;1532" TargetMode="External"/><Relationship Id="rId596" Type="http://schemas.openxmlformats.org/officeDocument/2006/relationships/hyperlink" Target="http://datadictionary.naaccr.org/default.aspx?c=10&amp;1531" TargetMode="External"/><Relationship Id="rId597" Type="http://schemas.openxmlformats.org/officeDocument/2006/relationships/hyperlink" Target="http://datadictionary.naaccr.org/default.aspx?c=10&amp;1533" TargetMode="External"/><Relationship Id="rId598" Type="http://schemas.openxmlformats.org/officeDocument/2006/relationships/hyperlink" Target="http://datadictionary.naaccr.org/default.aspx?c=10&amp;1190" TargetMode="External"/><Relationship Id="rId599" Type="http://schemas.openxmlformats.org/officeDocument/2006/relationships/hyperlink" Target="http://datadictionary.naaccr.org/default.aspx?c=10&amp;1660" TargetMode="External"/><Relationship Id="rId600" Type="http://schemas.openxmlformats.org/officeDocument/2006/relationships/hyperlink" Target="http://datadictionary.naaccr.org/default.aspx?c=10&amp;1661" TargetMode="External"/><Relationship Id="rId601" Type="http://schemas.openxmlformats.org/officeDocument/2006/relationships/hyperlink" Target="http://datadictionary.naaccr.org/default.aspx?c=10&amp;1671" TargetMode="External"/><Relationship Id="rId602" Type="http://schemas.openxmlformats.org/officeDocument/2006/relationships/hyperlink" Target="http://datadictionary.naaccr.org/default.aspx?c=10&amp;1670" TargetMode="External"/><Relationship Id="rId603" Type="http://schemas.openxmlformats.org/officeDocument/2006/relationships/hyperlink" Target="http://datadictionary.naaccr.org/default.aspx?c=10&amp;1677" TargetMode="External"/><Relationship Id="rId604" Type="http://schemas.openxmlformats.org/officeDocument/2006/relationships/hyperlink" Target="http://datadictionary.naaccr.org/default.aspx?c=10&amp;1678" TargetMode="External"/><Relationship Id="rId605" Type="http://schemas.openxmlformats.org/officeDocument/2006/relationships/hyperlink" Target="http://datadictionary.naaccr.org/default.aspx?c=10&amp;1679" TargetMode="External"/><Relationship Id="rId606" Type="http://schemas.openxmlformats.org/officeDocument/2006/relationships/hyperlink" Target="http://datadictionary.naaccr.org/default.aspx?c=10&amp;1672" TargetMode="External"/><Relationship Id="rId607" Type="http://schemas.openxmlformats.org/officeDocument/2006/relationships/hyperlink" Target="http://datadictionary.naaccr.org/default.aspx?c=10&amp;1673" TargetMode="External"/><Relationship Id="rId608" Type="http://schemas.openxmlformats.org/officeDocument/2006/relationships/hyperlink" Target="http://datadictionary.naaccr.org/default.aspx?c=10&amp;1674" TargetMode="External"/><Relationship Id="rId609" Type="http://schemas.openxmlformats.org/officeDocument/2006/relationships/hyperlink" Target="http://datadictionary.naaccr.org/default.aspx?c=10&amp;1675" TargetMode="External"/><Relationship Id="rId610" Type="http://schemas.openxmlformats.org/officeDocument/2006/relationships/hyperlink" Target="http://datadictionary.naaccr.org/default.aspx?c=10&amp;1676" TargetMode="External"/><Relationship Id="rId611" Type="http://schemas.openxmlformats.org/officeDocument/2006/relationships/hyperlink" Target="http://datadictionary.naaccr.org/default.aspx?c=10&amp;1680" TargetMode="External"/><Relationship Id="rId612" Type="http://schemas.openxmlformats.org/officeDocument/2006/relationships/hyperlink" Target="http://datadictionary.naaccr.org/default.aspx?c=10&amp;1681" TargetMode="External"/><Relationship Id="rId613" Type="http://schemas.openxmlformats.org/officeDocument/2006/relationships/hyperlink" Target="http://datadictionary.naaccr.org/default.aspx?c=10&amp;1691" TargetMode="External"/><Relationship Id="rId614" Type="http://schemas.openxmlformats.org/officeDocument/2006/relationships/hyperlink" Target="http://datadictionary.naaccr.org/default.aspx?c=10&amp;1690" TargetMode="External"/><Relationship Id="rId615" Type="http://schemas.openxmlformats.org/officeDocument/2006/relationships/hyperlink" Target="http://datadictionary.naaccr.org/default.aspx?c=10&amp;1697" TargetMode="External"/><Relationship Id="rId616" Type="http://schemas.openxmlformats.org/officeDocument/2006/relationships/hyperlink" Target="http://datadictionary.naaccr.org/default.aspx?c=10&amp;1698" TargetMode="External"/><Relationship Id="rId617" Type="http://schemas.openxmlformats.org/officeDocument/2006/relationships/hyperlink" Target="http://datadictionary.naaccr.org/default.aspx?c=10&amp;1699" TargetMode="External"/><Relationship Id="rId618" Type="http://schemas.openxmlformats.org/officeDocument/2006/relationships/hyperlink" Target="http://datadictionary.naaccr.org/default.aspx?c=10&amp;1692" TargetMode="External"/><Relationship Id="rId619" Type="http://schemas.openxmlformats.org/officeDocument/2006/relationships/hyperlink" Target="http://datadictionary.naaccr.org/default.aspx?c=10&amp;1693" TargetMode="External"/><Relationship Id="rId620" Type="http://schemas.openxmlformats.org/officeDocument/2006/relationships/hyperlink" Target="http://datadictionary.naaccr.org/default.aspx?c=10&amp;1694" TargetMode="External"/><Relationship Id="rId621" Type="http://schemas.openxmlformats.org/officeDocument/2006/relationships/hyperlink" Target="http://datadictionary.naaccr.org/default.aspx?c=10&amp;1695" TargetMode="External"/><Relationship Id="rId622" Type="http://schemas.openxmlformats.org/officeDocument/2006/relationships/hyperlink" Target="http://datadictionary.naaccr.org/default.aspx?c=10&amp;1696" TargetMode="External"/><Relationship Id="rId623" Type="http://schemas.openxmlformats.org/officeDocument/2006/relationships/hyperlink" Target="http://datadictionary.naaccr.org/default.aspx?c=10&amp;1700" TargetMode="External"/><Relationship Id="rId624" Type="http://schemas.openxmlformats.org/officeDocument/2006/relationships/hyperlink" Target="http://datadictionary.naaccr.org/default.aspx?c=10&amp;1701" TargetMode="External"/><Relationship Id="rId625" Type="http://schemas.openxmlformats.org/officeDocument/2006/relationships/hyperlink" Target="http://datadictionary.naaccr.org/default.aspx?c=10&amp;1710" TargetMode="External"/><Relationship Id="rId626" Type="http://schemas.openxmlformats.org/officeDocument/2006/relationships/hyperlink" Target="http://datadictionary.naaccr.org/default.aspx?c=10&amp;1711" TargetMode="External"/><Relationship Id="rId627" Type="http://schemas.openxmlformats.org/officeDocument/2006/relationships/hyperlink" Target="http://datadictionary.naaccr.org/default.aspx?c=10&amp;1717" TargetMode="External"/><Relationship Id="rId628" Type="http://schemas.openxmlformats.org/officeDocument/2006/relationships/hyperlink" Target="http://datadictionary.naaccr.org/default.aspx?c=10&amp;1718" TargetMode="External"/><Relationship Id="rId629" Type="http://schemas.openxmlformats.org/officeDocument/2006/relationships/hyperlink" Target="http://datadictionary.naaccr.org/default.aspx?c=10&amp;1719" TargetMode="External"/><Relationship Id="rId630" Type="http://schemas.openxmlformats.org/officeDocument/2006/relationships/hyperlink" Target="http://datadictionary.naaccr.org/default.aspx?c=10&amp;1712" TargetMode="External"/><Relationship Id="rId631" Type="http://schemas.openxmlformats.org/officeDocument/2006/relationships/hyperlink" Target="http://datadictionary.naaccr.org/default.aspx?c=10&amp;1713" TargetMode="External"/><Relationship Id="rId632" Type="http://schemas.openxmlformats.org/officeDocument/2006/relationships/hyperlink" Target="http://datadictionary.naaccr.org/default.aspx?c=10&amp;1714" TargetMode="External"/><Relationship Id="rId633" Type="http://schemas.openxmlformats.org/officeDocument/2006/relationships/hyperlink" Target="http://datadictionary.naaccr.org/default.aspx?c=10&amp;1715" TargetMode="External"/><Relationship Id="rId634" Type="http://schemas.openxmlformats.org/officeDocument/2006/relationships/hyperlink" Target="http://datadictionary.naaccr.org/default.aspx?c=10&amp;1716" TargetMode="External"/><Relationship Id="rId635" Type="http://schemas.openxmlformats.org/officeDocument/2006/relationships/hyperlink" Target="http://datadictionary.naaccr.org/default.aspx?c=10&amp;1741" TargetMode="External"/><Relationship Id="rId636" Type="http://schemas.openxmlformats.org/officeDocument/2006/relationships/hyperlink" Target="http://datadictionary.naaccr.org/default.aspx?c=10&amp;1300" TargetMode="External"/><Relationship Id="rId637" Type="http://schemas.openxmlformats.org/officeDocument/2006/relationships/hyperlink" Target="http://datadictionary.naaccr.org/default.aspx?c=10&amp;1981" TargetMode="External"/><Relationship Id="rId638" Type="http://schemas.openxmlformats.org/officeDocument/2006/relationships/hyperlink" Target="http://datadictionary.naaccr.org/default.aspx?c=10&amp;1982" TargetMode="External"/><Relationship Id="rId639" Type="http://schemas.openxmlformats.org/officeDocument/2006/relationships/hyperlink" Target="http://datadictionary.naaccr.org/default.aspx?c=10&amp;1983" TargetMode="External"/><Relationship Id="rId640" Type="http://schemas.openxmlformats.org/officeDocument/2006/relationships/hyperlink" Target="http://datadictionary.naaccr.org/default.aspx?c=10&amp;1985" TargetMode="External"/><Relationship Id="rId641" Type="http://schemas.openxmlformats.org/officeDocument/2006/relationships/hyperlink" Target="http://datadictionary.naaccr.org/default.aspx?c=10&amp;1986" TargetMode="External"/><Relationship Id="rId642" Type="http://schemas.openxmlformats.org/officeDocument/2006/relationships/hyperlink" Target="http://datadictionary.naaccr.org/default.aspx?c=10&amp;1987" TargetMode="External"/><Relationship Id="rId643" Type="http://schemas.openxmlformats.org/officeDocument/2006/relationships/hyperlink" Target="http://datadictionary.naaccr.org/default.aspx?c=10&amp;1988" TargetMode="External"/><Relationship Id="rId644" Type="http://schemas.openxmlformats.org/officeDocument/2006/relationships/hyperlink" Target="http://datadictionary.naaccr.org/default.aspx?c=10&amp;1989" TargetMode="External"/><Relationship Id="rId645" Type="http://schemas.openxmlformats.org/officeDocument/2006/relationships/hyperlink" Target="http://datadictionary.naaccr.org/default.aspx?c=10&amp;1990" TargetMode="External"/><Relationship Id="rId646" Type="http://schemas.openxmlformats.org/officeDocument/2006/relationships/hyperlink" Target="http://datadictionary.naaccr.org/default.aspx?c=10&amp;1992" TargetMode="External"/><Relationship Id="rId647" Type="http://schemas.openxmlformats.org/officeDocument/2006/relationships/hyperlink" Target="http://datadictionary.naaccr.org/default.aspx?c=10&amp;1993" TargetMode="External"/><Relationship Id="rId648" Type="http://schemas.openxmlformats.org/officeDocument/2006/relationships/hyperlink" Target="http://datadictionary.naaccr.org/default.aspx?c=10&amp;1994" TargetMode="External"/><Relationship Id="rId649" Type="http://schemas.openxmlformats.org/officeDocument/2006/relationships/hyperlink" Target="http://datadictionary.naaccr.org/default.aspx?c=10&amp;2000" TargetMode="External"/><Relationship Id="rId650" Type="http://schemas.openxmlformats.org/officeDocument/2006/relationships/hyperlink" Target="http://datadictionary.naaccr.org/default.aspx?c=10&amp;2010" TargetMode="External"/><Relationship Id="rId651" Type="http://schemas.openxmlformats.org/officeDocument/2006/relationships/hyperlink" Target="http://datadictionary.naaccr.org/default.aspx?c=10&amp;2020" TargetMode="External"/><Relationship Id="rId652" Type="http://schemas.openxmlformats.org/officeDocument/2006/relationships/hyperlink" Target="http://datadictionary.naaccr.org/default.aspx?c=10&amp;2030" TargetMode="External"/><Relationship Id="rId653" Type="http://schemas.openxmlformats.org/officeDocument/2006/relationships/hyperlink" Target="http://datadictionary.naaccr.org/default.aspx?c=10&amp;2040" TargetMode="External"/><Relationship Id="rId654" Type="http://schemas.openxmlformats.org/officeDocument/2006/relationships/hyperlink" Target="http://datadictionary.naaccr.org/default.aspx?c=10&amp;2050" TargetMode="External"/><Relationship Id="rId655" Type="http://schemas.openxmlformats.org/officeDocument/2006/relationships/hyperlink" Target="http://datadictionary.naaccr.org/default.aspx?c=10&amp;2060" TargetMode="External"/><Relationship Id="rId656" Type="http://schemas.openxmlformats.org/officeDocument/2006/relationships/hyperlink" Target="http://datadictionary.naaccr.org/default.aspx?c=10&amp;2070" TargetMode="External"/><Relationship Id="rId657" Type="http://schemas.openxmlformats.org/officeDocument/2006/relationships/hyperlink" Target="http://datadictionary.naaccr.org/default.aspx?c=10&amp;2071" TargetMode="External"/><Relationship Id="rId658" Type="http://schemas.openxmlformats.org/officeDocument/2006/relationships/hyperlink" Target="http://datadictionary.naaccr.org/default.aspx?c=10&amp;2072" TargetMode="External"/><Relationship Id="rId659" Type="http://schemas.openxmlformats.org/officeDocument/2006/relationships/hyperlink" Target="http://datadictionary.naaccr.org/default.aspx?c=10&amp;2073" TargetMode="External"/><Relationship Id="rId660" Type="http://schemas.openxmlformats.org/officeDocument/2006/relationships/hyperlink" Target="http://datadictionary.naaccr.org/default.aspx?c=10&amp;2074" TargetMode="External"/><Relationship Id="rId661" Type="http://schemas.openxmlformats.org/officeDocument/2006/relationships/hyperlink" Target="http://datadictionary.naaccr.org/default.aspx?c=10&amp;2078" TargetMode="External"/><Relationship Id="rId662" Type="http://schemas.openxmlformats.org/officeDocument/2006/relationships/hyperlink" Target="http://datadictionary.naaccr.org/default.aspx?c=10&amp;1960" TargetMode="External"/><Relationship Id="rId663" Type="http://schemas.openxmlformats.org/officeDocument/2006/relationships/hyperlink" Target="http://datadictionary.naaccr.org/default.aspx?c=10&amp;1970" TargetMode="External"/><Relationship Id="rId664" Type="http://schemas.openxmlformats.org/officeDocument/2006/relationships/hyperlink" Target="http://datadictionary.naaccr.org/default.aspx?c=10&amp;1971" TargetMode="External"/><Relationship Id="rId665" Type="http://schemas.openxmlformats.org/officeDocument/2006/relationships/hyperlink" Target="http://datadictionary.naaccr.org/default.aspx?c=10&amp;1972" TargetMode="External"/><Relationship Id="rId666" Type="http://schemas.openxmlformats.org/officeDocument/2006/relationships/hyperlink" Target="http://datadictionary.naaccr.org/default.aspx?c=10&amp;1973" TargetMode="External"/><Relationship Id="rId667" Type="http://schemas.openxmlformats.org/officeDocument/2006/relationships/hyperlink" Target="http://datadictionary.naaccr.org/default.aspx?c=10&amp;1980" TargetMode="External"/><Relationship Id="rId668" Type="http://schemas.openxmlformats.org/officeDocument/2006/relationships/hyperlink" Target="http://datadictionary.naaccr.org/default.aspx?c=10&amp;2081" TargetMode="External"/><Relationship Id="rId669" Type="http://schemas.openxmlformats.org/officeDocument/2006/relationships/hyperlink" Target="http://datadictionary.naaccr.org/default.aspx?c=10&amp;2120" TargetMode="External"/><Relationship Id="rId670" Type="http://schemas.openxmlformats.org/officeDocument/2006/relationships/hyperlink" Target="http://datadictionary.naaccr.org/default.aspx?c=10&amp;2130" TargetMode="External"/><Relationship Id="rId671" Type="http://schemas.openxmlformats.org/officeDocument/2006/relationships/hyperlink" Target="http://datadictionary.naaccr.org/default.aspx?c=10&amp;2140" TargetMode="External"/><Relationship Id="rId672" Type="http://schemas.openxmlformats.org/officeDocument/2006/relationships/hyperlink" Target="http://datadictionary.naaccr.org/default.aspx?c=10&amp;2150" TargetMode="External"/><Relationship Id="rId673" Type="http://schemas.openxmlformats.org/officeDocument/2006/relationships/hyperlink" Target="http://datadictionary.naaccr.org/default.aspx?c=10&amp;2155" TargetMode="External"/><Relationship Id="rId674" Type="http://schemas.openxmlformats.org/officeDocument/2006/relationships/hyperlink" Target="http://datadictionary.naaccr.org/default.aspx?c=10&amp;2152" TargetMode="External"/><Relationship Id="rId675" Type="http://schemas.openxmlformats.org/officeDocument/2006/relationships/hyperlink" Target="http://datadictionary.naaccr.org/default.aspx?c=10&amp;2170" TargetMode="External"/><Relationship Id="rId676" Type="http://schemas.openxmlformats.org/officeDocument/2006/relationships/hyperlink" Target="http://datadictionary.naaccr.org/default.aspx?c=10&amp;2180" TargetMode="External"/><Relationship Id="rId677" Type="http://schemas.openxmlformats.org/officeDocument/2006/relationships/hyperlink" Target="http://datadictionary.naaccr.org/default.aspx?c=10&amp;2190" TargetMode="External"/><Relationship Id="rId678" Type="http://schemas.openxmlformats.org/officeDocument/2006/relationships/hyperlink" Target="http://datadictionary.naaccr.org/default.aspx?c=10&amp;2200" TargetMode="External"/><Relationship Id="rId679" Type="http://schemas.openxmlformats.org/officeDocument/2006/relationships/hyperlink" Target="http://datadictionary.naaccr.org/default.aspx?c=10&amp;2085" TargetMode="External"/><Relationship Id="rId680" Type="http://schemas.openxmlformats.org/officeDocument/2006/relationships/hyperlink" Target="http://datadictionary.naaccr.org/default.aspx?c=10&amp;2090" TargetMode="External"/><Relationship Id="rId681" Type="http://schemas.openxmlformats.org/officeDocument/2006/relationships/hyperlink" Target="http://datadictionary.naaccr.org/default.aspx?c=10&amp;2092" TargetMode="External"/><Relationship Id="rId682" Type="http://schemas.openxmlformats.org/officeDocument/2006/relationships/hyperlink" Target="http://datadictionary.naaccr.org/default.aspx?c=10&amp;2100" TargetMode="External"/><Relationship Id="rId683" Type="http://schemas.openxmlformats.org/officeDocument/2006/relationships/hyperlink" Target="http://datadictionary.naaccr.org/default.aspx?c=10&amp;2110" TargetMode="External"/><Relationship Id="rId684" Type="http://schemas.openxmlformats.org/officeDocument/2006/relationships/hyperlink" Target="http://datadictionary.naaccr.org/default.aspx?c=10&amp;2111" TargetMode="External"/><Relationship Id="rId685" Type="http://schemas.openxmlformats.org/officeDocument/2006/relationships/hyperlink" Target="http://datadictionary.naaccr.org/default.aspx?c=10&amp;2112" TargetMode="External"/><Relationship Id="rId686" Type="http://schemas.openxmlformats.org/officeDocument/2006/relationships/hyperlink" Target="http://datadictionary.naaccr.org/default.aspx?c=10&amp;2113" TargetMode="External"/><Relationship Id="rId687" Type="http://schemas.openxmlformats.org/officeDocument/2006/relationships/hyperlink" Target="http://datadictionary.naaccr.org/default.aspx?c=10&amp;2116" TargetMode="External"/><Relationship Id="rId688" Type="http://schemas.openxmlformats.org/officeDocument/2006/relationships/hyperlink" Target="http://datadictionary.naaccr.org/default.aspx?c=10&amp;3750" TargetMode="External"/><Relationship Id="rId689" Type="http://schemas.openxmlformats.org/officeDocument/2006/relationships/hyperlink" Target="http://datadictionary.naaccr.org/default.aspx?c=10&amp;3751" TargetMode="External"/><Relationship Id="rId690" Type="http://schemas.openxmlformats.org/officeDocument/2006/relationships/hyperlink" Target="http://datadictionary.naaccr.org/default.aspx?c=10&amp;3752" TargetMode="External"/><Relationship Id="rId691" Type="http://schemas.openxmlformats.org/officeDocument/2006/relationships/hyperlink" Target="http://datadictionary.naaccr.org/default.aspx?c=10&amp;3753" TargetMode="External"/><Relationship Id="rId692" Type="http://schemas.openxmlformats.org/officeDocument/2006/relationships/hyperlink" Target="http://datadictionary.naaccr.org/default.aspx?c=10&amp;3754" TargetMode="External"/><Relationship Id="rId693" Type="http://schemas.openxmlformats.org/officeDocument/2006/relationships/hyperlink" Target="http://datadictionary.naaccr.org/default.aspx?c=10&amp;3755" TargetMode="External"/><Relationship Id="rId694" Type="http://schemas.openxmlformats.org/officeDocument/2006/relationships/hyperlink" Target="http://datadictionary.naaccr.org/default.aspx?c=10&amp;3756" TargetMode="External"/><Relationship Id="rId695" Type="http://schemas.openxmlformats.org/officeDocument/2006/relationships/hyperlink" Target="http://datadictionary.naaccr.org/default.aspx?c=10&amp;3757" TargetMode="External"/><Relationship Id="rId696" Type="http://schemas.openxmlformats.org/officeDocument/2006/relationships/hyperlink" Target="http://datadictionary.naaccr.org/default.aspx?c=10&amp;3758" TargetMode="External"/><Relationship Id="rId697" Type="http://schemas.openxmlformats.org/officeDocument/2006/relationships/hyperlink" Target="http://datadictionary.naaccr.org/default.aspx?c=10&amp;3759" TargetMode="External"/><Relationship Id="rId698" Type="http://schemas.openxmlformats.org/officeDocument/2006/relationships/hyperlink" Target="http://datadictionary.naaccr.org/default.aspx?c=10&amp;3760" TargetMode="External"/><Relationship Id="rId699" Type="http://schemas.openxmlformats.org/officeDocument/2006/relationships/hyperlink" Target="http://datadictionary.naaccr.org/default.aspx?c=10&amp;3761" TargetMode="External"/><Relationship Id="rId700" Type="http://schemas.openxmlformats.org/officeDocument/2006/relationships/hyperlink" Target="http://datadictionary.naaccr.org/default.aspx?c=10&amp;3762" TargetMode="External"/><Relationship Id="rId701" Type="http://schemas.openxmlformats.org/officeDocument/2006/relationships/hyperlink" Target="http://datadictionary.naaccr.org/default.aspx?c=10&amp;3763" TargetMode="External"/><Relationship Id="rId702" Type="http://schemas.openxmlformats.org/officeDocument/2006/relationships/hyperlink" Target="http://datadictionary.naaccr.org/default.aspx?c=10&amp;3764" TargetMode="External"/><Relationship Id="rId703" Type="http://schemas.openxmlformats.org/officeDocument/2006/relationships/hyperlink" Target="http://datadictionary.naaccr.org/default.aspx?c=10&amp;3765" TargetMode="External"/><Relationship Id="rId704" Type="http://schemas.openxmlformats.org/officeDocument/2006/relationships/hyperlink" Target="http://datadictionary.naaccr.org/default.aspx?c=10&amp;3766" TargetMode="External"/><Relationship Id="rId705" Type="http://schemas.openxmlformats.org/officeDocument/2006/relationships/hyperlink" Target="http://datadictionary.naaccr.org/default.aspx?c=10&amp;3767" TargetMode="External"/><Relationship Id="rId706" Type="http://schemas.openxmlformats.org/officeDocument/2006/relationships/hyperlink" Target="http://datadictionary.naaccr.org/default.aspx?c=10&amp;3768" TargetMode="External"/><Relationship Id="rId707" Type="http://schemas.openxmlformats.org/officeDocument/2006/relationships/hyperlink" Target="http://datadictionary.naaccr.org/default.aspx?c=10&amp;3769" TargetMode="External"/><Relationship Id="rId708" Type="http://schemas.openxmlformats.org/officeDocument/2006/relationships/hyperlink" Target="http://datadictionary.naaccr.org/default.aspx?c=10&amp;1650" TargetMode="External"/><Relationship Id="rId709" Type="http://schemas.openxmlformats.org/officeDocument/2006/relationships/hyperlink" Target="http://datadictionary.naaccr.org/default.aspx?c=10&amp;1750" TargetMode="External"/><Relationship Id="rId710" Type="http://schemas.openxmlformats.org/officeDocument/2006/relationships/hyperlink" Target="http://datadictionary.naaccr.org/default.aspx?c=10&amp;1751" TargetMode="External"/><Relationship Id="rId711" Type="http://schemas.openxmlformats.org/officeDocument/2006/relationships/hyperlink" Target="http://datadictionary.naaccr.org/default.aspx?c=10&amp;1760" TargetMode="External"/><Relationship Id="rId712" Type="http://schemas.openxmlformats.org/officeDocument/2006/relationships/hyperlink" Target="http://datadictionary.naaccr.org/default.aspx?c=10&amp;1762" TargetMode="External"/><Relationship Id="rId713" Type="http://schemas.openxmlformats.org/officeDocument/2006/relationships/hyperlink" Target="http://datadictionary.naaccr.org/default.aspx?c=10&amp;1770" TargetMode="External"/><Relationship Id="rId714" Type="http://schemas.openxmlformats.org/officeDocument/2006/relationships/hyperlink" Target="http://datadictionary.naaccr.org/default.aspx?c=10&amp;1772" TargetMode="External"/><Relationship Id="rId715" Type="http://schemas.openxmlformats.org/officeDocument/2006/relationships/hyperlink" Target="http://datadictionary.naaccr.org/default.aspx?c=10&amp;1773" TargetMode="External"/><Relationship Id="rId716" Type="http://schemas.openxmlformats.org/officeDocument/2006/relationships/hyperlink" Target="http://datadictionary.naaccr.org/default.aspx?c=10&amp;1775" TargetMode="External"/><Relationship Id="rId717" Type="http://schemas.openxmlformats.org/officeDocument/2006/relationships/hyperlink" Target="http://datadictionary.naaccr.org/default.aspx?c=10&amp;1780" TargetMode="External"/><Relationship Id="rId718" Type="http://schemas.openxmlformats.org/officeDocument/2006/relationships/hyperlink" Target="http://datadictionary.naaccr.org/default.aspx?c=10&amp;1790" TargetMode="External"/><Relationship Id="rId719" Type="http://schemas.openxmlformats.org/officeDocument/2006/relationships/hyperlink" Target="http://datadictionary.naaccr.org/default.aspx?c=10&amp;1800" TargetMode="External"/><Relationship Id="rId720" Type="http://schemas.openxmlformats.org/officeDocument/2006/relationships/hyperlink" Target="http://datadictionary.naaccr.org/default.aspx?c=10&amp;1810" TargetMode="External"/><Relationship Id="rId721" Type="http://schemas.openxmlformats.org/officeDocument/2006/relationships/hyperlink" Target="http://datadictionary.naaccr.org/default.aspx?c=10&amp;1820" TargetMode="External"/><Relationship Id="rId722" Type="http://schemas.openxmlformats.org/officeDocument/2006/relationships/hyperlink" Target="http://datadictionary.naaccr.org/default.aspx?c=10&amp;1830" TargetMode="External"/><Relationship Id="rId723" Type="http://schemas.openxmlformats.org/officeDocument/2006/relationships/hyperlink" Target="http://datadictionary.naaccr.org/default.aspx?c=10&amp;1840" TargetMode="External"/><Relationship Id="rId724" Type="http://schemas.openxmlformats.org/officeDocument/2006/relationships/hyperlink" Target="http://datadictionary.naaccr.org/default.aspx?c=10&amp;1860" TargetMode="External"/><Relationship Id="rId725" Type="http://schemas.openxmlformats.org/officeDocument/2006/relationships/hyperlink" Target="http://datadictionary.naaccr.org/default.aspx?c=10&amp;1861" TargetMode="External"/><Relationship Id="rId726" Type="http://schemas.openxmlformats.org/officeDocument/2006/relationships/hyperlink" Target="http://datadictionary.naaccr.org/default.aspx?c=10&amp;1880" TargetMode="External"/><Relationship Id="rId727" Type="http://schemas.openxmlformats.org/officeDocument/2006/relationships/hyperlink" Target="http://datadictionary.naaccr.org/default.aspx?c=10&amp;1842" TargetMode="External"/><Relationship Id="rId728" Type="http://schemas.openxmlformats.org/officeDocument/2006/relationships/hyperlink" Target="http://datadictionary.naaccr.org/default.aspx?c=10&amp;1844" TargetMode="External"/><Relationship Id="rId729" Type="http://schemas.openxmlformats.org/officeDocument/2006/relationships/hyperlink" Target="http://datadictionary.naaccr.org/default.aspx?c=10&amp;1846" TargetMode="External"/><Relationship Id="rId730" Type="http://schemas.openxmlformats.org/officeDocument/2006/relationships/hyperlink" Target="http://datadictionary.naaccr.org/default.aspx?c=10&amp;1910" TargetMode="External"/><Relationship Id="rId731" Type="http://schemas.openxmlformats.org/officeDocument/2006/relationships/hyperlink" Target="http://datadictionary.naaccr.org/default.aspx?c=10&amp;1914" TargetMode="External"/><Relationship Id="rId732" Type="http://schemas.openxmlformats.org/officeDocument/2006/relationships/hyperlink" Target="http://datadictionary.naaccr.org/default.aspx?c=10&amp;1915" TargetMode="External"/><Relationship Id="rId733" Type="http://schemas.openxmlformats.org/officeDocument/2006/relationships/hyperlink" Target="http://datadictionary.naaccr.org/default.aspx?c=10&amp;1920" TargetMode="External"/><Relationship Id="rId734" Type="http://schemas.openxmlformats.org/officeDocument/2006/relationships/hyperlink" Target="http://datadictionary.naaccr.org/default.aspx?c=10&amp;1930" TargetMode="External"/><Relationship Id="rId735" Type="http://schemas.openxmlformats.org/officeDocument/2006/relationships/hyperlink" Target="http://datadictionary.naaccr.org/default.aspx?c=10&amp;1940" TargetMode="External"/><Relationship Id="rId736" Type="http://schemas.openxmlformats.org/officeDocument/2006/relationships/hyperlink" Target="http://datadictionary.naaccr.org/default.aspx?c=10&amp;1791" TargetMode="External"/><Relationship Id="rId737" Type="http://schemas.openxmlformats.org/officeDocument/2006/relationships/hyperlink" Target="http://datadictionary.naaccr.org/default.aspx?c=10&amp;1755" TargetMode="External"/><Relationship Id="rId738" Type="http://schemas.openxmlformats.org/officeDocument/2006/relationships/hyperlink" Target="http://datadictionary.naaccr.org/default.aspx?c=10&amp;1756" TargetMode="External"/><Relationship Id="rId739" Type="http://schemas.openxmlformats.org/officeDocument/2006/relationships/hyperlink" Target="http://datadictionary.naaccr.org/default.aspx?c=10&amp;1850" TargetMode="External"/><Relationship Id="rId740" Type="http://schemas.openxmlformats.org/officeDocument/2006/relationships/hyperlink" Target="http://datadictionary.naaccr.org/default.aspx?c=10&amp;1782" TargetMode="External"/><Relationship Id="rId741" Type="http://schemas.openxmlformats.org/officeDocument/2006/relationships/hyperlink" Target="http://datadictionary.naaccr.org/default.aspx?c=10&amp;1783" TargetMode="External"/><Relationship Id="rId742" Type="http://schemas.openxmlformats.org/officeDocument/2006/relationships/hyperlink" Target="http://datadictionary.naaccr.org/default.aspx?c=10&amp;1784" TargetMode="External"/><Relationship Id="rId743" Type="http://schemas.openxmlformats.org/officeDocument/2006/relationships/hyperlink" Target="http://datadictionary.naaccr.org/default.aspx?c=10&amp;1785" TargetMode="External"/><Relationship Id="rId744" Type="http://schemas.openxmlformats.org/officeDocument/2006/relationships/hyperlink" Target="http://datadictionary.naaccr.org/default.aspx?c=10&amp;1786" TargetMode="External"/><Relationship Id="rId745" Type="http://schemas.openxmlformats.org/officeDocument/2006/relationships/hyperlink" Target="http://datadictionary.naaccr.org/default.aspx?c=10&amp;1787" TargetMode="External"/><Relationship Id="rId746" Type="http://schemas.openxmlformats.org/officeDocument/2006/relationships/hyperlink" Target="http://datadictionary.naaccr.org/default.aspx?c=10&amp;1788" TargetMode="External"/><Relationship Id="rId747" Type="http://schemas.openxmlformats.org/officeDocument/2006/relationships/hyperlink" Target="http://datadictionary.naaccr.org/default.aspx?c=10&amp;1740" TargetMode="External"/><Relationship Id="rId748" Type="http://schemas.openxmlformats.org/officeDocument/2006/relationships/hyperlink" Target="http://datadictionary.naaccr.org/default.aspx?c=10&amp;2220" TargetMode="External"/><Relationship Id="rId749" Type="http://schemas.openxmlformats.org/officeDocument/2006/relationships/hyperlink" Target="http://datadictionary.naaccr.org/default.aspx?c=10&amp;2230" TargetMode="External"/><Relationship Id="rId750" Type="http://schemas.openxmlformats.org/officeDocument/2006/relationships/hyperlink" Target="http://datadictionary.naaccr.org/default.aspx?c=10&amp;2240" TargetMode="External"/><Relationship Id="rId751" Type="http://schemas.openxmlformats.org/officeDocument/2006/relationships/hyperlink" Target="http://datadictionary.naaccr.org/default.aspx?c=10&amp;2250" TargetMode="External"/><Relationship Id="rId752" Type="http://schemas.openxmlformats.org/officeDocument/2006/relationships/hyperlink" Target="http://datadictionary.naaccr.org/default.aspx?c=10&amp;2260" TargetMode="External"/><Relationship Id="rId753" Type="http://schemas.openxmlformats.org/officeDocument/2006/relationships/hyperlink" Target="http://datadictionary.naaccr.org/default.aspx?c=10&amp;2270" TargetMode="External"/><Relationship Id="rId754" Type="http://schemas.openxmlformats.org/officeDocument/2006/relationships/hyperlink" Target="http://datadictionary.naaccr.org/default.aspx?c=10&amp;2280" TargetMode="External"/><Relationship Id="rId755" Type="http://schemas.openxmlformats.org/officeDocument/2006/relationships/hyperlink" Target="http://datadictionary.naaccr.org/default.aspx?c=10&amp;2390" TargetMode="External"/><Relationship Id="rId756" Type="http://schemas.openxmlformats.org/officeDocument/2006/relationships/hyperlink" Target="http://datadictionary.naaccr.org/default.aspx?c=10&amp;2290" TargetMode="External"/><Relationship Id="rId757" Type="http://schemas.openxmlformats.org/officeDocument/2006/relationships/hyperlink" Target="http://datadictionary.naaccr.org/default.aspx?c=10&amp;2300" TargetMode="External"/><Relationship Id="rId758" Type="http://schemas.openxmlformats.org/officeDocument/2006/relationships/hyperlink" Target="http://datadictionary.naaccr.org/default.aspx?c=10&amp;2310" TargetMode="External"/><Relationship Id="rId759" Type="http://schemas.openxmlformats.org/officeDocument/2006/relationships/hyperlink" Target="http://datadictionary.naaccr.org/default.aspx?c=10&amp;2320" TargetMode="External"/><Relationship Id="rId760" Type="http://schemas.openxmlformats.org/officeDocument/2006/relationships/hyperlink" Target="http://datadictionary.naaccr.org/default.aspx?c=10&amp;2315" TargetMode="External"/><Relationship Id="rId761" Type="http://schemas.openxmlformats.org/officeDocument/2006/relationships/hyperlink" Target="http://datadictionary.naaccr.org/default.aspx?c=10&amp;2330" TargetMode="External"/><Relationship Id="rId762" Type="http://schemas.openxmlformats.org/officeDocument/2006/relationships/hyperlink" Target="http://datadictionary.naaccr.org/default.aspx?c=10&amp;2335" TargetMode="External"/><Relationship Id="rId763" Type="http://schemas.openxmlformats.org/officeDocument/2006/relationships/hyperlink" Target="http://datadictionary.naaccr.org/default.aspx?c=10&amp;2350" TargetMode="External"/><Relationship Id="rId764" Type="http://schemas.openxmlformats.org/officeDocument/2006/relationships/hyperlink" Target="http://datadictionary.naaccr.org/default.aspx?c=10&amp;2355" TargetMode="External"/><Relationship Id="rId765" Type="http://schemas.openxmlformats.org/officeDocument/2006/relationships/hyperlink" Target="http://datadictionary.naaccr.org/default.aspx?c=10&amp;2360" TargetMode="External"/><Relationship Id="rId766" Type="http://schemas.openxmlformats.org/officeDocument/2006/relationships/hyperlink" Target="http://datadictionary.naaccr.org/default.aspx?c=10&amp;2380" TargetMode="External"/><Relationship Id="rId767" Type="http://schemas.openxmlformats.org/officeDocument/2006/relationships/hyperlink" Target="http://datadictionary.naaccr.org/default.aspx?c=10&amp;2394" TargetMode="External"/><Relationship Id="rId768" Type="http://schemas.openxmlformats.org/officeDocument/2006/relationships/hyperlink" Target="http://datadictionary.naaccr.org/default.aspx?c=10&amp;2392" TargetMode="External"/><Relationship Id="rId769" Type="http://schemas.openxmlformats.org/officeDocument/2006/relationships/hyperlink" Target="http://datadictionary.naaccr.org/default.aspx?c=10&amp;2393" TargetMode="External"/><Relationship Id="rId770" Type="http://schemas.openxmlformats.org/officeDocument/2006/relationships/hyperlink" Target="http://datadictionary.naaccr.org/default.aspx?c=10&amp;2352" TargetMode="External"/><Relationship Id="rId771" Type="http://schemas.openxmlformats.org/officeDocument/2006/relationships/hyperlink" Target="http://datadictionary.naaccr.org/default.aspx?c=10&amp;2354" TargetMode="External"/><Relationship Id="rId772" Type="http://schemas.openxmlformats.org/officeDocument/2006/relationships/hyperlink" Target="http://datadictionary.naaccr.org/default.aspx?c=10&amp;1835" TargetMode="External"/><Relationship Id="rId773" Type="http://schemas.openxmlformats.org/officeDocument/2006/relationships/hyperlink" Target="http://datadictionary.naaccr.org/default.aspx?c=10&amp;2445" TargetMode="External"/><Relationship Id="rId774" Type="http://schemas.openxmlformats.org/officeDocument/2006/relationships/hyperlink" Target="http://datadictionary.naaccr.org/default.aspx?c=10&amp;2440" TargetMode="External"/><Relationship Id="rId775" Type="http://schemas.openxmlformats.org/officeDocument/2006/relationships/hyperlink" Target="http://datadictionary.naaccr.org/default.aspx?c=10&amp;2415" TargetMode="External"/><Relationship Id="rId776" Type="http://schemas.openxmlformats.org/officeDocument/2006/relationships/hyperlink" Target="http://datadictionary.naaccr.org/default.aspx?c=10&amp;2410" TargetMode="External"/><Relationship Id="rId777" Type="http://schemas.openxmlformats.org/officeDocument/2006/relationships/hyperlink" Target="http://datadictionary.naaccr.org/default.aspx?c=10&amp;2425" TargetMode="External"/><Relationship Id="rId778" Type="http://schemas.openxmlformats.org/officeDocument/2006/relationships/hyperlink" Target="http://datadictionary.naaccr.org/default.aspx?c=10&amp;2420" TargetMode="External"/><Relationship Id="rId779" Type="http://schemas.openxmlformats.org/officeDocument/2006/relationships/hyperlink" Target="http://datadictionary.naaccr.org/default.aspx?c=10&amp;1900" TargetMode="External"/><Relationship Id="rId780" Type="http://schemas.openxmlformats.org/officeDocument/2006/relationships/hyperlink" Target="http://datadictionary.naaccr.org/default.aspx?c=10&amp;2465" TargetMode="External"/><Relationship Id="rId781" Type="http://schemas.openxmlformats.org/officeDocument/2006/relationships/hyperlink" Target="http://datadictionary.naaccr.org/default.aspx?c=10&amp;2460" TargetMode="External"/><Relationship Id="rId782" Type="http://schemas.openxmlformats.org/officeDocument/2006/relationships/hyperlink" Target="http://datadictionary.naaccr.org/default.aspx?c=10&amp;2475" TargetMode="External"/><Relationship Id="rId783" Type="http://schemas.openxmlformats.org/officeDocument/2006/relationships/hyperlink" Target="http://datadictionary.naaccr.org/default.aspx?c=10&amp;2470" TargetMode="External"/><Relationship Id="rId784" Type="http://schemas.openxmlformats.org/officeDocument/2006/relationships/hyperlink" Target="http://datadictionary.naaccr.org/default.aspx?c=10&amp;2485" TargetMode="External"/><Relationship Id="rId785" Type="http://schemas.openxmlformats.org/officeDocument/2006/relationships/hyperlink" Target="http://datadictionary.naaccr.org/default.aspx?c=10&amp;2480" TargetMode="External"/><Relationship Id="rId786" Type="http://schemas.openxmlformats.org/officeDocument/2006/relationships/hyperlink" Target="http://datadictionary.naaccr.org/default.aspx?c=10&amp;2495" TargetMode="External"/><Relationship Id="rId787" Type="http://schemas.openxmlformats.org/officeDocument/2006/relationships/hyperlink" Target="http://datadictionary.naaccr.org/default.aspx?c=10&amp;2490" TargetMode="External"/><Relationship Id="rId788" Type="http://schemas.openxmlformats.org/officeDocument/2006/relationships/hyperlink" Target="http://datadictionary.naaccr.org/default.aspx?c=10&amp;2505" TargetMode="External"/><Relationship Id="rId789" Type="http://schemas.openxmlformats.org/officeDocument/2006/relationships/hyperlink" Target="http://datadictionary.naaccr.org/default.aspx?c=10&amp;2500" TargetMode="External"/><Relationship Id="rId790" Type="http://schemas.openxmlformats.org/officeDocument/2006/relationships/hyperlink" Target="http://datadictionary.naaccr.org/default.aspx?c=10&amp;2508" TargetMode="External"/><Relationship Id="rId791" Type="http://schemas.openxmlformats.org/officeDocument/2006/relationships/hyperlink" Target="http://datadictionary.naaccr.org/default.aspx?c=10&amp;2510" TargetMode="External"/><Relationship Id="rId792" Type="http://schemas.openxmlformats.org/officeDocument/2006/relationships/hyperlink" Target="http://datadictionary.naaccr.org/default.aspx?c=10&amp;7010" TargetMode="External"/><Relationship Id="rId793" Type="http://schemas.openxmlformats.org/officeDocument/2006/relationships/hyperlink" Target="http://datadictionary.naaccr.org/default.aspx?c=10&amp;7090" TargetMode="External"/><Relationship Id="rId794" Type="http://schemas.openxmlformats.org/officeDocument/2006/relationships/hyperlink" Target="http://datadictionary.naaccr.org/default.aspx?c=10&amp;7320" TargetMode="External"/><Relationship Id="rId795" Type="http://schemas.openxmlformats.org/officeDocument/2006/relationships/hyperlink" Target="http://datadictionary.naaccr.org/default.aspx?c=10&amp;7480" TargetMode="External"/><Relationship Id="rId796" Type="http://schemas.openxmlformats.org/officeDocument/2006/relationships/hyperlink" Target="http://datadictionary.naaccr.org/default.aspx?c=10&amp;7190" TargetMode="External"/><Relationship Id="rId797" Type="http://schemas.openxmlformats.org/officeDocument/2006/relationships/hyperlink" Target="http://datadictionary.naaccr.org/default.aspx?c=10&amp;7100" TargetMode="External"/><Relationship Id="rId798" Type="http://schemas.openxmlformats.org/officeDocument/2006/relationships/hyperlink" Target="http://datadictionary.naaccr.org/default.aspx?c=10&amp;7011" TargetMode="External"/><Relationship Id="rId799" Type="http://schemas.openxmlformats.org/officeDocument/2006/relationships/hyperlink" Target="http://datadictionary.naaccr.org/default.aspx?c=10&amp;7091" TargetMode="External"/><Relationship Id="rId800" Type="http://schemas.openxmlformats.org/officeDocument/2006/relationships/hyperlink" Target="http://datadictionary.naaccr.org/default.aspx?c=10&amp;7321" TargetMode="External"/><Relationship Id="rId801" Type="http://schemas.openxmlformats.org/officeDocument/2006/relationships/hyperlink" Target="http://datadictionary.naaccr.org/default.aspx?c=10&amp;7481" TargetMode="External"/><Relationship Id="rId802" Type="http://schemas.openxmlformats.org/officeDocument/2006/relationships/hyperlink" Target="http://datadictionary.naaccr.org/default.aspx?c=10&amp;7191" TargetMode="External"/><Relationship Id="rId803" Type="http://schemas.openxmlformats.org/officeDocument/2006/relationships/hyperlink" Target="http://datadictionary.naaccr.org/default.aspx?c=10&amp;7101" TargetMode="External"/><Relationship Id="rId804" Type="http://schemas.openxmlformats.org/officeDocument/2006/relationships/hyperlink" Target="http://datadictionary.naaccr.org/default.aspx?c=10&amp;7012" TargetMode="External"/><Relationship Id="rId805" Type="http://schemas.openxmlformats.org/officeDocument/2006/relationships/hyperlink" Target="http://datadictionary.naaccr.org/default.aspx?c=10&amp;7092" TargetMode="External"/><Relationship Id="rId806" Type="http://schemas.openxmlformats.org/officeDocument/2006/relationships/hyperlink" Target="http://datadictionary.naaccr.org/default.aspx?c=10&amp;7322" TargetMode="External"/><Relationship Id="rId807" Type="http://schemas.openxmlformats.org/officeDocument/2006/relationships/hyperlink" Target="http://datadictionary.naaccr.org/default.aspx?c=10&amp;7482" TargetMode="External"/><Relationship Id="rId808" Type="http://schemas.openxmlformats.org/officeDocument/2006/relationships/hyperlink" Target="http://datadictionary.naaccr.org/default.aspx?c=10&amp;7192" TargetMode="External"/><Relationship Id="rId809" Type="http://schemas.openxmlformats.org/officeDocument/2006/relationships/hyperlink" Target="http://datadictionary.naaccr.org/default.aspx?c=10&amp;7102" TargetMode="External"/><Relationship Id="rId810" Type="http://schemas.openxmlformats.org/officeDocument/2006/relationships/hyperlink" Target="http://datadictionary.naaccr.org/default.aspx?c=10&amp;7013" TargetMode="External"/><Relationship Id="rId811" Type="http://schemas.openxmlformats.org/officeDocument/2006/relationships/hyperlink" Target="http://datadictionary.naaccr.org/default.aspx?c=10&amp;7093" TargetMode="External"/><Relationship Id="rId812" Type="http://schemas.openxmlformats.org/officeDocument/2006/relationships/hyperlink" Target="http://datadictionary.naaccr.org/default.aspx?c=10&amp;7323" TargetMode="External"/><Relationship Id="rId813" Type="http://schemas.openxmlformats.org/officeDocument/2006/relationships/hyperlink" Target="http://datadictionary.naaccr.org/default.aspx?c=10&amp;7483" TargetMode="External"/><Relationship Id="rId814" Type="http://schemas.openxmlformats.org/officeDocument/2006/relationships/hyperlink" Target="http://datadictionary.naaccr.org/default.aspx?c=10&amp;7193" TargetMode="External"/><Relationship Id="rId815" Type="http://schemas.openxmlformats.org/officeDocument/2006/relationships/hyperlink" Target="http://datadictionary.naaccr.org/default.aspx?c=10&amp;7103" TargetMode="External"/><Relationship Id="rId816" Type="http://schemas.openxmlformats.org/officeDocument/2006/relationships/hyperlink" Target="http://datadictionary.naaccr.org/default.aspx?c=10&amp;7014" TargetMode="External"/><Relationship Id="rId817" Type="http://schemas.openxmlformats.org/officeDocument/2006/relationships/hyperlink" Target="http://datadictionary.naaccr.org/default.aspx?c=10&amp;7094" TargetMode="External"/><Relationship Id="rId818" Type="http://schemas.openxmlformats.org/officeDocument/2006/relationships/hyperlink" Target="http://datadictionary.naaccr.org/default.aspx?c=10&amp;7324" TargetMode="External"/><Relationship Id="rId819" Type="http://schemas.openxmlformats.org/officeDocument/2006/relationships/hyperlink" Target="http://datadictionary.naaccr.org/default.aspx?c=10&amp;7484" TargetMode="External"/><Relationship Id="rId820" Type="http://schemas.openxmlformats.org/officeDocument/2006/relationships/hyperlink" Target="http://datadictionary.naaccr.org/default.aspx?c=10&amp;7194" TargetMode="External"/><Relationship Id="rId821" Type="http://schemas.openxmlformats.org/officeDocument/2006/relationships/hyperlink" Target="http://datadictionary.naaccr.org/default.aspx?c=10&amp;7104" TargetMode="External"/><Relationship Id="rId822" Type="http://schemas.openxmlformats.org/officeDocument/2006/relationships/hyperlink" Target="http://datadictionary.naaccr.org/default.aspx?c=10&amp;2080" TargetMode="External"/><Relationship Id="rId823" Type="http://schemas.openxmlformats.org/officeDocument/2006/relationships/hyperlink" Target="http://datadictionary.naaccr.org/default.aspx?c=10&amp;2520" TargetMode="External"/><Relationship Id="rId824" Type="http://schemas.openxmlformats.org/officeDocument/2006/relationships/hyperlink" Target="http://datadictionary.naaccr.org/default.aspx?c=10&amp;2530" TargetMode="External"/><Relationship Id="rId825" Type="http://schemas.openxmlformats.org/officeDocument/2006/relationships/hyperlink" Target="http://datadictionary.naaccr.org/default.aspx?c=10&amp;2540" TargetMode="External"/><Relationship Id="rId826" Type="http://schemas.openxmlformats.org/officeDocument/2006/relationships/hyperlink" Target="http://datadictionary.naaccr.org/default.aspx?c=10&amp;2550" TargetMode="External"/><Relationship Id="rId827" Type="http://schemas.openxmlformats.org/officeDocument/2006/relationships/hyperlink" Target="http://datadictionary.naaccr.org/default.aspx?c=10&amp;2560" TargetMode="External"/><Relationship Id="rId828" Type="http://schemas.openxmlformats.org/officeDocument/2006/relationships/hyperlink" Target="http://datadictionary.naaccr.org/default.aspx?c=10&amp;2570" TargetMode="External"/><Relationship Id="rId829" Type="http://schemas.openxmlformats.org/officeDocument/2006/relationships/hyperlink" Target="http://datadictionary.naaccr.org/default.aspx?c=10&amp;2580" TargetMode="External"/><Relationship Id="rId830" Type="http://schemas.openxmlformats.org/officeDocument/2006/relationships/hyperlink" Target="http://datadictionary.naaccr.org/default.aspx?c=10&amp;2590" TargetMode="External"/><Relationship Id="rId831" Type="http://schemas.openxmlformats.org/officeDocument/2006/relationships/hyperlink" Target="http://datadictionary.naaccr.org/default.aspx?c=10&amp;2600" TargetMode="External"/><Relationship Id="rId832" Type="http://schemas.openxmlformats.org/officeDocument/2006/relationships/hyperlink" Target="http://datadictionary.naaccr.org/default.aspx?c=10&amp;2610" TargetMode="External"/><Relationship Id="rId833" Type="http://schemas.openxmlformats.org/officeDocument/2006/relationships/hyperlink" Target="http://datadictionary.naaccr.org/default.aspx?c=10&amp;2620" TargetMode="External"/><Relationship Id="rId834" Type="http://schemas.openxmlformats.org/officeDocument/2006/relationships/hyperlink" Target="http://datadictionary.naaccr.org/default.aspx?c=10&amp;2630" TargetMode="External"/><Relationship Id="rId835" Type="http://schemas.openxmlformats.org/officeDocument/2006/relationships/hyperlink" Target="http://datadictionary.naaccr.org/default.aspx?c=10&amp;2640" TargetMode="External"/><Relationship Id="rId836" Type="http://schemas.openxmlformats.org/officeDocument/2006/relationships/hyperlink" Target="http://datadictionary.naaccr.org/default.aspx?c=10&amp;2650" TargetMode="External"/><Relationship Id="rId837" Type="http://schemas.openxmlformats.org/officeDocument/2006/relationships/hyperlink" Target="http://datadictionary.naaccr.org/default.aspx?c=10&amp;2660" TargetMode="External"/><Relationship Id="rId838" Type="http://schemas.openxmlformats.org/officeDocument/2006/relationships/hyperlink" Target="http://datadictionary.naaccr.org/default.aspx?c=10&amp;2670" TargetMode="External"/><Relationship Id="rId839" Type="http://schemas.openxmlformats.org/officeDocument/2006/relationships/hyperlink" Target="http://datadictionary.naaccr.org/default.aspx?c=10&amp;2680" TargetMode="External"/><Relationship Id="rId840" Type="http://schemas.openxmlformats.org/officeDocument/2006/relationships/hyperlink" Target="http://datadictionary.naaccr.org/default.aspx?c=10&amp;2690" TargetMode="External"/><Relationship Id="rId841" Type="http://schemas.openxmlformats.org/officeDocument/2006/relationships/hyperlink" Target="http://datadictionary.naaccr.org/default.aspx?c=10&amp;2210" TargetMode="External"/><Relationship Id="rId842" Type="http://schemas.openxmlformats.org/officeDocument/2006/relationships/hyperlink" Target="https://seer.cancer.gov/tools/casefinding/fy2019-casefindinglist-icd10cm.pdf" TargetMode="External"/><Relationship Id="rId843" Type="http://schemas.openxmlformats.org/officeDocument/2006/relationships/hyperlink" Target="https://ndcancer.org/files/NDSCR%202017%20ICD-10.pdf" TargetMode="External"/><Relationship Id="rId844" Type="http://schemas.openxmlformats.org/officeDocument/2006/relationships/footer" Target="footer5.xml"/><Relationship Id="rId845" Type="http://schemas.openxmlformats.org/officeDocument/2006/relationships/hyperlink" Target="http://seer.cancer.gov/registrars/" TargetMode="External"/><Relationship Id="rId846" Type="http://schemas.openxmlformats.org/officeDocument/2006/relationships/hyperlink" Target="http://datadictionary.naaccr.org/?c=2" TargetMode="External"/><Relationship Id="rId847" Type="http://schemas.openxmlformats.org/officeDocument/2006/relationships/hyperlink" Target="https://www.facs.org/quality-programs/cancer/ncdb/registrymanuals/cocmanuals/fordsmanual" TargetMode="External"/><Relationship Id="rId848" Type="http://schemas.openxmlformats.org/officeDocument/2006/relationships/hyperlink" Target="https://www.facs.org/%7E/media/files/quality%20programs/cancer/ncdb/store_manual_2018.ashx" TargetMode="External"/><Relationship Id="rId849" Type="http://schemas.openxmlformats.org/officeDocument/2006/relationships/hyperlink" Target="http://www.springer.com/us/book/9780387884400" TargetMode="External"/><Relationship Id="rId850" Type="http://schemas.openxmlformats.org/officeDocument/2006/relationships/hyperlink" Target="http://www.cancerstaging.org/cstage/" TargetMode="External"/><Relationship Id="rId851" Type="http://schemas.openxmlformats.org/officeDocument/2006/relationships/hyperlink" Target="https://www.naaccr.org/SSDI/SSDI-Manual.pdf?v=1550182087" TargetMode="External"/><Relationship Id="rId852" Type="http://schemas.openxmlformats.org/officeDocument/2006/relationships/hyperlink" Target="http://seer.cancer.gov/tools/codingmanuals/" TargetMode="External"/><Relationship Id="rId853" Type="http://schemas.openxmlformats.org/officeDocument/2006/relationships/hyperlink" Target="http://www.who.int/classifications/icd/adaptations/oncology/en/" TargetMode="External"/><Relationship Id="rId854" Type="http://schemas.openxmlformats.org/officeDocument/2006/relationships/hyperlink" Target="http://seer.cancer.gov/tools/ssm/" TargetMode="External"/><Relationship Id="rId855" Type="http://schemas.openxmlformats.org/officeDocument/2006/relationships/hyperlink" Target="http://www.facs.org/cancer/coc/fordsmanual.html" TargetMode="External"/><Relationship Id="rId856" Type="http://schemas.openxmlformats.org/officeDocument/2006/relationships/hyperlink" Target="https://seer.cancer.gov/tools/heme/" TargetMode="External"/><Relationship Id="rId857" Type="http://schemas.openxmlformats.org/officeDocument/2006/relationships/footer" Target="footer6.xml"/><Relationship Id="rId858" Type="http://schemas.openxmlformats.org/officeDocument/2006/relationships/hyperlink" Target="https://ndcancer.org/files/NorthDakotaCityCountyandZipCodeDirectory.pdf" TargetMode="External"/><Relationship Id="rId859" Type="http://schemas.openxmlformats.org/officeDocument/2006/relationships/hyperlink" Target="https://seer.cancer.gov/tools/mphrules/" TargetMode="External"/><Relationship Id="rId860" Type="http://schemas.openxmlformats.org/officeDocument/2006/relationships/image" Target="media/image25.png"/><Relationship Id="rId861" Type="http://schemas.openxmlformats.org/officeDocument/2006/relationships/footer" Target="footer7.xml"/><Relationship Id="rId862" Type="http://schemas.openxmlformats.org/officeDocument/2006/relationships/hyperlink" Target="https://www.naaccr.org/wp-content/uploads/2016/11/The-New-Death-Clearance-Manual.pdf" TargetMode="External"/><Relationship Id="rId863" Type="http://schemas.openxmlformats.org/officeDocument/2006/relationships/footer" Target="footer8.xml"/><Relationship Id="rId864" Type="http://schemas.openxmlformats.org/officeDocument/2006/relationships/image" Target="media/image26.jpeg"/><Relationship Id="rId865" Type="http://schemas.openxmlformats.org/officeDocument/2006/relationships/image" Target="media/image27.jpeg"/><Relationship Id="rId866" Type="http://schemas.openxmlformats.org/officeDocument/2006/relationships/footer" Target="footer9.xml"/><Relationship Id="rId867" Type="http://schemas.openxmlformats.org/officeDocument/2006/relationships/footer" Target="footer10.xml"/><Relationship Id="rId868" Type="http://schemas.openxmlformats.org/officeDocument/2006/relationships/image" Target="media/image28.jpeg"/><Relationship Id="rId8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dcterms:created xsi:type="dcterms:W3CDTF">2025-11-21T15:39:31Z</dcterms:created>
  <dcterms:modified xsi:type="dcterms:W3CDTF">2025-11-21T15:39:31Z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Acrobat PDFMaker 11 for Word</vt:lpwstr>
  </property>
  <property fmtid="{D5CDD505-2E9C-101B-9397-08002B2CF9AE}" pid="4" name="LastSaved">
    <vt:filetime>2025-11-21T00:00:00Z</vt:filetime>
  </property>
  <property fmtid="{D5CDD505-2E9C-101B-9397-08002B2CF9AE}" pid="5" name="Producer">
    <vt:lpwstr>Adobe PDF Library 11.0</vt:lpwstr>
  </property>
</Properties>
</file>