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D06FA" w14:textId="4F59AC40" w:rsidR="009D4082" w:rsidRDefault="007F154B" w:rsidP="007E033B">
      <w:pPr>
        <w:adjustRightInd w:val="0"/>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Medical Curriculum </w:t>
      </w:r>
      <w:r w:rsidR="00CC5220">
        <w:rPr>
          <w:rFonts w:ascii="Times New Roman" w:hAnsi="Times New Roman" w:cs="Times New Roman"/>
          <w:b/>
          <w:sz w:val="28"/>
          <w:szCs w:val="28"/>
        </w:rPr>
        <w:t xml:space="preserve">Telehealth </w:t>
      </w:r>
      <w:r w:rsidR="00322DF0">
        <w:rPr>
          <w:rFonts w:ascii="Times New Roman" w:hAnsi="Times New Roman" w:cs="Times New Roman"/>
          <w:b/>
          <w:sz w:val="28"/>
          <w:szCs w:val="28"/>
        </w:rPr>
        <w:t>Badging</w:t>
      </w:r>
      <w:r w:rsidR="00CC5220">
        <w:rPr>
          <w:rFonts w:ascii="Times New Roman" w:hAnsi="Times New Roman" w:cs="Times New Roman"/>
          <w:b/>
          <w:sz w:val="28"/>
          <w:szCs w:val="28"/>
        </w:rPr>
        <w:t xml:space="preserve"> Proposal</w:t>
      </w:r>
    </w:p>
    <w:p w14:paraId="0E080964" w14:textId="76F1B05A" w:rsidR="002E534E" w:rsidRPr="002E534E" w:rsidRDefault="002E534E" w:rsidP="007E033B">
      <w:pPr>
        <w:adjustRightInd w:val="0"/>
        <w:spacing w:after="120" w:line="240" w:lineRule="auto"/>
        <w:jc w:val="center"/>
        <w:rPr>
          <w:rFonts w:ascii="Times New Roman" w:hAnsi="Times New Roman" w:cs="Times New Roman"/>
          <w:bCs/>
          <w:i/>
          <w:iCs/>
          <w:sz w:val="28"/>
          <w:szCs w:val="28"/>
        </w:rPr>
      </w:pPr>
      <w:r w:rsidRPr="002E534E">
        <w:rPr>
          <w:rFonts w:ascii="Times New Roman" w:hAnsi="Times New Roman" w:cs="Times New Roman"/>
          <w:bCs/>
          <w:i/>
          <w:iCs/>
          <w:sz w:val="28"/>
          <w:szCs w:val="28"/>
        </w:rPr>
        <w:t>Approved by UMEC on June 28, 2023</w:t>
      </w:r>
    </w:p>
    <w:p w14:paraId="67F1A1A6" w14:textId="582AB402" w:rsidR="009D4082" w:rsidRPr="00322DF0" w:rsidRDefault="00704739" w:rsidP="00094EC3">
      <w:pPr>
        <w:adjustRightInd w:val="0"/>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Overview</w:t>
      </w:r>
    </w:p>
    <w:p w14:paraId="39B2F1B0" w14:textId="0D728575" w:rsidR="00E06948" w:rsidRPr="00322DF0" w:rsidRDefault="00E06948" w:rsidP="00094EC3">
      <w:pPr>
        <w:adjustRightInd w:val="0"/>
        <w:spacing w:after="120" w:line="240" w:lineRule="auto"/>
        <w:rPr>
          <w:rFonts w:ascii="Times New Roman" w:hAnsi="Times New Roman" w:cs="Times New Roman"/>
          <w:bCs/>
          <w:iCs/>
          <w:sz w:val="24"/>
          <w:szCs w:val="24"/>
        </w:rPr>
      </w:pPr>
      <w:r w:rsidRPr="00322DF0">
        <w:rPr>
          <w:rFonts w:ascii="Times New Roman" w:hAnsi="Times New Roman" w:cs="Times New Roman"/>
          <w:bCs/>
          <w:iCs/>
          <w:sz w:val="24"/>
          <w:szCs w:val="24"/>
        </w:rPr>
        <w:t xml:space="preserve">This proposal outlines a </w:t>
      </w:r>
      <w:r w:rsidR="00CC5220">
        <w:rPr>
          <w:rFonts w:ascii="Times New Roman" w:hAnsi="Times New Roman" w:cs="Times New Roman"/>
          <w:bCs/>
          <w:iCs/>
          <w:sz w:val="24"/>
          <w:szCs w:val="24"/>
        </w:rPr>
        <w:t xml:space="preserve">proposed Telehealth Badge for </w:t>
      </w:r>
      <w:r w:rsidRPr="00322DF0">
        <w:rPr>
          <w:rFonts w:ascii="Times New Roman" w:hAnsi="Times New Roman" w:cs="Times New Roman"/>
          <w:bCs/>
          <w:iCs/>
          <w:sz w:val="24"/>
          <w:szCs w:val="24"/>
        </w:rPr>
        <w:t>the Undergraduate Medical Education program at the University of North Dakota School of Medicine and Health Sciences (UNDSMHS):</w:t>
      </w:r>
    </w:p>
    <w:p w14:paraId="21EE1799" w14:textId="1A2D8357" w:rsidR="00DB77EB" w:rsidRDefault="007E033B" w:rsidP="00094EC3">
      <w:pPr>
        <w:adjustRightInd w:val="0"/>
        <w:spacing w:after="120" w:line="240" w:lineRule="auto"/>
        <w:rPr>
          <w:rFonts w:ascii="Times New Roman" w:hAnsi="Times New Roman" w:cs="Times New Roman"/>
          <w:bCs/>
          <w:iCs/>
          <w:sz w:val="24"/>
          <w:szCs w:val="24"/>
        </w:rPr>
      </w:pPr>
      <w:r>
        <w:rPr>
          <w:rFonts w:ascii="Times New Roman" w:hAnsi="Times New Roman" w:cs="Times New Roman"/>
          <w:bCs/>
          <w:iCs/>
          <w:sz w:val="24"/>
          <w:szCs w:val="24"/>
        </w:rPr>
        <w:t>In</w:t>
      </w:r>
      <w:r w:rsidR="00050F8A">
        <w:rPr>
          <w:rFonts w:ascii="Times New Roman" w:hAnsi="Times New Roman" w:cs="Times New Roman"/>
          <w:bCs/>
          <w:iCs/>
          <w:sz w:val="24"/>
          <w:szCs w:val="24"/>
        </w:rPr>
        <w:t xml:space="preserve"> 2020, UMEC approved the addition of medical curriculum badging as a formal part of the curriculum as outlined in the proposal. </w:t>
      </w:r>
      <w:r w:rsidR="00DB77EB">
        <w:rPr>
          <w:rFonts w:ascii="Times New Roman" w:hAnsi="Times New Roman" w:cs="Times New Roman"/>
          <w:bCs/>
          <w:iCs/>
          <w:sz w:val="24"/>
          <w:szCs w:val="24"/>
        </w:rPr>
        <w:t xml:space="preserve">The purpose of this new approach to documenting competency in the Undergraduate Medical Education (UME) program is to account for the delivery of curriculum that is competency-based, longitudinal in nature, demonstrated through a combination of direct instruction and vetted student-selected activities, and to allow students to pursue </w:t>
      </w:r>
      <w:r w:rsidR="00B937D0">
        <w:rPr>
          <w:rFonts w:ascii="Times New Roman" w:hAnsi="Times New Roman" w:cs="Times New Roman"/>
          <w:bCs/>
          <w:iCs/>
          <w:sz w:val="24"/>
          <w:szCs w:val="24"/>
        </w:rPr>
        <w:t>and document individualized courses of study beyond the minimum expected competencies for the curriculum.</w:t>
      </w:r>
    </w:p>
    <w:p w14:paraId="75653ED9" w14:textId="4C74BE62" w:rsidR="00884CEB" w:rsidRDefault="00B937D0" w:rsidP="00094EC3">
      <w:pPr>
        <w:adjustRightInd w:val="0"/>
        <w:spacing w:after="120" w:line="240" w:lineRule="auto"/>
        <w:rPr>
          <w:rFonts w:ascii="Times New Roman" w:hAnsi="Times New Roman" w:cs="Times New Roman"/>
          <w:bCs/>
          <w:iCs/>
          <w:sz w:val="24"/>
          <w:szCs w:val="24"/>
        </w:rPr>
      </w:pPr>
      <w:r w:rsidRPr="00BB44A9">
        <w:rPr>
          <w:rFonts w:ascii="Times New Roman" w:hAnsi="Times New Roman" w:cs="Times New Roman"/>
          <w:b/>
          <w:iCs/>
          <w:sz w:val="24"/>
          <w:szCs w:val="24"/>
        </w:rPr>
        <w:t xml:space="preserve">This proposal is for </w:t>
      </w:r>
      <w:r w:rsidR="007E033B" w:rsidRPr="00BB44A9">
        <w:rPr>
          <w:rFonts w:ascii="Times New Roman" w:hAnsi="Times New Roman" w:cs="Times New Roman"/>
          <w:b/>
          <w:iCs/>
          <w:sz w:val="24"/>
          <w:szCs w:val="24"/>
        </w:rPr>
        <w:t>Telehealth</w:t>
      </w:r>
      <w:r w:rsidRPr="00BB44A9">
        <w:rPr>
          <w:rFonts w:ascii="Times New Roman" w:hAnsi="Times New Roman" w:cs="Times New Roman"/>
          <w:b/>
          <w:iCs/>
          <w:sz w:val="24"/>
          <w:szCs w:val="24"/>
        </w:rPr>
        <w:t xml:space="preserve"> Badge earned through participation in a combination of mandatory and optional curriculum across all three phases of the UME program</w:t>
      </w:r>
      <w:r>
        <w:rPr>
          <w:rFonts w:ascii="Times New Roman" w:hAnsi="Times New Roman" w:cs="Times New Roman"/>
          <w:bCs/>
          <w:iCs/>
          <w:sz w:val="24"/>
          <w:szCs w:val="24"/>
        </w:rPr>
        <w:t xml:space="preserve">. </w:t>
      </w:r>
      <w:r w:rsidR="002F2FCD">
        <w:rPr>
          <w:rFonts w:ascii="Times New Roman" w:hAnsi="Times New Roman" w:cs="Times New Roman"/>
          <w:bCs/>
          <w:iCs/>
          <w:sz w:val="24"/>
          <w:szCs w:val="24"/>
        </w:rPr>
        <w:t>All activities will be tracked and document</w:t>
      </w:r>
      <w:r w:rsidR="00BA346A">
        <w:rPr>
          <w:rFonts w:ascii="Times New Roman" w:hAnsi="Times New Roman" w:cs="Times New Roman"/>
          <w:bCs/>
          <w:iCs/>
          <w:sz w:val="24"/>
          <w:szCs w:val="24"/>
        </w:rPr>
        <w:t>e</w:t>
      </w:r>
      <w:r w:rsidR="002F2FCD">
        <w:rPr>
          <w:rFonts w:ascii="Times New Roman" w:hAnsi="Times New Roman" w:cs="Times New Roman"/>
          <w:bCs/>
          <w:iCs/>
          <w:sz w:val="24"/>
          <w:szCs w:val="24"/>
        </w:rPr>
        <w:t xml:space="preserve">d by </w:t>
      </w:r>
      <w:r w:rsidR="00884CEB">
        <w:rPr>
          <w:rFonts w:ascii="Times New Roman" w:hAnsi="Times New Roman" w:cs="Times New Roman"/>
          <w:bCs/>
          <w:iCs/>
          <w:sz w:val="24"/>
          <w:szCs w:val="24"/>
        </w:rPr>
        <w:t xml:space="preserve">the </w:t>
      </w:r>
      <w:r w:rsidR="00884CEB">
        <w:rPr>
          <w:rFonts w:ascii="Times New Roman" w:hAnsi="Times New Roman" w:cs="Times New Roman"/>
          <w:sz w:val="24"/>
          <w:szCs w:val="24"/>
        </w:rPr>
        <w:t>Associate Dean for Teaching and Learning (ADTL)</w:t>
      </w:r>
      <w:r w:rsidR="00884CEB">
        <w:rPr>
          <w:rFonts w:ascii="Times New Roman" w:hAnsi="Times New Roman" w:cs="Times New Roman"/>
          <w:bCs/>
          <w:iCs/>
          <w:sz w:val="24"/>
          <w:szCs w:val="24"/>
        </w:rPr>
        <w:t>,</w:t>
      </w:r>
      <w:r w:rsidR="007E033B">
        <w:rPr>
          <w:rFonts w:ascii="Times New Roman" w:hAnsi="Times New Roman" w:cs="Times New Roman"/>
          <w:bCs/>
          <w:iCs/>
          <w:sz w:val="24"/>
          <w:szCs w:val="24"/>
        </w:rPr>
        <w:t xml:space="preserve"> the “Badge Champion”</w:t>
      </w:r>
      <w:r w:rsidR="002F2FCD">
        <w:rPr>
          <w:rFonts w:ascii="Times New Roman" w:hAnsi="Times New Roman" w:cs="Times New Roman"/>
          <w:bCs/>
          <w:iCs/>
          <w:sz w:val="24"/>
          <w:szCs w:val="24"/>
        </w:rPr>
        <w:t xml:space="preserve"> and reported to the appropriate personnel in the UME program. All students will reach Level 1, “Competency</w:t>
      </w:r>
      <w:r w:rsidR="00BB44A9">
        <w:rPr>
          <w:rFonts w:ascii="Times New Roman" w:hAnsi="Times New Roman" w:cs="Times New Roman"/>
          <w:bCs/>
          <w:iCs/>
          <w:sz w:val="24"/>
          <w:szCs w:val="24"/>
        </w:rPr>
        <w:t>.</w:t>
      </w:r>
      <w:r w:rsidR="002F2FCD">
        <w:rPr>
          <w:rFonts w:ascii="Times New Roman" w:hAnsi="Times New Roman" w:cs="Times New Roman"/>
          <w:bCs/>
          <w:iCs/>
          <w:sz w:val="24"/>
          <w:szCs w:val="24"/>
        </w:rPr>
        <w:t>”</w:t>
      </w:r>
    </w:p>
    <w:p w14:paraId="54981FB5" w14:textId="299933CE" w:rsidR="00DB77EB" w:rsidRDefault="007E033B" w:rsidP="00094EC3">
      <w:pPr>
        <w:adjustRightInd w:val="0"/>
        <w:spacing w:after="12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In future years, it is hoped that additional levels comprising more mandatory and optional activities will be added as </w:t>
      </w:r>
      <w:r w:rsidR="002F2FCD">
        <w:rPr>
          <w:rFonts w:ascii="Times New Roman" w:hAnsi="Times New Roman" w:cs="Times New Roman"/>
          <w:bCs/>
          <w:iCs/>
          <w:sz w:val="24"/>
          <w:szCs w:val="24"/>
        </w:rPr>
        <w:t>Level 2, “Expertise,” and Level 3, “Mastery</w:t>
      </w:r>
      <w:r>
        <w:rPr>
          <w:rFonts w:ascii="Times New Roman" w:hAnsi="Times New Roman" w:cs="Times New Roman"/>
          <w:bCs/>
          <w:iCs/>
          <w:sz w:val="24"/>
          <w:szCs w:val="24"/>
        </w:rPr>
        <w:t>.</w:t>
      </w:r>
      <w:r w:rsidR="002F2FCD">
        <w:rPr>
          <w:rFonts w:ascii="Times New Roman" w:hAnsi="Times New Roman" w:cs="Times New Roman"/>
          <w:bCs/>
          <w:iCs/>
          <w:sz w:val="24"/>
          <w:szCs w:val="24"/>
        </w:rPr>
        <w:t xml:space="preserve">” </w:t>
      </w:r>
      <w:r w:rsidRPr="007E033B">
        <w:rPr>
          <w:rFonts w:ascii="Times New Roman" w:hAnsi="Times New Roman" w:cs="Times New Roman"/>
          <w:b/>
          <w:iCs/>
          <w:sz w:val="24"/>
          <w:szCs w:val="24"/>
        </w:rPr>
        <w:t>However, because of logistical concerns regarding capacity and access to telehealth clinical experiences, the current proposal is for Level 1 only</w:t>
      </w:r>
      <w:r>
        <w:rPr>
          <w:rFonts w:ascii="Times New Roman" w:hAnsi="Times New Roman" w:cs="Times New Roman"/>
          <w:bCs/>
          <w:iCs/>
          <w:sz w:val="24"/>
          <w:szCs w:val="24"/>
        </w:rPr>
        <w:t xml:space="preserve">. </w:t>
      </w:r>
      <w:r w:rsidR="005D28A1">
        <w:rPr>
          <w:rFonts w:ascii="Times New Roman" w:hAnsi="Times New Roman" w:cs="Times New Roman"/>
          <w:bCs/>
          <w:iCs/>
          <w:sz w:val="24"/>
          <w:szCs w:val="24"/>
        </w:rPr>
        <w:t>The balance of the document provides the details and processes by which this will occur.</w:t>
      </w:r>
    </w:p>
    <w:p w14:paraId="2FE11616" w14:textId="7A0108D3" w:rsidR="00050F8A" w:rsidRPr="00322DF0" w:rsidRDefault="007E033B" w:rsidP="009D4082">
      <w:pPr>
        <w:rPr>
          <w:rFonts w:ascii="Times New Roman" w:hAnsi="Times New Roman" w:cs="Times New Roman"/>
          <w:b/>
          <w:iCs/>
          <w:sz w:val="24"/>
          <w:szCs w:val="24"/>
        </w:rPr>
      </w:pPr>
      <w:r>
        <w:rPr>
          <w:rFonts w:ascii="Times New Roman" w:hAnsi="Times New Roman" w:cs="Times New Roman"/>
          <w:b/>
          <w:iCs/>
          <w:sz w:val="24"/>
          <w:szCs w:val="24"/>
        </w:rPr>
        <w:t>Processes Used to Design the Telehealth Badge</w:t>
      </w:r>
    </w:p>
    <w:p w14:paraId="0C3E5AE1" w14:textId="28D8C676" w:rsidR="007E033B" w:rsidRDefault="007E033B" w:rsidP="00094EC3">
      <w:pPr>
        <w:spacing w:after="0"/>
        <w:rPr>
          <w:rFonts w:ascii="Times New Roman" w:hAnsi="Times New Roman" w:cs="Times New Roman"/>
          <w:sz w:val="24"/>
          <w:szCs w:val="24"/>
        </w:rPr>
      </w:pPr>
      <w:r>
        <w:rPr>
          <w:rFonts w:ascii="Times New Roman" w:hAnsi="Times New Roman" w:cs="Times New Roman"/>
          <w:sz w:val="24"/>
          <w:szCs w:val="24"/>
        </w:rPr>
        <w:t>The following text from the approved Curriculum Badging document describes the required design parameters for proposed badges:</w:t>
      </w:r>
    </w:p>
    <w:p w14:paraId="565A8169" w14:textId="77777777" w:rsidR="007E033B" w:rsidRDefault="007E033B" w:rsidP="00094EC3">
      <w:pPr>
        <w:spacing w:after="0"/>
        <w:rPr>
          <w:rFonts w:ascii="Times New Roman" w:hAnsi="Times New Roman" w:cs="Times New Roman"/>
          <w:sz w:val="24"/>
          <w:szCs w:val="24"/>
        </w:rPr>
      </w:pPr>
    </w:p>
    <w:p w14:paraId="465F3910" w14:textId="4C5BD6EB" w:rsidR="007E033B" w:rsidRPr="007E033B" w:rsidRDefault="007E033B" w:rsidP="007E033B">
      <w:pPr>
        <w:spacing w:after="0"/>
        <w:rPr>
          <w:rFonts w:ascii="Times New Roman" w:hAnsi="Times New Roman" w:cs="Times New Roman"/>
          <w:i/>
          <w:iCs/>
          <w:sz w:val="24"/>
          <w:szCs w:val="24"/>
        </w:rPr>
      </w:pPr>
      <w:r w:rsidRPr="007E033B">
        <w:rPr>
          <w:rFonts w:ascii="Times New Roman" w:hAnsi="Times New Roman" w:cs="Times New Roman"/>
          <w:i/>
          <w:iCs/>
          <w:sz w:val="24"/>
          <w:szCs w:val="24"/>
        </w:rPr>
        <w:t>The first step is to identify what the demonstration of mastery looks lik</w:t>
      </w:r>
      <w:r w:rsidR="005A7381">
        <w:rPr>
          <w:rFonts w:ascii="Times New Roman" w:hAnsi="Times New Roman" w:cs="Times New Roman"/>
          <w:i/>
          <w:iCs/>
          <w:sz w:val="24"/>
          <w:szCs w:val="24"/>
        </w:rPr>
        <w:t xml:space="preserve">e, [using] </w:t>
      </w:r>
      <w:r w:rsidRPr="007E033B">
        <w:rPr>
          <w:rFonts w:ascii="Times New Roman" w:hAnsi="Times New Roman" w:cs="Times New Roman"/>
          <w:i/>
          <w:iCs/>
          <w:sz w:val="24"/>
          <w:szCs w:val="24"/>
        </w:rPr>
        <w:t>competencies</w:t>
      </w:r>
      <w:r w:rsidR="005A7381">
        <w:rPr>
          <w:rFonts w:ascii="Times New Roman" w:hAnsi="Times New Roman" w:cs="Times New Roman"/>
          <w:i/>
          <w:iCs/>
          <w:sz w:val="24"/>
          <w:szCs w:val="24"/>
        </w:rPr>
        <w:t>..</w:t>
      </w:r>
      <w:r w:rsidRPr="007E033B">
        <w:rPr>
          <w:rFonts w:ascii="Times New Roman" w:hAnsi="Times New Roman" w:cs="Times New Roman"/>
          <w:i/>
          <w:iCs/>
          <w:sz w:val="24"/>
          <w:szCs w:val="24"/>
        </w:rPr>
        <w:t xml:space="preserve">.  Next, “levels” of performance with rigorous, explicit criteria for each level would be determined. The existing medical curriculum would be “mined” for activities that would satisfy beginning or intermediate “levels” of related badges. Additional assessments, activities, and opportunities would be designed and developed to fill in the gaps and populate the highest levels. In some cases, these activities may be student-directed (e.g., design a small group learning event around a competency and facilitate it for peers). </w:t>
      </w:r>
    </w:p>
    <w:p w14:paraId="707793A9" w14:textId="77777777" w:rsidR="007E033B" w:rsidRDefault="007E033B" w:rsidP="00094EC3">
      <w:pPr>
        <w:spacing w:after="0"/>
        <w:rPr>
          <w:rFonts w:ascii="Times New Roman" w:hAnsi="Times New Roman" w:cs="Times New Roman"/>
          <w:sz w:val="24"/>
          <w:szCs w:val="24"/>
        </w:rPr>
      </w:pPr>
    </w:p>
    <w:p w14:paraId="19AAB743" w14:textId="418A2E59" w:rsidR="005A7381" w:rsidRDefault="005A7381" w:rsidP="00094EC3">
      <w:pPr>
        <w:spacing w:after="0"/>
        <w:rPr>
          <w:rFonts w:ascii="Times New Roman" w:hAnsi="Times New Roman" w:cs="Times New Roman"/>
          <w:sz w:val="24"/>
          <w:szCs w:val="24"/>
        </w:rPr>
      </w:pPr>
      <w:r>
        <w:rPr>
          <w:rFonts w:ascii="Times New Roman" w:hAnsi="Times New Roman" w:cs="Times New Roman"/>
          <w:sz w:val="24"/>
          <w:szCs w:val="24"/>
        </w:rPr>
        <w:t>Accordingly, the Telehealth Badge begins with a set of competencies, in this case defined by the Association of American Medical Colleges (AAMC), entitled “</w:t>
      </w:r>
      <w:hyperlink r:id="rId7" w:history="1">
        <w:r w:rsidRPr="00B357C7">
          <w:rPr>
            <w:rStyle w:val="Hyperlink"/>
            <w:rFonts w:ascii="Times New Roman" w:hAnsi="Times New Roman" w:cs="Times New Roman"/>
            <w:sz w:val="24"/>
            <w:szCs w:val="24"/>
          </w:rPr>
          <w:t>Telehealth Competencies Across the Learning Continuum</w:t>
        </w:r>
      </w:hyperlink>
      <w:r>
        <w:rPr>
          <w:rFonts w:ascii="Times New Roman" w:hAnsi="Times New Roman" w:cs="Times New Roman"/>
          <w:sz w:val="24"/>
          <w:szCs w:val="24"/>
        </w:rPr>
        <w:t>.”</w:t>
      </w:r>
      <w:r w:rsidR="00B357C7">
        <w:rPr>
          <w:rFonts w:ascii="Times New Roman" w:hAnsi="Times New Roman" w:cs="Times New Roman"/>
          <w:sz w:val="24"/>
          <w:szCs w:val="24"/>
        </w:rPr>
        <w:t xml:space="preserve"> These competencies are organized into 6 domains with between 3 and 4 competencies per domain for a total of 20 competencies. Those domains and competencies are further broken out by level of performance for Entering Residency (Recent Medical School Graduates), Entering Practice (Recent Residency Graduates), and Experienced Faculty Physician (2-5 Years Post-Residency). </w:t>
      </w:r>
    </w:p>
    <w:p w14:paraId="55F42E77" w14:textId="77777777" w:rsidR="00B357C7" w:rsidRDefault="00B357C7" w:rsidP="00094EC3">
      <w:pPr>
        <w:spacing w:after="0"/>
        <w:rPr>
          <w:rFonts w:ascii="Times New Roman" w:hAnsi="Times New Roman" w:cs="Times New Roman"/>
          <w:sz w:val="24"/>
          <w:szCs w:val="24"/>
        </w:rPr>
      </w:pPr>
    </w:p>
    <w:p w14:paraId="3EBFF2B1" w14:textId="06BCF3DF" w:rsidR="00B357C7" w:rsidRDefault="00B357C7" w:rsidP="00094EC3">
      <w:pPr>
        <w:spacing w:after="0"/>
        <w:rPr>
          <w:rFonts w:ascii="Times New Roman" w:hAnsi="Times New Roman" w:cs="Times New Roman"/>
          <w:sz w:val="24"/>
          <w:szCs w:val="24"/>
        </w:rPr>
      </w:pPr>
      <w:r>
        <w:rPr>
          <w:rFonts w:ascii="Times New Roman" w:hAnsi="Times New Roman" w:cs="Times New Roman"/>
          <w:sz w:val="24"/>
          <w:szCs w:val="24"/>
        </w:rPr>
        <w:t xml:space="preserve">For the purposes of UME, this proposal adopts the competencies listed under Entering Residency. </w:t>
      </w:r>
    </w:p>
    <w:p w14:paraId="3A87F347" w14:textId="77777777" w:rsidR="00484844" w:rsidRDefault="00484844" w:rsidP="00094EC3">
      <w:pPr>
        <w:spacing w:after="0"/>
        <w:rPr>
          <w:rFonts w:ascii="Times New Roman" w:hAnsi="Times New Roman" w:cs="Times New Roman"/>
          <w:sz w:val="24"/>
          <w:szCs w:val="24"/>
        </w:rPr>
      </w:pPr>
    </w:p>
    <w:p w14:paraId="3CBF6DB4" w14:textId="77777777" w:rsidR="004E439A" w:rsidRDefault="00484844" w:rsidP="00094EC3">
      <w:pPr>
        <w:spacing w:after="0"/>
        <w:rPr>
          <w:rFonts w:ascii="Times New Roman" w:hAnsi="Times New Roman" w:cs="Times New Roman"/>
          <w:sz w:val="24"/>
          <w:szCs w:val="24"/>
        </w:rPr>
      </w:pPr>
      <w:r>
        <w:rPr>
          <w:rFonts w:ascii="Times New Roman" w:hAnsi="Times New Roman" w:cs="Times New Roman"/>
          <w:sz w:val="24"/>
          <w:szCs w:val="24"/>
        </w:rPr>
        <w:t xml:space="preserve">The existing UME MD Program curriculum was then analyzed across all three phases to identify existing mandatory events that address one or more of the telehealth competencies. </w:t>
      </w:r>
      <w:r w:rsidR="007218B0">
        <w:rPr>
          <w:rFonts w:ascii="Times New Roman" w:hAnsi="Times New Roman" w:cs="Times New Roman"/>
          <w:sz w:val="24"/>
          <w:szCs w:val="24"/>
        </w:rPr>
        <w:t>This resulted in 5 mandatory curriculum events</w:t>
      </w:r>
      <w:r w:rsidR="004E439A">
        <w:rPr>
          <w:rFonts w:ascii="Times New Roman" w:hAnsi="Times New Roman" w:cs="Times New Roman"/>
          <w:sz w:val="24"/>
          <w:szCs w:val="24"/>
        </w:rPr>
        <w:t>:</w:t>
      </w:r>
    </w:p>
    <w:p w14:paraId="5A598669" w14:textId="77777777" w:rsidR="004E439A" w:rsidRDefault="004E439A" w:rsidP="004E439A">
      <w:pPr>
        <w:pStyle w:val="ListParagraph"/>
        <w:numPr>
          <w:ilvl w:val="0"/>
          <w:numId w:val="22"/>
        </w:numPr>
        <w:spacing w:after="0"/>
        <w:rPr>
          <w:rFonts w:ascii="Times New Roman" w:hAnsi="Times New Roman" w:cs="Times New Roman"/>
          <w:sz w:val="24"/>
          <w:szCs w:val="24"/>
        </w:rPr>
      </w:pPr>
      <w:r>
        <w:rPr>
          <w:rFonts w:ascii="Times New Roman" w:hAnsi="Times New Roman" w:cs="Times New Roman"/>
          <w:sz w:val="24"/>
          <w:szCs w:val="24"/>
        </w:rPr>
        <w:t>Phase 1</w:t>
      </w:r>
    </w:p>
    <w:p w14:paraId="27FB3D48" w14:textId="1D302072" w:rsidR="004E439A" w:rsidRDefault="007218B0" w:rsidP="004E439A">
      <w:pPr>
        <w:pStyle w:val="ListParagraph"/>
        <w:numPr>
          <w:ilvl w:val="1"/>
          <w:numId w:val="22"/>
        </w:numPr>
        <w:spacing w:after="0"/>
        <w:rPr>
          <w:rFonts w:ascii="Times New Roman" w:hAnsi="Times New Roman" w:cs="Times New Roman"/>
          <w:sz w:val="24"/>
          <w:szCs w:val="24"/>
        </w:rPr>
      </w:pPr>
      <w:r w:rsidRPr="004E439A">
        <w:rPr>
          <w:rFonts w:ascii="Times New Roman" w:hAnsi="Times New Roman" w:cs="Times New Roman"/>
          <w:sz w:val="24"/>
          <w:szCs w:val="24"/>
        </w:rPr>
        <w:t>ROBOTS Simulations 1–3</w:t>
      </w:r>
    </w:p>
    <w:p w14:paraId="7EA7B6A2" w14:textId="77777777" w:rsidR="00B16C37" w:rsidRDefault="00B16C37" w:rsidP="00B16C37">
      <w:pPr>
        <w:pStyle w:val="ListParagraph"/>
        <w:numPr>
          <w:ilvl w:val="0"/>
          <w:numId w:val="22"/>
        </w:numPr>
        <w:spacing w:after="0"/>
        <w:rPr>
          <w:rFonts w:ascii="Times New Roman" w:hAnsi="Times New Roman" w:cs="Times New Roman"/>
          <w:sz w:val="24"/>
          <w:szCs w:val="24"/>
        </w:rPr>
      </w:pPr>
      <w:r>
        <w:rPr>
          <w:rFonts w:ascii="Times New Roman" w:hAnsi="Times New Roman" w:cs="Times New Roman"/>
          <w:sz w:val="24"/>
          <w:szCs w:val="24"/>
        </w:rPr>
        <w:t>Phase 2</w:t>
      </w:r>
    </w:p>
    <w:p w14:paraId="017B0FA9" w14:textId="77777777" w:rsidR="00B16C37" w:rsidRDefault="00B16C37" w:rsidP="00B16C37">
      <w:pPr>
        <w:pStyle w:val="ListParagraph"/>
        <w:numPr>
          <w:ilvl w:val="1"/>
          <w:numId w:val="22"/>
        </w:numPr>
        <w:spacing w:after="0"/>
        <w:rPr>
          <w:rFonts w:ascii="Times New Roman" w:hAnsi="Times New Roman" w:cs="Times New Roman"/>
          <w:sz w:val="24"/>
          <w:szCs w:val="24"/>
        </w:rPr>
      </w:pPr>
      <w:proofErr w:type="spellStart"/>
      <w:r w:rsidRPr="004E439A">
        <w:rPr>
          <w:rFonts w:ascii="Times New Roman" w:hAnsi="Times New Roman" w:cs="Times New Roman"/>
          <w:sz w:val="24"/>
          <w:szCs w:val="24"/>
        </w:rPr>
        <w:lastRenderedPageBreak/>
        <w:t>SHaP</w:t>
      </w:r>
      <w:r>
        <w:rPr>
          <w:rFonts w:ascii="Times New Roman" w:hAnsi="Times New Roman" w:cs="Times New Roman"/>
          <w:sz w:val="24"/>
          <w:szCs w:val="24"/>
        </w:rPr>
        <w:t>E</w:t>
      </w:r>
      <w:proofErr w:type="spellEnd"/>
    </w:p>
    <w:p w14:paraId="6B869E02" w14:textId="64C6A8EF" w:rsidR="004E439A" w:rsidRDefault="004E439A" w:rsidP="004E439A">
      <w:pPr>
        <w:pStyle w:val="ListParagraph"/>
        <w:numPr>
          <w:ilvl w:val="0"/>
          <w:numId w:val="22"/>
        </w:numPr>
        <w:spacing w:after="0"/>
        <w:rPr>
          <w:rFonts w:ascii="Times New Roman" w:hAnsi="Times New Roman" w:cs="Times New Roman"/>
          <w:sz w:val="24"/>
          <w:szCs w:val="24"/>
        </w:rPr>
      </w:pPr>
      <w:r>
        <w:rPr>
          <w:rFonts w:ascii="Times New Roman" w:hAnsi="Times New Roman" w:cs="Times New Roman"/>
          <w:sz w:val="24"/>
          <w:szCs w:val="24"/>
        </w:rPr>
        <w:t xml:space="preserve">Phase </w:t>
      </w:r>
      <w:r w:rsidR="00F80110">
        <w:rPr>
          <w:rFonts w:ascii="Times New Roman" w:hAnsi="Times New Roman" w:cs="Times New Roman"/>
          <w:sz w:val="24"/>
          <w:szCs w:val="24"/>
        </w:rPr>
        <w:t>2</w:t>
      </w:r>
      <w:r>
        <w:rPr>
          <w:rFonts w:ascii="Times New Roman" w:hAnsi="Times New Roman" w:cs="Times New Roman"/>
          <w:sz w:val="24"/>
          <w:szCs w:val="24"/>
        </w:rPr>
        <w:t xml:space="preserve">/Phase </w:t>
      </w:r>
      <w:r w:rsidR="00F80110">
        <w:rPr>
          <w:rFonts w:ascii="Times New Roman" w:hAnsi="Times New Roman" w:cs="Times New Roman"/>
          <w:sz w:val="24"/>
          <w:szCs w:val="24"/>
        </w:rPr>
        <w:t>3</w:t>
      </w:r>
      <w:r>
        <w:rPr>
          <w:rFonts w:ascii="Times New Roman" w:hAnsi="Times New Roman" w:cs="Times New Roman"/>
          <w:sz w:val="24"/>
          <w:szCs w:val="24"/>
        </w:rPr>
        <w:t xml:space="preserve"> Transition</w:t>
      </w:r>
    </w:p>
    <w:p w14:paraId="4613B4B2" w14:textId="77777777" w:rsidR="004E439A" w:rsidRDefault="007218B0" w:rsidP="004E439A">
      <w:pPr>
        <w:pStyle w:val="ListParagraph"/>
        <w:numPr>
          <w:ilvl w:val="1"/>
          <w:numId w:val="22"/>
        </w:numPr>
        <w:spacing w:after="0"/>
        <w:rPr>
          <w:rFonts w:ascii="Times New Roman" w:hAnsi="Times New Roman" w:cs="Times New Roman"/>
          <w:sz w:val="24"/>
          <w:szCs w:val="24"/>
        </w:rPr>
      </w:pPr>
      <w:r w:rsidRPr="004E439A">
        <w:rPr>
          <w:rFonts w:ascii="Times New Roman" w:hAnsi="Times New Roman" w:cs="Times New Roman"/>
          <w:sz w:val="24"/>
          <w:szCs w:val="24"/>
        </w:rPr>
        <w:t>CSPR</w:t>
      </w:r>
    </w:p>
    <w:p w14:paraId="2B8D5D99" w14:textId="379DB835" w:rsidR="00205FE4" w:rsidRPr="004E439A" w:rsidRDefault="004E439A" w:rsidP="004E439A">
      <w:pPr>
        <w:spacing w:after="0"/>
        <w:ind w:left="360"/>
        <w:rPr>
          <w:rFonts w:ascii="Times New Roman" w:hAnsi="Times New Roman" w:cs="Times New Roman"/>
          <w:sz w:val="24"/>
          <w:szCs w:val="24"/>
        </w:rPr>
      </w:pPr>
      <w:r>
        <w:rPr>
          <w:rFonts w:ascii="Times New Roman" w:hAnsi="Times New Roman" w:cs="Times New Roman"/>
          <w:sz w:val="24"/>
          <w:szCs w:val="24"/>
        </w:rPr>
        <w:t>These events together</w:t>
      </w:r>
      <w:r w:rsidR="007218B0" w:rsidRPr="004E439A">
        <w:rPr>
          <w:rFonts w:ascii="Times New Roman" w:hAnsi="Times New Roman" w:cs="Times New Roman"/>
          <w:sz w:val="24"/>
          <w:szCs w:val="24"/>
        </w:rPr>
        <w:t xml:space="preserve"> cover 10 of the 20 competencies</w:t>
      </w:r>
      <w:r w:rsidR="00B547EF" w:rsidRPr="004E439A">
        <w:rPr>
          <w:rFonts w:ascii="Times New Roman" w:hAnsi="Times New Roman" w:cs="Times New Roman"/>
          <w:sz w:val="24"/>
          <w:szCs w:val="24"/>
        </w:rPr>
        <w:t xml:space="preserve"> (coverage defined as at least one event covering the competency):</w:t>
      </w:r>
      <w:r w:rsidR="007218B0" w:rsidRPr="004E439A">
        <w:rPr>
          <w:rFonts w:ascii="Times New Roman" w:hAnsi="Times New Roman" w:cs="Times New Roman"/>
          <w:sz w:val="24"/>
          <w:szCs w:val="24"/>
        </w:rPr>
        <w:t xml:space="preserve"> </w:t>
      </w:r>
    </w:p>
    <w:p w14:paraId="22692B2C" w14:textId="37D514F9" w:rsidR="007218B0" w:rsidRPr="007218B0" w:rsidRDefault="007218B0" w:rsidP="007218B0">
      <w:pPr>
        <w:pStyle w:val="ListParagraph"/>
        <w:numPr>
          <w:ilvl w:val="0"/>
          <w:numId w:val="20"/>
        </w:numPr>
        <w:spacing w:after="0"/>
        <w:rPr>
          <w:rFonts w:ascii="Times New Roman" w:hAnsi="Times New Roman" w:cs="Times New Roman"/>
          <w:sz w:val="24"/>
          <w:szCs w:val="24"/>
        </w:rPr>
      </w:pPr>
      <w:r w:rsidRPr="007218B0">
        <w:rPr>
          <w:rFonts w:ascii="Times New Roman" w:hAnsi="Times New Roman" w:cs="Times New Roman"/>
          <w:b/>
          <w:bCs/>
          <w:sz w:val="24"/>
          <w:szCs w:val="24"/>
        </w:rPr>
        <w:t>Domain 1</w:t>
      </w:r>
      <w:r w:rsidRPr="007218B0">
        <w:rPr>
          <w:rFonts w:ascii="Times New Roman" w:hAnsi="Times New Roman" w:cs="Times New Roman"/>
          <w:sz w:val="24"/>
          <w:szCs w:val="24"/>
        </w:rPr>
        <w:t>: 4 of 4 competencies</w:t>
      </w:r>
      <w:r w:rsidR="00761A26">
        <w:rPr>
          <w:rFonts w:ascii="Times New Roman" w:hAnsi="Times New Roman" w:cs="Times New Roman"/>
          <w:sz w:val="24"/>
          <w:szCs w:val="24"/>
        </w:rPr>
        <w:t xml:space="preserve"> covered 10 times</w:t>
      </w:r>
    </w:p>
    <w:p w14:paraId="6E2648DD" w14:textId="48F16BD7" w:rsidR="007218B0" w:rsidRPr="007218B0" w:rsidRDefault="007218B0" w:rsidP="007218B0">
      <w:pPr>
        <w:pStyle w:val="ListParagraph"/>
        <w:numPr>
          <w:ilvl w:val="0"/>
          <w:numId w:val="20"/>
        </w:numPr>
        <w:spacing w:after="0"/>
        <w:rPr>
          <w:rFonts w:ascii="Times New Roman" w:hAnsi="Times New Roman" w:cs="Times New Roman"/>
          <w:sz w:val="24"/>
          <w:szCs w:val="24"/>
        </w:rPr>
      </w:pPr>
      <w:r w:rsidRPr="007218B0">
        <w:rPr>
          <w:rFonts w:ascii="Times New Roman" w:hAnsi="Times New Roman" w:cs="Times New Roman"/>
          <w:b/>
          <w:bCs/>
          <w:sz w:val="24"/>
          <w:szCs w:val="24"/>
        </w:rPr>
        <w:t>Domain 2</w:t>
      </w:r>
      <w:r w:rsidRPr="007218B0">
        <w:rPr>
          <w:rFonts w:ascii="Times New Roman" w:hAnsi="Times New Roman" w:cs="Times New Roman"/>
          <w:sz w:val="24"/>
          <w:szCs w:val="24"/>
        </w:rPr>
        <w:t>: 0 of 3 competencies</w:t>
      </w:r>
    </w:p>
    <w:p w14:paraId="6444DDAD" w14:textId="38283670" w:rsidR="007218B0" w:rsidRPr="007218B0" w:rsidRDefault="007218B0" w:rsidP="007218B0">
      <w:pPr>
        <w:pStyle w:val="ListParagraph"/>
        <w:numPr>
          <w:ilvl w:val="0"/>
          <w:numId w:val="20"/>
        </w:numPr>
        <w:spacing w:after="0"/>
        <w:rPr>
          <w:rFonts w:ascii="Times New Roman" w:hAnsi="Times New Roman" w:cs="Times New Roman"/>
          <w:sz w:val="24"/>
          <w:szCs w:val="24"/>
        </w:rPr>
      </w:pPr>
      <w:r w:rsidRPr="007218B0">
        <w:rPr>
          <w:rFonts w:ascii="Times New Roman" w:hAnsi="Times New Roman" w:cs="Times New Roman"/>
          <w:b/>
          <w:bCs/>
          <w:sz w:val="24"/>
          <w:szCs w:val="24"/>
        </w:rPr>
        <w:t>Domain 3</w:t>
      </w:r>
      <w:r w:rsidRPr="007218B0">
        <w:rPr>
          <w:rFonts w:ascii="Times New Roman" w:hAnsi="Times New Roman" w:cs="Times New Roman"/>
          <w:sz w:val="24"/>
          <w:szCs w:val="24"/>
        </w:rPr>
        <w:t>: 3 of 3 competencies</w:t>
      </w:r>
      <w:r w:rsidR="00761A26">
        <w:rPr>
          <w:rFonts w:ascii="Times New Roman" w:hAnsi="Times New Roman" w:cs="Times New Roman"/>
          <w:sz w:val="24"/>
          <w:szCs w:val="24"/>
        </w:rPr>
        <w:t xml:space="preserve"> covered 8 times</w:t>
      </w:r>
    </w:p>
    <w:p w14:paraId="150DED50" w14:textId="6E5DE36A" w:rsidR="007218B0" w:rsidRPr="007218B0" w:rsidRDefault="007218B0" w:rsidP="007218B0">
      <w:pPr>
        <w:pStyle w:val="ListParagraph"/>
        <w:numPr>
          <w:ilvl w:val="0"/>
          <w:numId w:val="20"/>
        </w:numPr>
        <w:spacing w:after="0"/>
        <w:rPr>
          <w:rFonts w:ascii="Times New Roman" w:hAnsi="Times New Roman" w:cs="Times New Roman"/>
          <w:sz w:val="24"/>
          <w:szCs w:val="24"/>
        </w:rPr>
      </w:pPr>
      <w:r w:rsidRPr="007218B0">
        <w:rPr>
          <w:rFonts w:ascii="Times New Roman" w:hAnsi="Times New Roman" w:cs="Times New Roman"/>
          <w:b/>
          <w:bCs/>
          <w:sz w:val="24"/>
          <w:szCs w:val="24"/>
        </w:rPr>
        <w:t>Domain 4</w:t>
      </w:r>
      <w:r w:rsidRPr="007218B0">
        <w:rPr>
          <w:rFonts w:ascii="Times New Roman" w:hAnsi="Times New Roman" w:cs="Times New Roman"/>
          <w:sz w:val="24"/>
          <w:szCs w:val="24"/>
        </w:rPr>
        <w:t>: 3 of 3 competencies</w:t>
      </w:r>
      <w:r w:rsidR="00761A26">
        <w:rPr>
          <w:rFonts w:ascii="Times New Roman" w:hAnsi="Times New Roman" w:cs="Times New Roman"/>
          <w:sz w:val="24"/>
          <w:szCs w:val="24"/>
        </w:rPr>
        <w:t xml:space="preserve"> covered 7 times</w:t>
      </w:r>
    </w:p>
    <w:p w14:paraId="209545D2" w14:textId="17DEA5A0" w:rsidR="007218B0" w:rsidRPr="007218B0" w:rsidRDefault="007218B0" w:rsidP="007218B0">
      <w:pPr>
        <w:pStyle w:val="ListParagraph"/>
        <w:numPr>
          <w:ilvl w:val="0"/>
          <w:numId w:val="20"/>
        </w:numPr>
        <w:spacing w:after="0"/>
        <w:rPr>
          <w:rFonts w:ascii="Times New Roman" w:hAnsi="Times New Roman" w:cs="Times New Roman"/>
          <w:sz w:val="24"/>
          <w:szCs w:val="24"/>
        </w:rPr>
      </w:pPr>
      <w:r w:rsidRPr="007218B0">
        <w:rPr>
          <w:rFonts w:ascii="Times New Roman" w:hAnsi="Times New Roman" w:cs="Times New Roman"/>
          <w:b/>
          <w:bCs/>
          <w:sz w:val="24"/>
          <w:szCs w:val="24"/>
        </w:rPr>
        <w:t>Domain 5</w:t>
      </w:r>
      <w:r w:rsidRPr="007218B0">
        <w:rPr>
          <w:rFonts w:ascii="Times New Roman" w:hAnsi="Times New Roman" w:cs="Times New Roman"/>
          <w:sz w:val="24"/>
          <w:szCs w:val="24"/>
        </w:rPr>
        <w:t>: 0 of 3 competencies</w:t>
      </w:r>
    </w:p>
    <w:p w14:paraId="008AEBCD" w14:textId="57CC1365" w:rsidR="007218B0" w:rsidRPr="007218B0" w:rsidRDefault="007218B0" w:rsidP="007218B0">
      <w:pPr>
        <w:pStyle w:val="ListParagraph"/>
        <w:numPr>
          <w:ilvl w:val="0"/>
          <w:numId w:val="20"/>
        </w:numPr>
        <w:spacing w:after="0"/>
        <w:rPr>
          <w:rFonts w:ascii="Times New Roman" w:hAnsi="Times New Roman" w:cs="Times New Roman"/>
          <w:sz w:val="24"/>
          <w:szCs w:val="24"/>
        </w:rPr>
      </w:pPr>
      <w:r w:rsidRPr="007218B0">
        <w:rPr>
          <w:rFonts w:ascii="Times New Roman" w:hAnsi="Times New Roman" w:cs="Times New Roman"/>
          <w:b/>
          <w:bCs/>
          <w:sz w:val="24"/>
          <w:szCs w:val="24"/>
        </w:rPr>
        <w:t>Domain 6</w:t>
      </w:r>
      <w:r w:rsidRPr="007218B0">
        <w:rPr>
          <w:rFonts w:ascii="Times New Roman" w:hAnsi="Times New Roman" w:cs="Times New Roman"/>
          <w:sz w:val="24"/>
          <w:szCs w:val="24"/>
        </w:rPr>
        <w:t>: 0 of 4 competencies</w:t>
      </w:r>
    </w:p>
    <w:p w14:paraId="5DA18976" w14:textId="77777777" w:rsidR="00205FE4" w:rsidRDefault="00205FE4" w:rsidP="00094EC3">
      <w:pPr>
        <w:spacing w:after="0"/>
        <w:rPr>
          <w:rFonts w:ascii="Times New Roman" w:hAnsi="Times New Roman" w:cs="Times New Roman"/>
          <w:sz w:val="24"/>
          <w:szCs w:val="24"/>
        </w:rPr>
      </w:pPr>
    </w:p>
    <w:p w14:paraId="4E62DE4B" w14:textId="6A3B7AEF" w:rsidR="00484844" w:rsidRDefault="007218B0" w:rsidP="00094EC3">
      <w:pPr>
        <w:spacing w:after="0"/>
        <w:rPr>
          <w:rFonts w:ascii="Times New Roman" w:hAnsi="Times New Roman" w:cs="Times New Roman"/>
          <w:sz w:val="24"/>
          <w:szCs w:val="24"/>
        </w:rPr>
      </w:pPr>
      <w:r>
        <w:rPr>
          <w:rFonts w:ascii="Times New Roman" w:hAnsi="Times New Roman" w:cs="Times New Roman"/>
          <w:sz w:val="24"/>
          <w:szCs w:val="24"/>
        </w:rPr>
        <w:t>To address</w:t>
      </w:r>
      <w:r w:rsidR="00484844">
        <w:rPr>
          <w:rFonts w:ascii="Times New Roman" w:hAnsi="Times New Roman" w:cs="Times New Roman"/>
          <w:sz w:val="24"/>
          <w:szCs w:val="24"/>
        </w:rPr>
        <w:t xml:space="preserve"> potential gaps in coverage three additional strategies were adopted</w:t>
      </w:r>
      <w:r>
        <w:rPr>
          <w:rFonts w:ascii="Times New Roman" w:hAnsi="Times New Roman" w:cs="Times New Roman"/>
          <w:sz w:val="24"/>
          <w:szCs w:val="24"/>
        </w:rPr>
        <w:t>:</w:t>
      </w:r>
    </w:p>
    <w:p w14:paraId="70F90953" w14:textId="77777777" w:rsidR="00884459" w:rsidRDefault="00884459" w:rsidP="00884459">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Identify optional (non-mandatory) current events or activities that cover one or more potential gaps in coverage and have sufficient capacity to allow a full class of students to experience</w:t>
      </w:r>
      <w:r w:rsidRPr="00205FE4">
        <w:rPr>
          <w:rFonts w:ascii="Times New Roman" w:hAnsi="Times New Roman" w:cs="Times New Roman"/>
          <w:sz w:val="24"/>
          <w:szCs w:val="24"/>
        </w:rPr>
        <w:t xml:space="preserve"> </w:t>
      </w:r>
      <w:r>
        <w:rPr>
          <w:rFonts w:ascii="Times New Roman" w:hAnsi="Times New Roman" w:cs="Times New Roman"/>
          <w:sz w:val="24"/>
          <w:szCs w:val="24"/>
        </w:rPr>
        <w:t>were identified.</w:t>
      </w:r>
    </w:p>
    <w:p w14:paraId="30A074D3" w14:textId="302C68A7" w:rsidR="00205FE4" w:rsidRDefault="007218B0" w:rsidP="00205FE4">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Propose minor modifications to e</w:t>
      </w:r>
      <w:r w:rsidR="00205FE4">
        <w:rPr>
          <w:rFonts w:ascii="Times New Roman" w:hAnsi="Times New Roman" w:cs="Times New Roman"/>
          <w:sz w:val="24"/>
          <w:szCs w:val="24"/>
        </w:rPr>
        <w:t xml:space="preserve">xisting mandatory curriculum events </w:t>
      </w:r>
      <w:r>
        <w:rPr>
          <w:rFonts w:ascii="Times New Roman" w:hAnsi="Times New Roman" w:cs="Times New Roman"/>
          <w:sz w:val="24"/>
          <w:szCs w:val="24"/>
        </w:rPr>
        <w:t>(e.g., an extra task or reflection or debrief added to the event) to address gaps</w:t>
      </w:r>
    </w:p>
    <w:p w14:paraId="39CBE783" w14:textId="36E6C4AD" w:rsidR="00205FE4" w:rsidRPr="00484844" w:rsidRDefault="007218B0" w:rsidP="00484844">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Propose n</w:t>
      </w:r>
      <w:r w:rsidR="00205FE4">
        <w:rPr>
          <w:rFonts w:ascii="Times New Roman" w:hAnsi="Times New Roman" w:cs="Times New Roman"/>
          <w:sz w:val="24"/>
          <w:szCs w:val="24"/>
        </w:rPr>
        <w:t>ew events that would cover one or more gaps</w:t>
      </w:r>
      <w:r>
        <w:rPr>
          <w:rFonts w:ascii="Times New Roman" w:hAnsi="Times New Roman" w:cs="Times New Roman"/>
          <w:sz w:val="24"/>
          <w:szCs w:val="24"/>
        </w:rPr>
        <w:t>.</w:t>
      </w:r>
    </w:p>
    <w:p w14:paraId="4AE2D9C5" w14:textId="77777777" w:rsidR="00484844" w:rsidRDefault="00484844" w:rsidP="00094EC3">
      <w:pPr>
        <w:spacing w:after="0"/>
        <w:rPr>
          <w:rFonts w:ascii="Times New Roman" w:hAnsi="Times New Roman" w:cs="Times New Roman"/>
          <w:sz w:val="24"/>
          <w:szCs w:val="24"/>
        </w:rPr>
      </w:pPr>
    </w:p>
    <w:p w14:paraId="00F43CEF" w14:textId="5C569DFF" w:rsidR="00205FE4" w:rsidRDefault="003B580F" w:rsidP="00094EC3">
      <w:pPr>
        <w:spacing w:after="0"/>
        <w:rPr>
          <w:rFonts w:ascii="Times New Roman" w:hAnsi="Times New Roman" w:cs="Times New Roman"/>
          <w:sz w:val="24"/>
          <w:szCs w:val="24"/>
        </w:rPr>
      </w:pPr>
      <w:r>
        <w:rPr>
          <w:rFonts w:ascii="Times New Roman" w:hAnsi="Times New Roman" w:cs="Times New Roman"/>
          <w:sz w:val="24"/>
          <w:szCs w:val="24"/>
        </w:rPr>
        <w:t xml:space="preserve">There are currently </w:t>
      </w:r>
      <w:r w:rsidR="00884459">
        <w:rPr>
          <w:rFonts w:ascii="Times New Roman" w:hAnsi="Times New Roman" w:cs="Times New Roman"/>
          <w:sz w:val="24"/>
          <w:szCs w:val="24"/>
        </w:rPr>
        <w:t>5</w:t>
      </w:r>
      <w:r>
        <w:rPr>
          <w:rFonts w:ascii="Times New Roman" w:hAnsi="Times New Roman" w:cs="Times New Roman"/>
          <w:sz w:val="24"/>
          <w:szCs w:val="24"/>
        </w:rPr>
        <w:t xml:space="preserve"> optional curriculum resources or events that cover telehealth, </w:t>
      </w:r>
      <w:r w:rsidR="00884459">
        <w:rPr>
          <w:rFonts w:ascii="Times New Roman" w:hAnsi="Times New Roman" w:cs="Times New Roman"/>
          <w:sz w:val="24"/>
          <w:szCs w:val="24"/>
        </w:rPr>
        <w:t>three</w:t>
      </w:r>
      <w:r>
        <w:rPr>
          <w:rFonts w:ascii="Times New Roman" w:hAnsi="Times New Roman" w:cs="Times New Roman"/>
          <w:sz w:val="24"/>
          <w:szCs w:val="24"/>
        </w:rPr>
        <w:t xml:space="preserve"> of which have capacity to allow an entire class of students to participate:</w:t>
      </w:r>
    </w:p>
    <w:p w14:paraId="53B5B3A0" w14:textId="77777777" w:rsidR="004E439A" w:rsidRDefault="004E439A" w:rsidP="003B580F">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Asynchronous (any phase)</w:t>
      </w:r>
    </w:p>
    <w:p w14:paraId="3AF0DA59" w14:textId="52CE6997" w:rsidR="003B580F" w:rsidRDefault="003B580F" w:rsidP="004E439A">
      <w:pPr>
        <w:pStyle w:val="ListParagraph"/>
        <w:numPr>
          <w:ilvl w:val="1"/>
          <w:numId w:val="21"/>
        </w:numPr>
        <w:spacing w:after="0"/>
        <w:rPr>
          <w:rFonts w:ascii="Times New Roman" w:hAnsi="Times New Roman" w:cs="Times New Roman"/>
          <w:sz w:val="24"/>
          <w:szCs w:val="24"/>
        </w:rPr>
      </w:pPr>
      <w:r>
        <w:rPr>
          <w:rFonts w:ascii="Times New Roman" w:hAnsi="Times New Roman" w:cs="Times New Roman"/>
          <w:sz w:val="24"/>
          <w:szCs w:val="24"/>
        </w:rPr>
        <w:t>Aquifer clinical education modules on telehealth (all students can access)</w:t>
      </w:r>
    </w:p>
    <w:p w14:paraId="0BA7B676" w14:textId="7A137B4D" w:rsidR="003B580F" w:rsidRDefault="003B580F" w:rsidP="004E439A">
      <w:pPr>
        <w:pStyle w:val="ListParagraph"/>
        <w:numPr>
          <w:ilvl w:val="1"/>
          <w:numId w:val="21"/>
        </w:numPr>
        <w:spacing w:after="0"/>
        <w:rPr>
          <w:rFonts w:ascii="Times New Roman" w:hAnsi="Times New Roman" w:cs="Times New Roman"/>
          <w:sz w:val="24"/>
          <w:szCs w:val="24"/>
        </w:rPr>
      </w:pPr>
      <w:r>
        <w:rPr>
          <w:rFonts w:ascii="Times New Roman" w:hAnsi="Times New Roman" w:cs="Times New Roman"/>
          <w:sz w:val="24"/>
          <w:szCs w:val="24"/>
        </w:rPr>
        <w:t xml:space="preserve">Telehealth Curriculum Modules from the Society </w:t>
      </w:r>
      <w:r w:rsidR="00EA599B">
        <w:rPr>
          <w:rFonts w:ascii="Times New Roman" w:hAnsi="Times New Roman" w:cs="Times New Roman"/>
          <w:sz w:val="24"/>
          <w:szCs w:val="24"/>
        </w:rPr>
        <w:t>for</w:t>
      </w:r>
      <w:r>
        <w:rPr>
          <w:rFonts w:ascii="Times New Roman" w:hAnsi="Times New Roman" w:cs="Times New Roman"/>
          <w:sz w:val="24"/>
          <w:szCs w:val="24"/>
        </w:rPr>
        <w:t xml:space="preserve"> Teach</w:t>
      </w:r>
      <w:r w:rsidR="00EA599B">
        <w:rPr>
          <w:rFonts w:ascii="Times New Roman" w:hAnsi="Times New Roman" w:cs="Times New Roman"/>
          <w:sz w:val="24"/>
          <w:szCs w:val="24"/>
        </w:rPr>
        <w:t>ers</w:t>
      </w:r>
      <w:r>
        <w:rPr>
          <w:rFonts w:ascii="Times New Roman" w:hAnsi="Times New Roman" w:cs="Times New Roman"/>
          <w:sz w:val="24"/>
          <w:szCs w:val="24"/>
        </w:rPr>
        <w:t xml:space="preserve"> of Family Medicine </w:t>
      </w:r>
      <w:r w:rsidR="006D557D">
        <w:rPr>
          <w:rFonts w:ascii="Times New Roman" w:hAnsi="Times New Roman" w:cs="Times New Roman"/>
          <w:sz w:val="24"/>
          <w:szCs w:val="24"/>
        </w:rPr>
        <w:t>(STFM)—(</w:t>
      </w:r>
      <w:r>
        <w:rPr>
          <w:rFonts w:ascii="Times New Roman" w:hAnsi="Times New Roman" w:cs="Times New Roman"/>
          <w:sz w:val="24"/>
          <w:szCs w:val="24"/>
        </w:rPr>
        <w:t>free membership for students—all students could access)</w:t>
      </w:r>
    </w:p>
    <w:p w14:paraId="0ABFCEAF" w14:textId="6D2233AD" w:rsidR="00884459" w:rsidRPr="003B580F" w:rsidRDefault="00884459" w:rsidP="004E439A">
      <w:pPr>
        <w:pStyle w:val="ListParagraph"/>
        <w:numPr>
          <w:ilvl w:val="1"/>
          <w:numId w:val="21"/>
        </w:numPr>
        <w:spacing w:after="0"/>
        <w:rPr>
          <w:rFonts w:ascii="Times New Roman" w:hAnsi="Times New Roman" w:cs="Times New Roman"/>
          <w:sz w:val="24"/>
          <w:szCs w:val="24"/>
        </w:rPr>
      </w:pPr>
      <w:r>
        <w:rPr>
          <w:rFonts w:ascii="Times New Roman" w:hAnsi="Times New Roman" w:cs="Times New Roman"/>
          <w:sz w:val="24"/>
          <w:szCs w:val="24"/>
        </w:rPr>
        <w:t xml:space="preserve">AMA Telehealth Implementation Playbook and </w:t>
      </w:r>
      <w:hyperlink r:id="rId8" w:history="1">
        <w:r w:rsidRPr="00834FB3">
          <w:rPr>
            <w:rStyle w:val="Hyperlink"/>
            <w:rFonts w:ascii="Times New Roman" w:hAnsi="Times New Roman" w:cs="Times New Roman"/>
            <w:sz w:val="24"/>
            <w:szCs w:val="24"/>
          </w:rPr>
          <w:t>CCHP Policies by State</w:t>
        </w:r>
      </w:hyperlink>
    </w:p>
    <w:p w14:paraId="78486888" w14:textId="77777777" w:rsidR="004E439A" w:rsidRDefault="004E439A" w:rsidP="004E439A">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Phase 2/Phase 3</w:t>
      </w:r>
    </w:p>
    <w:p w14:paraId="3DEB3F3D" w14:textId="0EEEC000" w:rsidR="004E439A" w:rsidRDefault="004E439A" w:rsidP="004E439A">
      <w:pPr>
        <w:pStyle w:val="ListParagraph"/>
        <w:numPr>
          <w:ilvl w:val="1"/>
          <w:numId w:val="21"/>
        </w:numPr>
        <w:spacing w:after="0"/>
        <w:rPr>
          <w:rFonts w:ascii="Times New Roman" w:hAnsi="Times New Roman" w:cs="Times New Roman"/>
          <w:sz w:val="24"/>
          <w:szCs w:val="24"/>
        </w:rPr>
      </w:pPr>
      <w:r>
        <w:rPr>
          <w:rFonts w:ascii="Times New Roman" w:hAnsi="Times New Roman" w:cs="Times New Roman"/>
          <w:sz w:val="24"/>
          <w:szCs w:val="24"/>
        </w:rPr>
        <w:t>HATS Geriatric IP Optional Experience (limited capacity)</w:t>
      </w:r>
    </w:p>
    <w:p w14:paraId="494E6BFC" w14:textId="77777777" w:rsidR="004E439A" w:rsidRDefault="004E439A" w:rsidP="003B580F">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Phase 3</w:t>
      </w:r>
    </w:p>
    <w:p w14:paraId="31771ECD" w14:textId="477E09E5" w:rsidR="003B580F" w:rsidRDefault="003B580F" w:rsidP="004E439A">
      <w:pPr>
        <w:pStyle w:val="ListParagraph"/>
        <w:numPr>
          <w:ilvl w:val="1"/>
          <w:numId w:val="21"/>
        </w:numPr>
        <w:spacing w:after="0"/>
        <w:rPr>
          <w:rFonts w:ascii="Times New Roman" w:hAnsi="Times New Roman" w:cs="Times New Roman"/>
          <w:sz w:val="24"/>
          <w:szCs w:val="24"/>
        </w:rPr>
      </w:pPr>
      <w:r>
        <w:rPr>
          <w:rFonts w:ascii="Times New Roman" w:hAnsi="Times New Roman" w:cs="Times New Roman"/>
          <w:sz w:val="24"/>
          <w:szCs w:val="24"/>
        </w:rPr>
        <w:t>VA Phase 3 Elective (limited capacity)</w:t>
      </w:r>
    </w:p>
    <w:p w14:paraId="00404F9A" w14:textId="77777777" w:rsidR="00205FE4" w:rsidRDefault="00205FE4" w:rsidP="00094EC3">
      <w:pPr>
        <w:spacing w:after="0"/>
        <w:rPr>
          <w:rFonts w:ascii="Times New Roman" w:hAnsi="Times New Roman" w:cs="Times New Roman"/>
          <w:sz w:val="24"/>
          <w:szCs w:val="24"/>
        </w:rPr>
      </w:pPr>
    </w:p>
    <w:p w14:paraId="3F6AC368" w14:textId="68724029" w:rsidR="009254B0" w:rsidRDefault="004E439A" w:rsidP="00094EC3">
      <w:pPr>
        <w:spacing w:after="0"/>
        <w:rPr>
          <w:rFonts w:ascii="Times New Roman" w:hAnsi="Times New Roman" w:cs="Times New Roman"/>
          <w:sz w:val="24"/>
          <w:szCs w:val="24"/>
        </w:rPr>
      </w:pPr>
      <w:r>
        <w:rPr>
          <w:rFonts w:ascii="Times New Roman" w:hAnsi="Times New Roman" w:cs="Times New Roman"/>
          <w:sz w:val="24"/>
          <w:szCs w:val="24"/>
        </w:rPr>
        <w:t>Only the asynchronous activities were retained</w:t>
      </w:r>
      <w:r w:rsidR="00884459">
        <w:rPr>
          <w:rFonts w:ascii="Times New Roman" w:hAnsi="Times New Roman" w:cs="Times New Roman"/>
          <w:sz w:val="24"/>
          <w:szCs w:val="24"/>
        </w:rPr>
        <w:t xml:space="preserve"> for this proposal (Level 1)</w:t>
      </w:r>
      <w:r>
        <w:rPr>
          <w:rFonts w:ascii="Times New Roman" w:hAnsi="Times New Roman" w:cs="Times New Roman"/>
          <w:sz w:val="24"/>
          <w:szCs w:val="24"/>
        </w:rPr>
        <w:t xml:space="preserve">, as the others lack sufficient capacity for all students </w:t>
      </w:r>
      <w:proofErr w:type="gramStart"/>
      <w:r>
        <w:rPr>
          <w:rFonts w:ascii="Times New Roman" w:hAnsi="Times New Roman" w:cs="Times New Roman"/>
          <w:sz w:val="24"/>
          <w:szCs w:val="24"/>
        </w:rPr>
        <w:t>in a given</w:t>
      </w:r>
      <w:proofErr w:type="gramEnd"/>
      <w:r>
        <w:rPr>
          <w:rFonts w:ascii="Times New Roman" w:hAnsi="Times New Roman" w:cs="Times New Roman"/>
          <w:sz w:val="24"/>
          <w:szCs w:val="24"/>
        </w:rPr>
        <w:t xml:space="preserve"> class. The asynchronous activities</w:t>
      </w:r>
      <w:r w:rsidR="009254B0">
        <w:rPr>
          <w:rFonts w:ascii="Times New Roman" w:hAnsi="Times New Roman" w:cs="Times New Roman"/>
          <w:sz w:val="24"/>
          <w:szCs w:val="24"/>
        </w:rPr>
        <w:t xml:space="preserve"> </w:t>
      </w:r>
      <w:r w:rsidR="00432474">
        <w:rPr>
          <w:rFonts w:ascii="Times New Roman" w:hAnsi="Times New Roman" w:cs="Times New Roman"/>
          <w:sz w:val="24"/>
          <w:szCs w:val="24"/>
        </w:rPr>
        <w:t xml:space="preserve">can take place at any time of the student’s choosing or can be prescribed by Phase Directors if desired. These activities </w:t>
      </w:r>
      <w:r w:rsidR="009254B0">
        <w:rPr>
          <w:rFonts w:ascii="Times New Roman" w:hAnsi="Times New Roman" w:cs="Times New Roman"/>
          <w:sz w:val="24"/>
          <w:szCs w:val="24"/>
        </w:rPr>
        <w:t xml:space="preserve">provide additional </w:t>
      </w:r>
      <w:r>
        <w:rPr>
          <w:rFonts w:ascii="Times New Roman" w:hAnsi="Times New Roman" w:cs="Times New Roman"/>
          <w:sz w:val="24"/>
          <w:szCs w:val="24"/>
        </w:rPr>
        <w:t xml:space="preserve">depth of </w:t>
      </w:r>
      <w:r w:rsidR="009254B0">
        <w:rPr>
          <w:rFonts w:ascii="Times New Roman" w:hAnsi="Times New Roman" w:cs="Times New Roman"/>
          <w:sz w:val="24"/>
          <w:szCs w:val="24"/>
        </w:rPr>
        <w:t xml:space="preserve">coverage to Domains 1, 3, and 4, and provide </w:t>
      </w:r>
      <w:r>
        <w:rPr>
          <w:rFonts w:ascii="Times New Roman" w:hAnsi="Times New Roman" w:cs="Times New Roman"/>
          <w:sz w:val="24"/>
          <w:szCs w:val="24"/>
        </w:rPr>
        <w:t xml:space="preserve">initial </w:t>
      </w:r>
      <w:r w:rsidR="009254B0">
        <w:rPr>
          <w:rFonts w:ascii="Times New Roman" w:hAnsi="Times New Roman" w:cs="Times New Roman"/>
          <w:sz w:val="24"/>
          <w:szCs w:val="24"/>
        </w:rPr>
        <w:t>coverage for Domain 2 (3 of 3 competencies covered), Domain 5 (3 of 3 competencies), and Domain 6 (</w:t>
      </w:r>
      <w:r w:rsidR="00884459">
        <w:rPr>
          <w:rFonts w:ascii="Times New Roman" w:hAnsi="Times New Roman" w:cs="Times New Roman"/>
          <w:sz w:val="24"/>
          <w:szCs w:val="24"/>
        </w:rPr>
        <w:t>3</w:t>
      </w:r>
      <w:r w:rsidR="009254B0">
        <w:rPr>
          <w:rFonts w:ascii="Times New Roman" w:hAnsi="Times New Roman" w:cs="Times New Roman"/>
          <w:sz w:val="24"/>
          <w:szCs w:val="24"/>
        </w:rPr>
        <w:t xml:space="preserve"> of 4 competencies).</w:t>
      </w:r>
    </w:p>
    <w:p w14:paraId="4E3045C1" w14:textId="77777777" w:rsidR="009254B0" w:rsidRDefault="009254B0" w:rsidP="00094EC3">
      <w:pPr>
        <w:spacing w:after="0"/>
        <w:rPr>
          <w:rFonts w:ascii="Times New Roman" w:hAnsi="Times New Roman" w:cs="Times New Roman"/>
          <w:sz w:val="24"/>
          <w:szCs w:val="24"/>
        </w:rPr>
      </w:pPr>
    </w:p>
    <w:p w14:paraId="122A937B" w14:textId="77777777" w:rsidR="00CE6B7E" w:rsidRDefault="00884459" w:rsidP="00094EC3">
      <w:pPr>
        <w:spacing w:after="0"/>
        <w:rPr>
          <w:rFonts w:ascii="Times New Roman" w:hAnsi="Times New Roman" w:cs="Times New Roman"/>
          <w:sz w:val="24"/>
          <w:szCs w:val="24"/>
        </w:rPr>
      </w:pPr>
      <w:r>
        <w:rPr>
          <w:rFonts w:ascii="Times New Roman" w:hAnsi="Times New Roman" w:cs="Times New Roman"/>
          <w:sz w:val="24"/>
          <w:szCs w:val="24"/>
        </w:rPr>
        <w:t>Next</w:t>
      </w:r>
      <w:r w:rsidR="009254B0">
        <w:rPr>
          <w:rFonts w:ascii="Times New Roman" w:hAnsi="Times New Roman" w:cs="Times New Roman"/>
          <w:sz w:val="24"/>
          <w:szCs w:val="24"/>
        </w:rPr>
        <w:t xml:space="preserve">, minor modifications to existing mandatory events </w:t>
      </w:r>
      <w:r>
        <w:rPr>
          <w:rFonts w:ascii="Times New Roman" w:hAnsi="Times New Roman" w:cs="Times New Roman"/>
          <w:sz w:val="24"/>
          <w:szCs w:val="24"/>
        </w:rPr>
        <w:t>are</w:t>
      </w:r>
      <w:r w:rsidR="009254B0">
        <w:rPr>
          <w:rFonts w:ascii="Times New Roman" w:hAnsi="Times New Roman" w:cs="Times New Roman"/>
          <w:sz w:val="24"/>
          <w:szCs w:val="24"/>
        </w:rPr>
        <w:t xml:space="preserve"> proposed that provide additional depth of coverage to multiple competencies and to address remaining gaps in competencies. </w:t>
      </w:r>
      <w:r>
        <w:rPr>
          <w:rFonts w:ascii="Times New Roman" w:hAnsi="Times New Roman" w:cs="Times New Roman"/>
          <w:sz w:val="24"/>
          <w:szCs w:val="24"/>
        </w:rPr>
        <w:t xml:space="preserve">These revisions include adding one or two assessment feedback measures to the CSPR evaluation at the end of Phase 2, and modifying the final debrief session for the Psychology </w:t>
      </w:r>
      <w:proofErr w:type="spellStart"/>
      <w:r>
        <w:rPr>
          <w:rFonts w:ascii="Times New Roman" w:hAnsi="Times New Roman" w:cs="Times New Roman"/>
          <w:sz w:val="24"/>
          <w:szCs w:val="24"/>
        </w:rPr>
        <w:t>SHaPE</w:t>
      </w:r>
      <w:proofErr w:type="spellEnd"/>
      <w:r>
        <w:rPr>
          <w:rFonts w:ascii="Times New Roman" w:hAnsi="Times New Roman" w:cs="Times New Roman"/>
          <w:sz w:val="24"/>
          <w:szCs w:val="24"/>
        </w:rPr>
        <w:t xml:space="preserve"> simulation in Phase 2. </w:t>
      </w:r>
    </w:p>
    <w:p w14:paraId="221A6EF7" w14:textId="77777777" w:rsidR="00CE6B7E" w:rsidRDefault="00CE6B7E" w:rsidP="00094EC3">
      <w:pPr>
        <w:spacing w:after="0"/>
        <w:rPr>
          <w:rFonts w:ascii="Times New Roman" w:hAnsi="Times New Roman" w:cs="Times New Roman"/>
          <w:sz w:val="24"/>
          <w:szCs w:val="24"/>
        </w:rPr>
      </w:pPr>
    </w:p>
    <w:p w14:paraId="1881CC9B" w14:textId="77777777" w:rsidR="00B16C37" w:rsidRDefault="00B16C37" w:rsidP="00B16C37">
      <w:pPr>
        <w:spacing w:after="0"/>
        <w:rPr>
          <w:rFonts w:ascii="Times New Roman" w:hAnsi="Times New Roman" w:cs="Times New Roman"/>
          <w:sz w:val="24"/>
          <w:szCs w:val="24"/>
        </w:rPr>
      </w:pPr>
      <w:r>
        <w:rPr>
          <w:rFonts w:ascii="Times New Roman" w:hAnsi="Times New Roman" w:cs="Times New Roman"/>
          <w:sz w:val="24"/>
          <w:szCs w:val="24"/>
        </w:rPr>
        <w:t xml:space="preserve">Finally, one new event is proposed to fill in final gaps in coverage. This event would be a one-hour lecture or a </w:t>
      </w:r>
      <w:proofErr w:type="gramStart"/>
      <w:r>
        <w:rPr>
          <w:rFonts w:ascii="Times New Roman" w:hAnsi="Times New Roman" w:cs="Times New Roman"/>
          <w:sz w:val="24"/>
          <w:szCs w:val="24"/>
        </w:rPr>
        <w:t>30 minute</w:t>
      </w:r>
      <w:proofErr w:type="gramEnd"/>
      <w:r>
        <w:rPr>
          <w:rFonts w:ascii="Times New Roman" w:hAnsi="Times New Roman" w:cs="Times New Roman"/>
          <w:sz w:val="24"/>
          <w:szCs w:val="24"/>
        </w:rPr>
        <w:t xml:space="preserve"> lecture plus 30 minute discussion, and could be live or pre-recorded (asynchronous). This lecture will be developed and taught by Dr. Eric Johnson.</w:t>
      </w:r>
    </w:p>
    <w:p w14:paraId="167A4130" w14:textId="77777777" w:rsidR="00B16C37" w:rsidRDefault="00B16C37" w:rsidP="00A90E95">
      <w:pPr>
        <w:spacing w:after="0"/>
        <w:rPr>
          <w:rFonts w:ascii="Times New Roman" w:hAnsi="Times New Roman" w:cs="Times New Roman"/>
          <w:sz w:val="24"/>
          <w:szCs w:val="24"/>
        </w:rPr>
      </w:pPr>
    </w:p>
    <w:p w14:paraId="11414D80" w14:textId="1D035517" w:rsidR="00A90E95" w:rsidRDefault="00A90E95" w:rsidP="00A90E95">
      <w:pPr>
        <w:spacing w:after="0"/>
        <w:rPr>
          <w:rFonts w:ascii="Times New Roman" w:hAnsi="Times New Roman" w:cs="Times New Roman"/>
          <w:sz w:val="24"/>
          <w:szCs w:val="24"/>
        </w:rPr>
      </w:pPr>
      <w:r>
        <w:rPr>
          <w:rFonts w:ascii="Times New Roman" w:hAnsi="Times New Roman" w:cs="Times New Roman"/>
          <w:sz w:val="24"/>
          <w:szCs w:val="24"/>
        </w:rPr>
        <w:lastRenderedPageBreak/>
        <w:t>Asynchronous events can be accessed and completed by students at any time of their choosing</w:t>
      </w:r>
      <w:r w:rsidR="00B16C37">
        <w:rPr>
          <w:rFonts w:ascii="Times New Roman" w:hAnsi="Times New Roman" w:cs="Times New Roman"/>
          <w:sz w:val="24"/>
          <w:szCs w:val="24"/>
        </w:rPr>
        <w:t>, notwithstanding and completion deadlines established for them by the Phase Directors or Assistant Dean for Medical Curriculum</w:t>
      </w:r>
      <w:r>
        <w:rPr>
          <w:rFonts w:ascii="Times New Roman" w:hAnsi="Times New Roman" w:cs="Times New Roman"/>
          <w:sz w:val="24"/>
          <w:szCs w:val="24"/>
        </w:rPr>
        <w:t xml:space="preserve">. Most of the other events are already scheduled in Phase 1 and Phase 2 (or the transition to Phase 2) so do not add any curriculum time aside for the minor modifications to existing events (ROBOTS, CSPR, </w:t>
      </w:r>
      <w:proofErr w:type="spellStart"/>
      <w:r>
        <w:rPr>
          <w:rFonts w:ascii="Times New Roman" w:hAnsi="Times New Roman" w:cs="Times New Roman"/>
          <w:sz w:val="24"/>
          <w:szCs w:val="24"/>
        </w:rPr>
        <w:t>SHaPE</w:t>
      </w:r>
      <w:proofErr w:type="spellEnd"/>
      <w:r>
        <w:rPr>
          <w:rFonts w:ascii="Times New Roman" w:hAnsi="Times New Roman" w:cs="Times New Roman"/>
          <w:sz w:val="24"/>
          <w:szCs w:val="24"/>
        </w:rPr>
        <w:t>). The only exception is the one-hour lecture on telehealth to be scheduled in Phase 1</w:t>
      </w:r>
      <w:r w:rsidR="00B16C37">
        <w:rPr>
          <w:rFonts w:ascii="Times New Roman" w:hAnsi="Times New Roman" w:cs="Times New Roman"/>
          <w:sz w:val="24"/>
          <w:szCs w:val="24"/>
        </w:rPr>
        <w:t xml:space="preserve"> (see above)</w:t>
      </w:r>
      <w:r>
        <w:rPr>
          <w:rFonts w:ascii="Times New Roman" w:hAnsi="Times New Roman" w:cs="Times New Roman"/>
          <w:sz w:val="24"/>
          <w:szCs w:val="24"/>
        </w:rPr>
        <w:t>.</w:t>
      </w:r>
    </w:p>
    <w:p w14:paraId="1146E28C" w14:textId="77777777" w:rsidR="00A90E95" w:rsidRDefault="00A90E95" w:rsidP="00A90E95">
      <w:pPr>
        <w:spacing w:after="0"/>
        <w:rPr>
          <w:rFonts w:ascii="Times New Roman" w:hAnsi="Times New Roman" w:cs="Times New Roman"/>
          <w:sz w:val="24"/>
          <w:szCs w:val="24"/>
        </w:rPr>
      </w:pPr>
    </w:p>
    <w:p w14:paraId="6EE0B6B4" w14:textId="6FAF8306" w:rsidR="009254B0" w:rsidRDefault="00761A26" w:rsidP="00094EC3">
      <w:pPr>
        <w:spacing w:after="0"/>
        <w:rPr>
          <w:rFonts w:ascii="Times New Roman" w:hAnsi="Times New Roman" w:cs="Times New Roman"/>
          <w:sz w:val="24"/>
          <w:szCs w:val="24"/>
        </w:rPr>
      </w:pPr>
      <w:proofErr w:type="gramStart"/>
      <w:r>
        <w:rPr>
          <w:rFonts w:ascii="Times New Roman" w:hAnsi="Times New Roman" w:cs="Times New Roman"/>
          <w:sz w:val="24"/>
          <w:szCs w:val="24"/>
        </w:rPr>
        <w:t>The end result</w:t>
      </w:r>
      <w:proofErr w:type="gramEnd"/>
      <w:r>
        <w:rPr>
          <w:rFonts w:ascii="Times New Roman" w:hAnsi="Times New Roman" w:cs="Times New Roman"/>
          <w:sz w:val="24"/>
          <w:szCs w:val="24"/>
        </w:rPr>
        <w:t xml:space="preserve"> is a set of curriculum events that are or would become mandatory which all students in a given class could access and which together ensure coverage of all of the competencies:</w:t>
      </w:r>
    </w:p>
    <w:p w14:paraId="5C41D5E1" w14:textId="6DEE9592" w:rsidR="00761A26" w:rsidRPr="007218B0" w:rsidRDefault="00761A26" w:rsidP="00761A26">
      <w:pPr>
        <w:pStyle w:val="ListParagraph"/>
        <w:numPr>
          <w:ilvl w:val="0"/>
          <w:numId w:val="20"/>
        </w:numPr>
        <w:spacing w:after="0"/>
        <w:rPr>
          <w:rFonts w:ascii="Times New Roman" w:hAnsi="Times New Roman" w:cs="Times New Roman"/>
          <w:sz w:val="24"/>
          <w:szCs w:val="24"/>
        </w:rPr>
      </w:pPr>
      <w:r w:rsidRPr="007218B0">
        <w:rPr>
          <w:rFonts w:ascii="Times New Roman" w:hAnsi="Times New Roman" w:cs="Times New Roman"/>
          <w:b/>
          <w:bCs/>
          <w:sz w:val="24"/>
          <w:szCs w:val="24"/>
        </w:rPr>
        <w:t>Domain 1</w:t>
      </w:r>
      <w:r w:rsidRPr="007218B0">
        <w:rPr>
          <w:rFonts w:ascii="Times New Roman" w:hAnsi="Times New Roman" w:cs="Times New Roman"/>
          <w:sz w:val="24"/>
          <w:szCs w:val="24"/>
        </w:rPr>
        <w:t>: 4 of 4 competencies</w:t>
      </w:r>
      <w:r>
        <w:rPr>
          <w:rFonts w:ascii="Times New Roman" w:hAnsi="Times New Roman" w:cs="Times New Roman"/>
          <w:sz w:val="24"/>
          <w:szCs w:val="24"/>
        </w:rPr>
        <w:t xml:space="preserve"> </w:t>
      </w:r>
      <w:r w:rsidR="00CE6B7E">
        <w:rPr>
          <w:rFonts w:ascii="Times New Roman" w:hAnsi="Times New Roman" w:cs="Times New Roman"/>
          <w:sz w:val="24"/>
          <w:szCs w:val="24"/>
        </w:rPr>
        <w:t>covered by 5 or 6 events</w:t>
      </w:r>
    </w:p>
    <w:p w14:paraId="64B6EE9B" w14:textId="63986F6D" w:rsidR="00761A26" w:rsidRPr="007218B0" w:rsidRDefault="00761A26" w:rsidP="00761A26">
      <w:pPr>
        <w:pStyle w:val="ListParagraph"/>
        <w:numPr>
          <w:ilvl w:val="0"/>
          <w:numId w:val="20"/>
        </w:numPr>
        <w:spacing w:after="0"/>
        <w:rPr>
          <w:rFonts w:ascii="Times New Roman" w:hAnsi="Times New Roman" w:cs="Times New Roman"/>
          <w:sz w:val="24"/>
          <w:szCs w:val="24"/>
        </w:rPr>
      </w:pPr>
      <w:r w:rsidRPr="007218B0">
        <w:rPr>
          <w:rFonts w:ascii="Times New Roman" w:hAnsi="Times New Roman" w:cs="Times New Roman"/>
          <w:b/>
          <w:bCs/>
          <w:sz w:val="24"/>
          <w:szCs w:val="24"/>
        </w:rPr>
        <w:t>Domain 2</w:t>
      </w:r>
      <w:r w:rsidRPr="007218B0">
        <w:rPr>
          <w:rFonts w:ascii="Times New Roman" w:hAnsi="Times New Roman" w:cs="Times New Roman"/>
          <w:sz w:val="24"/>
          <w:szCs w:val="24"/>
        </w:rPr>
        <w:t xml:space="preserve">: </w:t>
      </w:r>
      <w:r w:rsidR="00CE6B7E">
        <w:rPr>
          <w:rFonts w:ascii="Times New Roman" w:hAnsi="Times New Roman" w:cs="Times New Roman"/>
          <w:sz w:val="24"/>
          <w:szCs w:val="24"/>
        </w:rPr>
        <w:t>3</w:t>
      </w:r>
      <w:r w:rsidRPr="007218B0">
        <w:rPr>
          <w:rFonts w:ascii="Times New Roman" w:hAnsi="Times New Roman" w:cs="Times New Roman"/>
          <w:sz w:val="24"/>
          <w:szCs w:val="24"/>
        </w:rPr>
        <w:t xml:space="preserve"> of 3 competencies</w:t>
      </w:r>
      <w:r>
        <w:rPr>
          <w:rFonts w:ascii="Times New Roman" w:hAnsi="Times New Roman" w:cs="Times New Roman"/>
          <w:sz w:val="24"/>
          <w:szCs w:val="24"/>
        </w:rPr>
        <w:t xml:space="preserve"> covered </w:t>
      </w:r>
      <w:r w:rsidR="00CE6B7E">
        <w:rPr>
          <w:rFonts w:ascii="Times New Roman" w:hAnsi="Times New Roman" w:cs="Times New Roman"/>
          <w:sz w:val="24"/>
          <w:szCs w:val="24"/>
        </w:rPr>
        <w:t>by 3 or 4 events</w:t>
      </w:r>
    </w:p>
    <w:p w14:paraId="58EC904A" w14:textId="7EFC7310" w:rsidR="00761A26" w:rsidRPr="007218B0" w:rsidRDefault="00761A26" w:rsidP="00761A26">
      <w:pPr>
        <w:pStyle w:val="ListParagraph"/>
        <w:numPr>
          <w:ilvl w:val="0"/>
          <w:numId w:val="20"/>
        </w:numPr>
        <w:spacing w:after="0"/>
        <w:rPr>
          <w:rFonts w:ascii="Times New Roman" w:hAnsi="Times New Roman" w:cs="Times New Roman"/>
          <w:sz w:val="24"/>
          <w:szCs w:val="24"/>
        </w:rPr>
      </w:pPr>
      <w:r w:rsidRPr="007218B0">
        <w:rPr>
          <w:rFonts w:ascii="Times New Roman" w:hAnsi="Times New Roman" w:cs="Times New Roman"/>
          <w:b/>
          <w:bCs/>
          <w:sz w:val="24"/>
          <w:szCs w:val="24"/>
        </w:rPr>
        <w:t>Domain 3</w:t>
      </w:r>
      <w:r w:rsidRPr="007218B0">
        <w:rPr>
          <w:rFonts w:ascii="Times New Roman" w:hAnsi="Times New Roman" w:cs="Times New Roman"/>
          <w:sz w:val="24"/>
          <w:szCs w:val="24"/>
        </w:rPr>
        <w:t>: 3 of 3 competencies</w:t>
      </w:r>
      <w:r>
        <w:rPr>
          <w:rFonts w:ascii="Times New Roman" w:hAnsi="Times New Roman" w:cs="Times New Roman"/>
          <w:sz w:val="24"/>
          <w:szCs w:val="24"/>
        </w:rPr>
        <w:t xml:space="preserve"> covered </w:t>
      </w:r>
      <w:r w:rsidR="00CE6B7E">
        <w:rPr>
          <w:rFonts w:ascii="Times New Roman" w:hAnsi="Times New Roman" w:cs="Times New Roman"/>
          <w:sz w:val="24"/>
          <w:szCs w:val="24"/>
        </w:rPr>
        <w:t>by 4, 6, and 7 events</w:t>
      </w:r>
    </w:p>
    <w:p w14:paraId="06685AE0" w14:textId="6DAB730A" w:rsidR="00761A26" w:rsidRPr="007218B0" w:rsidRDefault="00761A26" w:rsidP="00761A26">
      <w:pPr>
        <w:pStyle w:val="ListParagraph"/>
        <w:numPr>
          <w:ilvl w:val="0"/>
          <w:numId w:val="20"/>
        </w:numPr>
        <w:spacing w:after="0"/>
        <w:rPr>
          <w:rFonts w:ascii="Times New Roman" w:hAnsi="Times New Roman" w:cs="Times New Roman"/>
          <w:sz w:val="24"/>
          <w:szCs w:val="24"/>
        </w:rPr>
      </w:pPr>
      <w:r w:rsidRPr="007218B0">
        <w:rPr>
          <w:rFonts w:ascii="Times New Roman" w:hAnsi="Times New Roman" w:cs="Times New Roman"/>
          <w:b/>
          <w:bCs/>
          <w:sz w:val="24"/>
          <w:szCs w:val="24"/>
        </w:rPr>
        <w:t>Domain 4</w:t>
      </w:r>
      <w:r w:rsidRPr="007218B0">
        <w:rPr>
          <w:rFonts w:ascii="Times New Roman" w:hAnsi="Times New Roman" w:cs="Times New Roman"/>
          <w:sz w:val="24"/>
          <w:szCs w:val="24"/>
        </w:rPr>
        <w:t>: 3 of 3 competencies</w:t>
      </w:r>
      <w:r>
        <w:rPr>
          <w:rFonts w:ascii="Times New Roman" w:hAnsi="Times New Roman" w:cs="Times New Roman"/>
          <w:sz w:val="24"/>
          <w:szCs w:val="24"/>
        </w:rPr>
        <w:t xml:space="preserve"> covered </w:t>
      </w:r>
      <w:r w:rsidR="00CE6B7E">
        <w:rPr>
          <w:rFonts w:ascii="Times New Roman" w:hAnsi="Times New Roman" w:cs="Times New Roman"/>
          <w:sz w:val="24"/>
          <w:szCs w:val="24"/>
        </w:rPr>
        <w:t>by 3, 4, and 6 events</w:t>
      </w:r>
    </w:p>
    <w:p w14:paraId="6C72FDBE" w14:textId="5C5338E7" w:rsidR="00761A26" w:rsidRPr="007218B0" w:rsidRDefault="00761A26" w:rsidP="00761A26">
      <w:pPr>
        <w:pStyle w:val="ListParagraph"/>
        <w:numPr>
          <w:ilvl w:val="0"/>
          <w:numId w:val="20"/>
        </w:numPr>
        <w:spacing w:after="0"/>
        <w:rPr>
          <w:rFonts w:ascii="Times New Roman" w:hAnsi="Times New Roman" w:cs="Times New Roman"/>
          <w:sz w:val="24"/>
          <w:szCs w:val="24"/>
        </w:rPr>
      </w:pPr>
      <w:r w:rsidRPr="007218B0">
        <w:rPr>
          <w:rFonts w:ascii="Times New Roman" w:hAnsi="Times New Roman" w:cs="Times New Roman"/>
          <w:b/>
          <w:bCs/>
          <w:sz w:val="24"/>
          <w:szCs w:val="24"/>
        </w:rPr>
        <w:t>Domain 5</w:t>
      </w:r>
      <w:r w:rsidRPr="007218B0">
        <w:rPr>
          <w:rFonts w:ascii="Times New Roman" w:hAnsi="Times New Roman" w:cs="Times New Roman"/>
          <w:sz w:val="24"/>
          <w:szCs w:val="24"/>
        </w:rPr>
        <w:t xml:space="preserve">: </w:t>
      </w:r>
      <w:r w:rsidR="00F80110">
        <w:rPr>
          <w:rFonts w:ascii="Times New Roman" w:hAnsi="Times New Roman" w:cs="Times New Roman"/>
          <w:sz w:val="24"/>
          <w:szCs w:val="24"/>
        </w:rPr>
        <w:t>3</w:t>
      </w:r>
      <w:r w:rsidRPr="007218B0">
        <w:rPr>
          <w:rFonts w:ascii="Times New Roman" w:hAnsi="Times New Roman" w:cs="Times New Roman"/>
          <w:sz w:val="24"/>
          <w:szCs w:val="24"/>
        </w:rPr>
        <w:t xml:space="preserve"> of 3 competencies</w:t>
      </w:r>
      <w:r>
        <w:rPr>
          <w:rFonts w:ascii="Times New Roman" w:hAnsi="Times New Roman" w:cs="Times New Roman"/>
          <w:sz w:val="24"/>
          <w:szCs w:val="24"/>
        </w:rPr>
        <w:t xml:space="preserve"> covered </w:t>
      </w:r>
      <w:r w:rsidR="00CE6B7E">
        <w:rPr>
          <w:rFonts w:ascii="Times New Roman" w:hAnsi="Times New Roman" w:cs="Times New Roman"/>
          <w:sz w:val="24"/>
          <w:szCs w:val="24"/>
        </w:rPr>
        <w:t>by 3 or 4 events</w:t>
      </w:r>
    </w:p>
    <w:p w14:paraId="127D4EF9" w14:textId="40DD27D1" w:rsidR="00761A26" w:rsidRPr="007218B0" w:rsidRDefault="00761A26" w:rsidP="00761A26">
      <w:pPr>
        <w:pStyle w:val="ListParagraph"/>
        <w:numPr>
          <w:ilvl w:val="0"/>
          <w:numId w:val="20"/>
        </w:numPr>
        <w:spacing w:after="0"/>
        <w:rPr>
          <w:rFonts w:ascii="Times New Roman" w:hAnsi="Times New Roman" w:cs="Times New Roman"/>
          <w:sz w:val="24"/>
          <w:szCs w:val="24"/>
        </w:rPr>
      </w:pPr>
      <w:r w:rsidRPr="007218B0">
        <w:rPr>
          <w:rFonts w:ascii="Times New Roman" w:hAnsi="Times New Roman" w:cs="Times New Roman"/>
          <w:b/>
          <w:bCs/>
          <w:sz w:val="24"/>
          <w:szCs w:val="24"/>
        </w:rPr>
        <w:t>Domain 6</w:t>
      </w:r>
      <w:r w:rsidRPr="007218B0">
        <w:rPr>
          <w:rFonts w:ascii="Times New Roman" w:hAnsi="Times New Roman" w:cs="Times New Roman"/>
          <w:sz w:val="24"/>
          <w:szCs w:val="24"/>
        </w:rPr>
        <w:t xml:space="preserve">: </w:t>
      </w:r>
      <w:r w:rsidR="00F80110">
        <w:rPr>
          <w:rFonts w:ascii="Times New Roman" w:hAnsi="Times New Roman" w:cs="Times New Roman"/>
          <w:sz w:val="24"/>
          <w:szCs w:val="24"/>
        </w:rPr>
        <w:t>4</w:t>
      </w:r>
      <w:r w:rsidRPr="007218B0">
        <w:rPr>
          <w:rFonts w:ascii="Times New Roman" w:hAnsi="Times New Roman" w:cs="Times New Roman"/>
          <w:sz w:val="24"/>
          <w:szCs w:val="24"/>
        </w:rPr>
        <w:t xml:space="preserve"> of 4 competencies</w:t>
      </w:r>
      <w:r>
        <w:rPr>
          <w:rFonts w:ascii="Times New Roman" w:hAnsi="Times New Roman" w:cs="Times New Roman"/>
          <w:sz w:val="24"/>
          <w:szCs w:val="24"/>
        </w:rPr>
        <w:t xml:space="preserve"> covered </w:t>
      </w:r>
      <w:r w:rsidR="00CE6B7E">
        <w:rPr>
          <w:rFonts w:ascii="Times New Roman" w:hAnsi="Times New Roman" w:cs="Times New Roman"/>
          <w:sz w:val="24"/>
          <w:szCs w:val="24"/>
        </w:rPr>
        <w:t>2 or 3 events</w:t>
      </w:r>
    </w:p>
    <w:p w14:paraId="02037C41" w14:textId="77777777" w:rsidR="00761A26" w:rsidRDefault="00761A26" w:rsidP="00094EC3">
      <w:pPr>
        <w:spacing w:after="0"/>
        <w:rPr>
          <w:rFonts w:ascii="Times New Roman" w:hAnsi="Times New Roman" w:cs="Times New Roman"/>
          <w:sz w:val="24"/>
          <w:szCs w:val="24"/>
        </w:rPr>
      </w:pPr>
    </w:p>
    <w:p w14:paraId="3A240568" w14:textId="77777777" w:rsidR="00390DAB" w:rsidRDefault="00390DAB">
      <w:pPr>
        <w:rPr>
          <w:rFonts w:ascii="Times New Roman" w:hAnsi="Times New Roman" w:cs="Times New Roman"/>
          <w:sz w:val="24"/>
          <w:szCs w:val="24"/>
        </w:rPr>
      </w:pPr>
      <w:r>
        <w:rPr>
          <w:rFonts w:ascii="Times New Roman" w:hAnsi="Times New Roman" w:cs="Times New Roman"/>
          <w:sz w:val="24"/>
          <w:szCs w:val="24"/>
        </w:rPr>
        <w:br w:type="page"/>
      </w:r>
    </w:p>
    <w:p w14:paraId="1AA4F30E" w14:textId="36BADFAF" w:rsidR="00D733D7" w:rsidRDefault="00D733D7" w:rsidP="00193F9A">
      <w:pPr>
        <w:spacing w:after="0"/>
        <w:rPr>
          <w:rFonts w:ascii="Times New Roman" w:hAnsi="Times New Roman" w:cs="Times New Roman"/>
          <w:sz w:val="24"/>
          <w:szCs w:val="24"/>
        </w:rPr>
      </w:pPr>
      <w:r w:rsidRPr="00D733D7">
        <w:rPr>
          <w:rFonts w:ascii="Times New Roman" w:hAnsi="Times New Roman" w:cs="Times New Roman"/>
          <w:sz w:val="24"/>
          <w:szCs w:val="24"/>
        </w:rPr>
        <w:lastRenderedPageBreak/>
        <w:t xml:space="preserve">Table </w:t>
      </w:r>
      <w:r w:rsidR="007E4ADF">
        <w:rPr>
          <w:rFonts w:ascii="Times New Roman" w:hAnsi="Times New Roman" w:cs="Times New Roman"/>
          <w:sz w:val="24"/>
          <w:szCs w:val="24"/>
        </w:rPr>
        <w:t>1</w:t>
      </w:r>
      <w:r w:rsidR="00A35E56">
        <w:rPr>
          <w:rFonts w:ascii="Times New Roman" w:hAnsi="Times New Roman" w:cs="Times New Roman"/>
          <w:sz w:val="24"/>
          <w:szCs w:val="24"/>
        </w:rPr>
        <w:t>: Curriculum Coverage of the AAMC Telehealth Competencies.</w:t>
      </w:r>
    </w:p>
    <w:tbl>
      <w:tblPr>
        <w:tblW w:w="10160" w:type="dxa"/>
        <w:tblBorders>
          <w:top w:val="single" w:sz="8" w:space="0" w:color="003262"/>
          <w:left w:val="single" w:sz="8" w:space="0" w:color="003262"/>
          <w:bottom w:val="single" w:sz="8" w:space="0" w:color="003262"/>
          <w:right w:val="single" w:sz="8" w:space="0" w:color="003262"/>
          <w:insideH w:val="single" w:sz="8" w:space="0" w:color="003262"/>
          <w:insideV w:val="single" w:sz="8" w:space="0" w:color="003262"/>
        </w:tblBorders>
        <w:tblLook w:val="04A0" w:firstRow="1" w:lastRow="0" w:firstColumn="1" w:lastColumn="0" w:noHBand="0" w:noVBand="1"/>
      </w:tblPr>
      <w:tblGrid>
        <w:gridCol w:w="9350"/>
        <w:gridCol w:w="810"/>
      </w:tblGrid>
      <w:tr w:rsidR="008021E6" w:rsidRPr="00D0149A" w14:paraId="105EC78A" w14:textId="77777777" w:rsidTr="00390DAB">
        <w:trPr>
          <w:cantSplit/>
          <w:tblHeader/>
        </w:trPr>
        <w:tc>
          <w:tcPr>
            <w:tcW w:w="9350" w:type="dxa"/>
            <w:shd w:val="clear" w:color="auto" w:fill="AEAAAA" w:themeFill="background2" w:themeFillShade="BF"/>
          </w:tcPr>
          <w:p w14:paraId="555A931D" w14:textId="1CAA5362" w:rsidR="008021E6" w:rsidRPr="00D0149A" w:rsidRDefault="008021E6" w:rsidP="00D0149A">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Competencies</w:t>
            </w:r>
          </w:p>
        </w:tc>
        <w:tc>
          <w:tcPr>
            <w:tcW w:w="810" w:type="dxa"/>
            <w:vMerge w:val="restart"/>
            <w:shd w:val="clear" w:color="auto" w:fill="AEAAAA" w:themeFill="background2" w:themeFillShade="BF"/>
          </w:tcPr>
          <w:p w14:paraId="0ECAAD15" w14:textId="29B51FD1" w:rsidR="008021E6" w:rsidRDefault="008021E6" w:rsidP="00D0149A">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Event</w:t>
            </w:r>
            <w:r w:rsidR="00390DAB">
              <w:rPr>
                <w:rFonts w:ascii="Times New Roman" w:eastAsia="Times New Roman" w:hAnsi="Times New Roman" w:cs="Times New Roman"/>
                <w:b/>
                <w:bCs/>
                <w:color w:val="000000"/>
                <w:sz w:val="20"/>
                <w:szCs w:val="20"/>
              </w:rPr>
              <w:t>s</w:t>
            </w:r>
          </w:p>
        </w:tc>
      </w:tr>
      <w:tr w:rsidR="008021E6" w:rsidRPr="00D0149A" w14:paraId="09703FF5" w14:textId="5D858149" w:rsidTr="00390DAB">
        <w:trPr>
          <w:cantSplit/>
        </w:trPr>
        <w:tc>
          <w:tcPr>
            <w:tcW w:w="9350" w:type="dxa"/>
            <w:shd w:val="clear" w:color="auto" w:fill="AEAAAA" w:themeFill="background2" w:themeFillShade="BF"/>
            <w:vAlign w:val="center"/>
          </w:tcPr>
          <w:p w14:paraId="7B947598" w14:textId="0EDACABB" w:rsidR="008021E6" w:rsidRPr="00D0149A" w:rsidRDefault="008021E6" w:rsidP="00D0149A">
            <w:pPr>
              <w:spacing w:after="0" w:line="240" w:lineRule="auto"/>
              <w:rPr>
                <w:rFonts w:ascii="Times New Roman" w:eastAsia="Times New Roman" w:hAnsi="Times New Roman" w:cs="Times New Roman"/>
                <w:b/>
                <w:bCs/>
                <w:color w:val="000000"/>
                <w:sz w:val="20"/>
                <w:szCs w:val="20"/>
              </w:rPr>
            </w:pPr>
            <w:r w:rsidRPr="00D0149A">
              <w:rPr>
                <w:rFonts w:ascii="Times New Roman" w:eastAsia="Times New Roman" w:hAnsi="Times New Roman" w:cs="Times New Roman"/>
                <w:b/>
                <w:bCs/>
                <w:color w:val="000000"/>
                <w:sz w:val="20"/>
                <w:szCs w:val="20"/>
              </w:rPr>
              <w:t>Domain 1</w:t>
            </w:r>
          </w:p>
        </w:tc>
        <w:tc>
          <w:tcPr>
            <w:tcW w:w="810" w:type="dxa"/>
            <w:vMerge/>
            <w:shd w:val="clear" w:color="auto" w:fill="AEAAAA" w:themeFill="background2" w:themeFillShade="BF"/>
          </w:tcPr>
          <w:p w14:paraId="65BDC09B" w14:textId="742FA49E" w:rsidR="008021E6" w:rsidRPr="00D0149A" w:rsidRDefault="008021E6" w:rsidP="00D0149A">
            <w:pPr>
              <w:spacing w:after="0" w:line="240" w:lineRule="auto"/>
              <w:rPr>
                <w:rFonts w:ascii="Times New Roman" w:eastAsia="Times New Roman" w:hAnsi="Times New Roman" w:cs="Times New Roman"/>
                <w:b/>
                <w:bCs/>
                <w:color w:val="000000"/>
                <w:sz w:val="20"/>
                <w:szCs w:val="20"/>
              </w:rPr>
            </w:pPr>
          </w:p>
        </w:tc>
      </w:tr>
      <w:tr w:rsidR="00D0149A" w:rsidRPr="00D0149A" w14:paraId="101A7576" w14:textId="3B92FA83" w:rsidTr="00390DAB">
        <w:trPr>
          <w:cantSplit/>
        </w:trPr>
        <w:tc>
          <w:tcPr>
            <w:tcW w:w="9350" w:type="dxa"/>
            <w:shd w:val="clear" w:color="auto" w:fill="auto"/>
            <w:vAlign w:val="center"/>
            <w:hideMark/>
          </w:tcPr>
          <w:p w14:paraId="38362446" w14:textId="4D38DFA1" w:rsidR="00D0149A" w:rsidRPr="00D0149A" w:rsidRDefault="00D0149A" w:rsidP="00D0149A">
            <w:pPr>
              <w:spacing w:after="0" w:line="240" w:lineRule="auto"/>
              <w:rPr>
                <w:rFonts w:ascii="Times New Roman" w:eastAsia="Times New Roman" w:hAnsi="Times New Roman" w:cs="Times New Roman"/>
                <w:color w:val="000000"/>
                <w:sz w:val="20"/>
                <w:szCs w:val="20"/>
              </w:rPr>
            </w:pPr>
            <w:r w:rsidRPr="00D0149A">
              <w:rPr>
                <w:rFonts w:ascii="Times New Roman" w:eastAsia="Times New Roman" w:hAnsi="Times New Roman" w:cs="Times New Roman"/>
                <w:color w:val="000000"/>
                <w:sz w:val="20"/>
                <w:szCs w:val="20"/>
              </w:rPr>
              <w:t>Explains to patients and caregivers the uses, limitations, and benefits of telehealth — that is, the use of electronic communications technology to provide care at a distance</w:t>
            </w:r>
          </w:p>
        </w:tc>
        <w:tc>
          <w:tcPr>
            <w:tcW w:w="810" w:type="dxa"/>
          </w:tcPr>
          <w:p w14:paraId="10A14544" w14:textId="2C0705D1" w:rsidR="00D0149A" w:rsidRPr="00D0149A" w:rsidRDefault="008021E6" w:rsidP="00D0149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D0149A" w:rsidRPr="00D0149A" w14:paraId="72A7F82D" w14:textId="15EAF4BB" w:rsidTr="00390DAB">
        <w:trPr>
          <w:cantSplit/>
        </w:trPr>
        <w:tc>
          <w:tcPr>
            <w:tcW w:w="9350" w:type="dxa"/>
            <w:shd w:val="clear" w:color="auto" w:fill="auto"/>
            <w:vAlign w:val="center"/>
            <w:hideMark/>
          </w:tcPr>
          <w:p w14:paraId="6218F626" w14:textId="6048FFE6" w:rsidR="00D0149A" w:rsidRPr="00D0149A" w:rsidRDefault="00D0149A" w:rsidP="00D0149A">
            <w:pPr>
              <w:spacing w:after="0" w:line="240" w:lineRule="auto"/>
              <w:rPr>
                <w:rFonts w:ascii="Times New Roman" w:eastAsia="Times New Roman" w:hAnsi="Times New Roman" w:cs="Times New Roman"/>
                <w:color w:val="000000"/>
                <w:sz w:val="20"/>
                <w:szCs w:val="20"/>
              </w:rPr>
            </w:pPr>
            <w:r w:rsidRPr="00D0149A">
              <w:rPr>
                <w:rFonts w:ascii="Times New Roman" w:eastAsia="Times New Roman" w:hAnsi="Times New Roman" w:cs="Times New Roman"/>
                <w:color w:val="000000"/>
                <w:sz w:val="20"/>
                <w:szCs w:val="20"/>
              </w:rPr>
              <w:t>Works with diverse patients and caregivers to determine patient and caregiver access to technology to incorporate telehealth into patient care during real or simulated encounters</w:t>
            </w:r>
          </w:p>
        </w:tc>
        <w:tc>
          <w:tcPr>
            <w:tcW w:w="810" w:type="dxa"/>
          </w:tcPr>
          <w:p w14:paraId="71BB7828" w14:textId="55BAB406" w:rsidR="00D0149A" w:rsidRPr="00D0149A" w:rsidRDefault="008021E6" w:rsidP="00D0149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r>
      <w:tr w:rsidR="00D0149A" w:rsidRPr="00D0149A" w14:paraId="6FA10F36" w14:textId="3FFD88A6" w:rsidTr="00390DAB">
        <w:trPr>
          <w:cantSplit/>
        </w:trPr>
        <w:tc>
          <w:tcPr>
            <w:tcW w:w="9350" w:type="dxa"/>
            <w:shd w:val="clear" w:color="auto" w:fill="auto"/>
            <w:vAlign w:val="center"/>
            <w:hideMark/>
          </w:tcPr>
          <w:p w14:paraId="30E8D786" w14:textId="5A7ECF2B" w:rsidR="00D0149A" w:rsidRPr="00D0149A" w:rsidRDefault="00D0149A" w:rsidP="00D0149A">
            <w:pPr>
              <w:spacing w:after="0" w:line="240" w:lineRule="auto"/>
              <w:rPr>
                <w:rFonts w:ascii="Times New Roman" w:eastAsia="Times New Roman" w:hAnsi="Times New Roman" w:cs="Times New Roman"/>
                <w:color w:val="000000"/>
                <w:sz w:val="20"/>
                <w:szCs w:val="20"/>
              </w:rPr>
            </w:pPr>
            <w:r w:rsidRPr="00D0149A">
              <w:rPr>
                <w:rFonts w:ascii="Times New Roman" w:eastAsia="Times New Roman" w:hAnsi="Times New Roman" w:cs="Times New Roman"/>
                <w:color w:val="000000"/>
                <w:sz w:val="20"/>
                <w:szCs w:val="20"/>
              </w:rPr>
              <w:t>Explains to patients and caregivers the roles and responsibilities of team members in telehealth encounters regardless of modality</w:t>
            </w:r>
          </w:p>
        </w:tc>
        <w:tc>
          <w:tcPr>
            <w:tcW w:w="810" w:type="dxa"/>
          </w:tcPr>
          <w:p w14:paraId="7C70145B" w14:textId="0FD4CEF8" w:rsidR="00D0149A" w:rsidRPr="00D0149A" w:rsidRDefault="008021E6" w:rsidP="00D0149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D0149A" w:rsidRPr="00D0149A" w14:paraId="4F6EA724" w14:textId="72C9CEE8" w:rsidTr="00390DAB">
        <w:trPr>
          <w:cantSplit/>
        </w:trPr>
        <w:tc>
          <w:tcPr>
            <w:tcW w:w="9350" w:type="dxa"/>
            <w:tcBorders>
              <w:bottom w:val="single" w:sz="8" w:space="0" w:color="003262"/>
            </w:tcBorders>
            <w:shd w:val="clear" w:color="auto" w:fill="auto"/>
            <w:vAlign w:val="center"/>
            <w:hideMark/>
          </w:tcPr>
          <w:p w14:paraId="10D17B2A" w14:textId="4D5AC085" w:rsidR="00D0149A" w:rsidRPr="00D0149A" w:rsidRDefault="00D0149A" w:rsidP="00D0149A">
            <w:pPr>
              <w:spacing w:after="0" w:line="240" w:lineRule="auto"/>
              <w:rPr>
                <w:rFonts w:ascii="Times New Roman" w:eastAsia="Times New Roman" w:hAnsi="Times New Roman" w:cs="Times New Roman"/>
                <w:color w:val="000000"/>
                <w:sz w:val="20"/>
                <w:szCs w:val="20"/>
              </w:rPr>
            </w:pPr>
            <w:r w:rsidRPr="00D0149A">
              <w:rPr>
                <w:rFonts w:ascii="Times New Roman" w:eastAsia="Times New Roman" w:hAnsi="Times New Roman" w:cs="Times New Roman"/>
                <w:color w:val="000000"/>
                <w:sz w:val="20"/>
                <w:szCs w:val="20"/>
              </w:rPr>
              <w:t>Describes when patient safety is at risk, including when and how to escalate care during a telehealth encounter (e.g., converts to in-person visit or emergency response)</w:t>
            </w:r>
          </w:p>
        </w:tc>
        <w:tc>
          <w:tcPr>
            <w:tcW w:w="810" w:type="dxa"/>
            <w:tcBorders>
              <w:bottom w:val="single" w:sz="8" w:space="0" w:color="003262"/>
            </w:tcBorders>
          </w:tcPr>
          <w:p w14:paraId="43139131" w14:textId="5C899F29" w:rsidR="00D0149A" w:rsidRPr="00D0149A" w:rsidRDefault="008021E6" w:rsidP="00D0149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D0149A" w:rsidRPr="00D0149A" w14:paraId="190ED759" w14:textId="60B5E8D4" w:rsidTr="00390DAB">
        <w:trPr>
          <w:cantSplit/>
        </w:trPr>
        <w:tc>
          <w:tcPr>
            <w:tcW w:w="9350" w:type="dxa"/>
            <w:tcBorders>
              <w:top w:val="single" w:sz="8" w:space="0" w:color="003262"/>
              <w:left w:val="single" w:sz="8" w:space="0" w:color="003262"/>
              <w:bottom w:val="single" w:sz="8" w:space="0" w:color="003262"/>
              <w:right w:val="single" w:sz="8" w:space="0" w:color="003262"/>
            </w:tcBorders>
            <w:shd w:val="clear" w:color="auto" w:fill="AEAAAA" w:themeFill="background2" w:themeFillShade="BF"/>
            <w:vAlign w:val="center"/>
          </w:tcPr>
          <w:p w14:paraId="0E98DACE" w14:textId="0EE1A720" w:rsidR="00D0149A" w:rsidRPr="00D0149A" w:rsidRDefault="00D0149A" w:rsidP="00D0149A">
            <w:pPr>
              <w:spacing w:after="0" w:line="240" w:lineRule="auto"/>
              <w:rPr>
                <w:rFonts w:ascii="Times New Roman" w:eastAsia="Times New Roman" w:hAnsi="Times New Roman" w:cs="Times New Roman"/>
                <w:b/>
                <w:bCs/>
                <w:color w:val="000000"/>
                <w:sz w:val="20"/>
                <w:szCs w:val="20"/>
              </w:rPr>
            </w:pPr>
            <w:r w:rsidRPr="00D0149A">
              <w:rPr>
                <w:rFonts w:ascii="Times New Roman" w:eastAsia="Times New Roman" w:hAnsi="Times New Roman" w:cs="Times New Roman"/>
                <w:b/>
                <w:bCs/>
                <w:color w:val="000000"/>
                <w:sz w:val="20"/>
                <w:szCs w:val="20"/>
              </w:rPr>
              <w:t>Domain 2</w:t>
            </w:r>
          </w:p>
        </w:tc>
        <w:tc>
          <w:tcPr>
            <w:tcW w:w="810" w:type="dxa"/>
            <w:tcBorders>
              <w:top w:val="single" w:sz="8" w:space="0" w:color="003262"/>
              <w:left w:val="single" w:sz="8" w:space="0" w:color="003262"/>
              <w:bottom w:val="single" w:sz="8" w:space="0" w:color="003262"/>
              <w:right w:val="single" w:sz="8" w:space="0" w:color="003262"/>
            </w:tcBorders>
            <w:shd w:val="clear" w:color="auto" w:fill="AEAAAA" w:themeFill="background2" w:themeFillShade="BF"/>
          </w:tcPr>
          <w:p w14:paraId="3DB1F9AA" w14:textId="77777777" w:rsidR="00D0149A" w:rsidRPr="00D0149A" w:rsidRDefault="00D0149A" w:rsidP="00D0149A">
            <w:pPr>
              <w:spacing w:after="0" w:line="240" w:lineRule="auto"/>
              <w:rPr>
                <w:rFonts w:ascii="Times New Roman" w:eastAsia="Times New Roman" w:hAnsi="Times New Roman" w:cs="Times New Roman"/>
                <w:b/>
                <w:bCs/>
                <w:color w:val="000000"/>
                <w:sz w:val="20"/>
                <w:szCs w:val="20"/>
              </w:rPr>
            </w:pPr>
          </w:p>
        </w:tc>
      </w:tr>
      <w:tr w:rsidR="00D0149A" w:rsidRPr="00D0149A" w14:paraId="7421420F" w14:textId="6FC3B0C4" w:rsidTr="00390DAB">
        <w:trPr>
          <w:cantSplit/>
        </w:trPr>
        <w:tc>
          <w:tcPr>
            <w:tcW w:w="9350" w:type="dxa"/>
            <w:tcBorders>
              <w:top w:val="single" w:sz="8" w:space="0" w:color="003262"/>
              <w:left w:val="single" w:sz="8" w:space="0" w:color="003262"/>
              <w:bottom w:val="single" w:sz="8" w:space="0" w:color="003262"/>
              <w:right w:val="single" w:sz="8" w:space="0" w:color="003262"/>
            </w:tcBorders>
            <w:shd w:val="clear" w:color="auto" w:fill="auto"/>
            <w:vAlign w:val="center"/>
            <w:hideMark/>
          </w:tcPr>
          <w:p w14:paraId="72564EFD" w14:textId="57D4B471" w:rsidR="00D0149A" w:rsidRPr="00D0149A" w:rsidRDefault="00D0149A" w:rsidP="00D0149A">
            <w:pPr>
              <w:spacing w:after="0" w:line="240" w:lineRule="auto"/>
              <w:rPr>
                <w:rFonts w:ascii="Times New Roman" w:eastAsia="Times New Roman" w:hAnsi="Times New Roman" w:cs="Times New Roman"/>
                <w:color w:val="000000"/>
                <w:sz w:val="20"/>
                <w:szCs w:val="20"/>
              </w:rPr>
            </w:pPr>
            <w:r w:rsidRPr="00D0149A">
              <w:rPr>
                <w:rFonts w:ascii="Times New Roman" w:eastAsia="Times New Roman" w:hAnsi="Times New Roman" w:cs="Times New Roman"/>
                <w:color w:val="000000"/>
                <w:sz w:val="20"/>
                <w:szCs w:val="20"/>
              </w:rPr>
              <w:t>Describes one’s own implicit and explicit biases and their implications when considering telehealth</w:t>
            </w:r>
          </w:p>
        </w:tc>
        <w:tc>
          <w:tcPr>
            <w:tcW w:w="810" w:type="dxa"/>
            <w:tcBorders>
              <w:top w:val="single" w:sz="8" w:space="0" w:color="003262"/>
              <w:left w:val="single" w:sz="8" w:space="0" w:color="003262"/>
              <w:bottom w:val="single" w:sz="8" w:space="0" w:color="003262"/>
              <w:right w:val="single" w:sz="8" w:space="0" w:color="003262"/>
            </w:tcBorders>
          </w:tcPr>
          <w:p w14:paraId="41615061" w14:textId="7496523F" w:rsidR="00D0149A" w:rsidRPr="00D0149A" w:rsidRDefault="008021E6" w:rsidP="00D0149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D0149A" w:rsidRPr="00D0149A" w14:paraId="2A11EDBF" w14:textId="4D5578C5" w:rsidTr="00390DAB">
        <w:trPr>
          <w:cantSplit/>
        </w:trPr>
        <w:tc>
          <w:tcPr>
            <w:tcW w:w="9350" w:type="dxa"/>
            <w:tcBorders>
              <w:top w:val="single" w:sz="8" w:space="0" w:color="003262"/>
              <w:left w:val="single" w:sz="8" w:space="0" w:color="003262"/>
              <w:bottom w:val="single" w:sz="8" w:space="0" w:color="003262"/>
              <w:right w:val="single" w:sz="8" w:space="0" w:color="003262"/>
            </w:tcBorders>
            <w:shd w:val="clear" w:color="auto" w:fill="auto"/>
            <w:vAlign w:val="center"/>
            <w:hideMark/>
          </w:tcPr>
          <w:p w14:paraId="3AF026EC" w14:textId="3F31D671" w:rsidR="00D0149A" w:rsidRPr="00D0149A" w:rsidRDefault="00D0149A" w:rsidP="00D0149A">
            <w:pPr>
              <w:spacing w:after="0" w:line="240" w:lineRule="auto"/>
              <w:rPr>
                <w:rFonts w:ascii="Times New Roman" w:eastAsia="Times New Roman" w:hAnsi="Times New Roman" w:cs="Times New Roman"/>
                <w:color w:val="000000"/>
                <w:sz w:val="20"/>
                <w:szCs w:val="20"/>
              </w:rPr>
            </w:pPr>
            <w:r w:rsidRPr="00D0149A">
              <w:rPr>
                <w:rFonts w:ascii="Times New Roman" w:eastAsia="Times New Roman" w:hAnsi="Times New Roman" w:cs="Times New Roman"/>
                <w:color w:val="000000"/>
                <w:sz w:val="20"/>
                <w:szCs w:val="20"/>
              </w:rPr>
              <w:t>Defines how telehealth can affect health equity and mitigate or amplify gaps in access to care</w:t>
            </w:r>
          </w:p>
        </w:tc>
        <w:tc>
          <w:tcPr>
            <w:tcW w:w="810" w:type="dxa"/>
            <w:tcBorders>
              <w:top w:val="single" w:sz="8" w:space="0" w:color="003262"/>
              <w:left w:val="single" w:sz="8" w:space="0" w:color="003262"/>
              <w:bottom w:val="single" w:sz="8" w:space="0" w:color="003262"/>
              <w:right w:val="single" w:sz="8" w:space="0" w:color="003262"/>
            </w:tcBorders>
          </w:tcPr>
          <w:p w14:paraId="63070E1B" w14:textId="382E10E9" w:rsidR="00D0149A" w:rsidRPr="00D0149A" w:rsidRDefault="008021E6" w:rsidP="00D0149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D0149A" w:rsidRPr="00D0149A" w14:paraId="384DEB10" w14:textId="20B51B45" w:rsidTr="00390DAB">
        <w:trPr>
          <w:cantSplit/>
        </w:trPr>
        <w:tc>
          <w:tcPr>
            <w:tcW w:w="9350" w:type="dxa"/>
            <w:tcBorders>
              <w:top w:val="single" w:sz="8" w:space="0" w:color="003262"/>
              <w:left w:val="single" w:sz="8" w:space="0" w:color="003262"/>
              <w:bottom w:val="single" w:sz="8" w:space="0" w:color="003262"/>
              <w:right w:val="single" w:sz="8" w:space="0" w:color="003262"/>
            </w:tcBorders>
            <w:shd w:val="clear" w:color="auto" w:fill="auto"/>
            <w:vAlign w:val="center"/>
            <w:hideMark/>
          </w:tcPr>
          <w:p w14:paraId="0CDA9334" w14:textId="34557A48" w:rsidR="00D0149A" w:rsidRPr="00D0149A" w:rsidRDefault="00D0149A" w:rsidP="00D0149A">
            <w:pPr>
              <w:spacing w:after="0" w:line="240" w:lineRule="auto"/>
              <w:rPr>
                <w:rFonts w:ascii="Times New Roman" w:eastAsia="Times New Roman" w:hAnsi="Times New Roman" w:cs="Times New Roman"/>
                <w:color w:val="000000"/>
                <w:sz w:val="20"/>
                <w:szCs w:val="20"/>
              </w:rPr>
            </w:pPr>
            <w:r w:rsidRPr="00D0149A">
              <w:rPr>
                <w:rFonts w:ascii="Times New Roman" w:eastAsia="Times New Roman" w:hAnsi="Times New Roman" w:cs="Times New Roman"/>
                <w:color w:val="000000"/>
                <w:sz w:val="20"/>
                <w:szCs w:val="20"/>
              </w:rPr>
              <w:t>When considering telehealth, assesses the patient’s needs, preferences, access to, and potential cultural, social, physical, cognitive, and linguistic and other communication barriers to technology use</w:t>
            </w:r>
          </w:p>
        </w:tc>
        <w:tc>
          <w:tcPr>
            <w:tcW w:w="810" w:type="dxa"/>
            <w:tcBorders>
              <w:top w:val="single" w:sz="8" w:space="0" w:color="003262"/>
              <w:left w:val="single" w:sz="8" w:space="0" w:color="003262"/>
              <w:bottom w:val="single" w:sz="8" w:space="0" w:color="003262"/>
              <w:right w:val="single" w:sz="8" w:space="0" w:color="003262"/>
            </w:tcBorders>
          </w:tcPr>
          <w:p w14:paraId="5EE3EA66" w14:textId="517ECB64" w:rsidR="00D0149A" w:rsidRPr="00D0149A" w:rsidRDefault="008021E6" w:rsidP="00D0149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D0149A" w:rsidRPr="00D0149A" w14:paraId="1493C55B" w14:textId="68A43E11" w:rsidTr="00390DAB">
        <w:trPr>
          <w:cantSplit/>
        </w:trPr>
        <w:tc>
          <w:tcPr>
            <w:tcW w:w="9350" w:type="dxa"/>
            <w:tcBorders>
              <w:top w:val="single" w:sz="8" w:space="0" w:color="003262"/>
              <w:left w:val="single" w:sz="8" w:space="0" w:color="003262"/>
              <w:bottom w:val="single" w:sz="8" w:space="0" w:color="003262"/>
              <w:right w:val="single" w:sz="8" w:space="0" w:color="003262"/>
            </w:tcBorders>
            <w:shd w:val="clear" w:color="auto" w:fill="AEAAAA" w:themeFill="background2" w:themeFillShade="BF"/>
            <w:vAlign w:val="center"/>
          </w:tcPr>
          <w:p w14:paraId="7559E42F" w14:textId="0EFB6A75" w:rsidR="00D0149A" w:rsidRPr="00D0149A" w:rsidRDefault="00D0149A" w:rsidP="00D0149A">
            <w:pPr>
              <w:spacing w:after="0" w:line="240" w:lineRule="auto"/>
              <w:rPr>
                <w:rFonts w:ascii="Times New Roman" w:eastAsia="Times New Roman" w:hAnsi="Times New Roman" w:cs="Times New Roman"/>
                <w:b/>
                <w:bCs/>
                <w:color w:val="000000"/>
                <w:sz w:val="20"/>
                <w:szCs w:val="20"/>
              </w:rPr>
            </w:pPr>
            <w:r w:rsidRPr="00D0149A">
              <w:rPr>
                <w:rFonts w:ascii="Times New Roman" w:eastAsia="Times New Roman" w:hAnsi="Times New Roman" w:cs="Times New Roman"/>
                <w:b/>
                <w:bCs/>
                <w:color w:val="000000"/>
                <w:sz w:val="20"/>
                <w:szCs w:val="20"/>
              </w:rPr>
              <w:t>Domain 3</w:t>
            </w:r>
          </w:p>
        </w:tc>
        <w:tc>
          <w:tcPr>
            <w:tcW w:w="810" w:type="dxa"/>
            <w:tcBorders>
              <w:top w:val="single" w:sz="8" w:space="0" w:color="003262"/>
              <w:left w:val="single" w:sz="8" w:space="0" w:color="003262"/>
              <w:bottom w:val="single" w:sz="8" w:space="0" w:color="003262"/>
              <w:right w:val="single" w:sz="8" w:space="0" w:color="003262"/>
            </w:tcBorders>
            <w:shd w:val="clear" w:color="auto" w:fill="AEAAAA" w:themeFill="background2" w:themeFillShade="BF"/>
          </w:tcPr>
          <w:p w14:paraId="7FEE0B68" w14:textId="77777777" w:rsidR="00D0149A" w:rsidRPr="00D0149A" w:rsidRDefault="00D0149A" w:rsidP="00D0149A">
            <w:pPr>
              <w:spacing w:after="0" w:line="240" w:lineRule="auto"/>
              <w:rPr>
                <w:rFonts w:ascii="Times New Roman" w:eastAsia="Times New Roman" w:hAnsi="Times New Roman" w:cs="Times New Roman"/>
                <w:b/>
                <w:bCs/>
                <w:color w:val="000000"/>
                <w:sz w:val="20"/>
                <w:szCs w:val="20"/>
              </w:rPr>
            </w:pPr>
          </w:p>
        </w:tc>
      </w:tr>
      <w:tr w:rsidR="00D0149A" w:rsidRPr="00D0149A" w14:paraId="2804BD56" w14:textId="6A3890EF" w:rsidTr="00390DAB">
        <w:trPr>
          <w:cantSplit/>
        </w:trPr>
        <w:tc>
          <w:tcPr>
            <w:tcW w:w="9350" w:type="dxa"/>
            <w:tcBorders>
              <w:top w:val="single" w:sz="8" w:space="0" w:color="003262"/>
              <w:left w:val="single" w:sz="8" w:space="0" w:color="003262"/>
              <w:bottom w:val="single" w:sz="8" w:space="0" w:color="003262"/>
              <w:right w:val="single" w:sz="8" w:space="0" w:color="003262"/>
            </w:tcBorders>
            <w:shd w:val="clear" w:color="auto" w:fill="auto"/>
            <w:vAlign w:val="center"/>
            <w:hideMark/>
          </w:tcPr>
          <w:p w14:paraId="21A73E10" w14:textId="76B75376" w:rsidR="00D0149A" w:rsidRPr="00D0149A" w:rsidRDefault="00D0149A" w:rsidP="00D0149A">
            <w:pPr>
              <w:spacing w:after="0" w:line="240" w:lineRule="auto"/>
              <w:rPr>
                <w:rFonts w:ascii="Times New Roman" w:eastAsia="Times New Roman" w:hAnsi="Times New Roman" w:cs="Times New Roman"/>
                <w:color w:val="000000"/>
                <w:sz w:val="20"/>
                <w:szCs w:val="20"/>
              </w:rPr>
            </w:pPr>
            <w:r w:rsidRPr="00D0149A">
              <w:rPr>
                <w:rFonts w:ascii="Times New Roman" w:eastAsia="Times New Roman" w:hAnsi="Times New Roman" w:cs="Times New Roman"/>
                <w:color w:val="000000"/>
                <w:sz w:val="20"/>
                <w:szCs w:val="20"/>
              </w:rPr>
              <w:t>Develops an effective rapport with patients via real or simulated video visits, attending to eye contact, tone, body language, and nonverbal cues</w:t>
            </w:r>
          </w:p>
        </w:tc>
        <w:tc>
          <w:tcPr>
            <w:tcW w:w="810" w:type="dxa"/>
            <w:tcBorders>
              <w:top w:val="single" w:sz="8" w:space="0" w:color="003262"/>
              <w:left w:val="single" w:sz="8" w:space="0" w:color="003262"/>
              <w:bottom w:val="single" w:sz="8" w:space="0" w:color="003262"/>
              <w:right w:val="single" w:sz="8" w:space="0" w:color="003262"/>
            </w:tcBorders>
          </w:tcPr>
          <w:p w14:paraId="171D2048" w14:textId="2F62D177" w:rsidR="00D0149A" w:rsidRPr="00D0149A" w:rsidRDefault="008021E6" w:rsidP="00D0149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r>
      <w:tr w:rsidR="00D0149A" w:rsidRPr="00D0149A" w14:paraId="31911E22" w14:textId="536C1C82" w:rsidTr="00390DAB">
        <w:trPr>
          <w:cantSplit/>
        </w:trPr>
        <w:tc>
          <w:tcPr>
            <w:tcW w:w="9350" w:type="dxa"/>
            <w:tcBorders>
              <w:top w:val="single" w:sz="8" w:space="0" w:color="003262"/>
              <w:left w:val="single" w:sz="8" w:space="0" w:color="003262"/>
              <w:bottom w:val="single" w:sz="8" w:space="0" w:color="003262"/>
              <w:right w:val="single" w:sz="8" w:space="0" w:color="003262"/>
            </w:tcBorders>
            <w:shd w:val="clear" w:color="auto" w:fill="auto"/>
            <w:vAlign w:val="center"/>
            <w:hideMark/>
          </w:tcPr>
          <w:p w14:paraId="58E057B2" w14:textId="435066B4" w:rsidR="00D0149A" w:rsidRPr="00D0149A" w:rsidRDefault="00D0149A" w:rsidP="00D0149A">
            <w:pPr>
              <w:spacing w:after="0" w:line="240" w:lineRule="auto"/>
              <w:rPr>
                <w:rFonts w:ascii="Times New Roman" w:eastAsia="Times New Roman" w:hAnsi="Times New Roman" w:cs="Times New Roman"/>
                <w:color w:val="000000"/>
                <w:sz w:val="20"/>
                <w:szCs w:val="20"/>
              </w:rPr>
            </w:pPr>
            <w:r w:rsidRPr="00D0149A">
              <w:rPr>
                <w:rFonts w:ascii="Times New Roman" w:eastAsia="Times New Roman" w:hAnsi="Times New Roman" w:cs="Times New Roman"/>
                <w:color w:val="000000"/>
                <w:sz w:val="20"/>
                <w:szCs w:val="20"/>
              </w:rPr>
              <w:t>Assesses the environment during real or simulated video visits, such as attending to disruptions related to privacy, lighting, sound, and attire</w:t>
            </w:r>
          </w:p>
        </w:tc>
        <w:tc>
          <w:tcPr>
            <w:tcW w:w="810" w:type="dxa"/>
            <w:tcBorders>
              <w:top w:val="single" w:sz="8" w:space="0" w:color="003262"/>
              <w:left w:val="single" w:sz="8" w:space="0" w:color="003262"/>
              <w:bottom w:val="single" w:sz="8" w:space="0" w:color="003262"/>
              <w:right w:val="single" w:sz="8" w:space="0" w:color="003262"/>
            </w:tcBorders>
          </w:tcPr>
          <w:p w14:paraId="758E8376" w14:textId="281F1F46" w:rsidR="00D0149A" w:rsidRPr="00D0149A" w:rsidRDefault="00565C3F" w:rsidP="00D0149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D0149A" w:rsidRPr="00D0149A" w14:paraId="08627B15" w14:textId="775636B5" w:rsidTr="00390DAB">
        <w:trPr>
          <w:cantSplit/>
        </w:trPr>
        <w:tc>
          <w:tcPr>
            <w:tcW w:w="9350" w:type="dxa"/>
            <w:tcBorders>
              <w:top w:val="single" w:sz="8" w:space="0" w:color="003262"/>
              <w:left w:val="single" w:sz="8" w:space="0" w:color="003262"/>
              <w:bottom w:val="single" w:sz="8" w:space="0" w:color="003262"/>
              <w:right w:val="single" w:sz="8" w:space="0" w:color="003262"/>
            </w:tcBorders>
            <w:shd w:val="clear" w:color="auto" w:fill="auto"/>
            <w:vAlign w:val="center"/>
            <w:hideMark/>
          </w:tcPr>
          <w:p w14:paraId="273DC95B" w14:textId="77777777" w:rsidR="00D0149A" w:rsidRPr="00D0149A" w:rsidRDefault="00D0149A" w:rsidP="00D0149A">
            <w:pPr>
              <w:spacing w:after="0" w:line="240" w:lineRule="auto"/>
              <w:rPr>
                <w:rFonts w:ascii="Times New Roman" w:eastAsia="Times New Roman" w:hAnsi="Times New Roman" w:cs="Times New Roman"/>
                <w:color w:val="000000"/>
                <w:sz w:val="20"/>
                <w:szCs w:val="20"/>
              </w:rPr>
            </w:pPr>
            <w:r w:rsidRPr="00D0149A">
              <w:rPr>
                <w:rFonts w:ascii="Times New Roman" w:eastAsia="Times New Roman" w:hAnsi="Times New Roman" w:cs="Times New Roman"/>
                <w:color w:val="000000"/>
                <w:sz w:val="20"/>
                <w:szCs w:val="20"/>
              </w:rPr>
              <w:t>3a. Explains how remote patients’ social supports and health care providers can be incorporated into telehealth interactions and the care plan (e.g., asynchronous communication and the storage and forwarding of data)</w:t>
            </w:r>
          </w:p>
        </w:tc>
        <w:tc>
          <w:tcPr>
            <w:tcW w:w="810" w:type="dxa"/>
            <w:tcBorders>
              <w:top w:val="single" w:sz="8" w:space="0" w:color="003262"/>
              <w:left w:val="single" w:sz="8" w:space="0" w:color="003262"/>
              <w:bottom w:val="single" w:sz="8" w:space="0" w:color="003262"/>
              <w:right w:val="single" w:sz="8" w:space="0" w:color="003262"/>
            </w:tcBorders>
          </w:tcPr>
          <w:p w14:paraId="417DACDF" w14:textId="705D8D0D" w:rsidR="00D0149A" w:rsidRPr="00D0149A" w:rsidRDefault="008021E6" w:rsidP="00D0149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D0149A" w:rsidRPr="00D0149A" w14:paraId="08CFE92E" w14:textId="0D5DCF3E" w:rsidTr="00390DAB">
        <w:trPr>
          <w:cantSplit/>
        </w:trPr>
        <w:tc>
          <w:tcPr>
            <w:tcW w:w="9350" w:type="dxa"/>
            <w:tcBorders>
              <w:top w:val="single" w:sz="8" w:space="0" w:color="003262"/>
              <w:left w:val="single" w:sz="8" w:space="0" w:color="003262"/>
              <w:bottom w:val="single" w:sz="8" w:space="0" w:color="003262"/>
              <w:right w:val="single" w:sz="8" w:space="0" w:color="003262"/>
            </w:tcBorders>
            <w:shd w:val="clear" w:color="auto" w:fill="AEAAAA" w:themeFill="background2" w:themeFillShade="BF"/>
            <w:vAlign w:val="center"/>
          </w:tcPr>
          <w:p w14:paraId="46FD91D1" w14:textId="689841D3" w:rsidR="00D0149A" w:rsidRPr="00D0149A" w:rsidRDefault="00D0149A" w:rsidP="00D0149A">
            <w:pPr>
              <w:spacing w:after="0" w:line="240" w:lineRule="auto"/>
              <w:rPr>
                <w:rFonts w:ascii="Times New Roman" w:eastAsia="Times New Roman" w:hAnsi="Times New Roman" w:cs="Times New Roman"/>
                <w:b/>
                <w:bCs/>
                <w:color w:val="000000"/>
                <w:sz w:val="20"/>
                <w:szCs w:val="20"/>
              </w:rPr>
            </w:pPr>
            <w:r w:rsidRPr="00D0149A">
              <w:rPr>
                <w:rFonts w:ascii="Times New Roman" w:eastAsia="Times New Roman" w:hAnsi="Times New Roman" w:cs="Times New Roman"/>
                <w:b/>
                <w:bCs/>
                <w:color w:val="000000"/>
                <w:sz w:val="20"/>
                <w:szCs w:val="20"/>
              </w:rPr>
              <w:t>Domain 4</w:t>
            </w:r>
          </w:p>
        </w:tc>
        <w:tc>
          <w:tcPr>
            <w:tcW w:w="810" w:type="dxa"/>
            <w:tcBorders>
              <w:top w:val="single" w:sz="8" w:space="0" w:color="003262"/>
              <w:left w:val="single" w:sz="8" w:space="0" w:color="003262"/>
              <w:bottom w:val="single" w:sz="8" w:space="0" w:color="003262"/>
              <w:right w:val="single" w:sz="8" w:space="0" w:color="003262"/>
            </w:tcBorders>
            <w:shd w:val="clear" w:color="auto" w:fill="AEAAAA" w:themeFill="background2" w:themeFillShade="BF"/>
          </w:tcPr>
          <w:p w14:paraId="62E42409" w14:textId="77777777" w:rsidR="00D0149A" w:rsidRPr="00D0149A" w:rsidRDefault="00D0149A" w:rsidP="00D0149A">
            <w:pPr>
              <w:spacing w:after="0" w:line="240" w:lineRule="auto"/>
              <w:rPr>
                <w:rFonts w:ascii="Times New Roman" w:eastAsia="Times New Roman" w:hAnsi="Times New Roman" w:cs="Times New Roman"/>
                <w:b/>
                <w:bCs/>
                <w:color w:val="000000"/>
                <w:sz w:val="20"/>
                <w:szCs w:val="20"/>
              </w:rPr>
            </w:pPr>
          </w:p>
        </w:tc>
      </w:tr>
      <w:tr w:rsidR="00D0149A" w:rsidRPr="00D0149A" w14:paraId="705902E8" w14:textId="6547550B" w:rsidTr="00390DAB">
        <w:trPr>
          <w:cantSplit/>
        </w:trPr>
        <w:tc>
          <w:tcPr>
            <w:tcW w:w="9350" w:type="dxa"/>
            <w:tcBorders>
              <w:top w:val="single" w:sz="8" w:space="0" w:color="003262"/>
              <w:left w:val="single" w:sz="8" w:space="0" w:color="003262"/>
              <w:bottom w:val="single" w:sz="8" w:space="0" w:color="003262"/>
              <w:right w:val="single" w:sz="8" w:space="0" w:color="003262"/>
            </w:tcBorders>
            <w:shd w:val="clear" w:color="auto" w:fill="auto"/>
            <w:vAlign w:val="center"/>
            <w:hideMark/>
          </w:tcPr>
          <w:p w14:paraId="074EAD3F" w14:textId="1AB3A0E9" w:rsidR="00D0149A" w:rsidRPr="00D0149A" w:rsidRDefault="00D0149A" w:rsidP="00D0149A">
            <w:pPr>
              <w:spacing w:after="0" w:line="240" w:lineRule="auto"/>
              <w:rPr>
                <w:rFonts w:ascii="Times New Roman" w:eastAsia="Times New Roman" w:hAnsi="Times New Roman" w:cs="Times New Roman"/>
                <w:color w:val="000000"/>
                <w:sz w:val="20"/>
                <w:szCs w:val="20"/>
              </w:rPr>
            </w:pPr>
            <w:r w:rsidRPr="00D0149A">
              <w:rPr>
                <w:rFonts w:ascii="Times New Roman" w:eastAsia="Times New Roman" w:hAnsi="Times New Roman" w:cs="Times New Roman"/>
                <w:color w:val="000000"/>
                <w:sz w:val="20"/>
                <w:szCs w:val="20"/>
              </w:rPr>
              <w:t>Obtains history (from patient, family, and/or caregiver) during a real or simulated telehealth encounter</w:t>
            </w:r>
          </w:p>
        </w:tc>
        <w:tc>
          <w:tcPr>
            <w:tcW w:w="810" w:type="dxa"/>
            <w:tcBorders>
              <w:top w:val="single" w:sz="8" w:space="0" w:color="003262"/>
              <w:left w:val="single" w:sz="8" w:space="0" w:color="003262"/>
              <w:bottom w:val="single" w:sz="8" w:space="0" w:color="003262"/>
              <w:right w:val="single" w:sz="8" w:space="0" w:color="003262"/>
            </w:tcBorders>
          </w:tcPr>
          <w:p w14:paraId="7C9676C9" w14:textId="6C39FF47" w:rsidR="00D0149A" w:rsidRPr="00D0149A" w:rsidRDefault="008021E6" w:rsidP="00D0149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r>
      <w:tr w:rsidR="00D0149A" w:rsidRPr="00D0149A" w14:paraId="787EBFCD" w14:textId="3357FD86" w:rsidTr="00390DAB">
        <w:trPr>
          <w:cantSplit/>
        </w:trPr>
        <w:tc>
          <w:tcPr>
            <w:tcW w:w="9350" w:type="dxa"/>
            <w:tcBorders>
              <w:top w:val="single" w:sz="8" w:space="0" w:color="003262"/>
              <w:left w:val="single" w:sz="8" w:space="0" w:color="003262"/>
              <w:bottom w:val="single" w:sz="8" w:space="0" w:color="003262"/>
              <w:right w:val="single" w:sz="8" w:space="0" w:color="003262"/>
            </w:tcBorders>
            <w:shd w:val="clear" w:color="auto" w:fill="auto"/>
            <w:vAlign w:val="center"/>
            <w:hideMark/>
          </w:tcPr>
          <w:p w14:paraId="21D160E4" w14:textId="75A80C22" w:rsidR="00D0149A" w:rsidRPr="00D0149A" w:rsidRDefault="00D0149A" w:rsidP="00D0149A">
            <w:pPr>
              <w:spacing w:after="0" w:line="240" w:lineRule="auto"/>
              <w:rPr>
                <w:rFonts w:ascii="Times New Roman" w:eastAsia="Times New Roman" w:hAnsi="Times New Roman" w:cs="Times New Roman"/>
                <w:color w:val="000000"/>
                <w:sz w:val="20"/>
                <w:szCs w:val="20"/>
              </w:rPr>
            </w:pPr>
            <w:r w:rsidRPr="00D0149A">
              <w:rPr>
                <w:rFonts w:ascii="Times New Roman" w:eastAsia="Times New Roman" w:hAnsi="Times New Roman" w:cs="Times New Roman"/>
                <w:color w:val="000000"/>
                <w:sz w:val="20"/>
                <w:szCs w:val="20"/>
              </w:rPr>
              <w:t>Conducts appropriate physical examination or collects relevant data on clinical status during a real or simulated telehealth encounter, including guiding the patient and/or tele-presenter</w:t>
            </w:r>
          </w:p>
        </w:tc>
        <w:tc>
          <w:tcPr>
            <w:tcW w:w="810" w:type="dxa"/>
            <w:tcBorders>
              <w:top w:val="single" w:sz="8" w:space="0" w:color="003262"/>
              <w:left w:val="single" w:sz="8" w:space="0" w:color="003262"/>
              <w:bottom w:val="single" w:sz="8" w:space="0" w:color="003262"/>
              <w:right w:val="single" w:sz="8" w:space="0" w:color="003262"/>
            </w:tcBorders>
          </w:tcPr>
          <w:p w14:paraId="51A5C4F0" w14:textId="3AD75A47" w:rsidR="00D0149A" w:rsidRPr="00D0149A" w:rsidRDefault="008021E6" w:rsidP="00D0149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D0149A" w:rsidRPr="00D0149A" w14:paraId="2389D415" w14:textId="5F80FB0F" w:rsidTr="00390DAB">
        <w:trPr>
          <w:cantSplit/>
        </w:trPr>
        <w:tc>
          <w:tcPr>
            <w:tcW w:w="9350" w:type="dxa"/>
            <w:tcBorders>
              <w:top w:val="single" w:sz="8" w:space="0" w:color="003262"/>
              <w:left w:val="single" w:sz="8" w:space="0" w:color="003262"/>
              <w:bottom w:val="single" w:sz="8" w:space="0" w:color="003262"/>
              <w:right w:val="single" w:sz="8" w:space="0" w:color="003262"/>
            </w:tcBorders>
            <w:shd w:val="clear" w:color="auto" w:fill="auto"/>
            <w:vAlign w:val="center"/>
            <w:hideMark/>
          </w:tcPr>
          <w:p w14:paraId="3191056C" w14:textId="2688FB19" w:rsidR="00D0149A" w:rsidRPr="00D0149A" w:rsidRDefault="00D0149A" w:rsidP="00D0149A">
            <w:pPr>
              <w:spacing w:after="0" w:line="240" w:lineRule="auto"/>
              <w:rPr>
                <w:rFonts w:ascii="Times New Roman" w:eastAsia="Times New Roman" w:hAnsi="Times New Roman" w:cs="Times New Roman"/>
                <w:color w:val="000000"/>
                <w:sz w:val="20"/>
                <w:szCs w:val="20"/>
              </w:rPr>
            </w:pPr>
            <w:r w:rsidRPr="00D0149A">
              <w:rPr>
                <w:rFonts w:ascii="Times New Roman" w:eastAsia="Times New Roman" w:hAnsi="Times New Roman" w:cs="Times New Roman"/>
                <w:color w:val="000000"/>
                <w:sz w:val="20"/>
                <w:szCs w:val="20"/>
              </w:rPr>
              <w:t>Explains the importance of patient-generated data in the clinical assessment and treatment plan during a telehealth encounter</w:t>
            </w:r>
          </w:p>
        </w:tc>
        <w:tc>
          <w:tcPr>
            <w:tcW w:w="810" w:type="dxa"/>
            <w:tcBorders>
              <w:top w:val="single" w:sz="8" w:space="0" w:color="003262"/>
              <w:left w:val="single" w:sz="8" w:space="0" w:color="003262"/>
              <w:bottom w:val="single" w:sz="8" w:space="0" w:color="003262"/>
              <w:right w:val="single" w:sz="8" w:space="0" w:color="003262"/>
            </w:tcBorders>
          </w:tcPr>
          <w:p w14:paraId="722C606A" w14:textId="4E66033B" w:rsidR="00D0149A" w:rsidRPr="00D0149A" w:rsidRDefault="008021E6" w:rsidP="00D0149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D0149A" w:rsidRPr="00D0149A" w14:paraId="0BCBBAF5" w14:textId="2B7BA6EA" w:rsidTr="00390DAB">
        <w:trPr>
          <w:cantSplit/>
        </w:trPr>
        <w:tc>
          <w:tcPr>
            <w:tcW w:w="9350" w:type="dxa"/>
            <w:tcBorders>
              <w:top w:val="single" w:sz="8" w:space="0" w:color="003262"/>
              <w:left w:val="single" w:sz="8" w:space="0" w:color="003262"/>
              <w:bottom w:val="single" w:sz="8" w:space="0" w:color="003262"/>
              <w:right w:val="single" w:sz="8" w:space="0" w:color="003262"/>
            </w:tcBorders>
            <w:shd w:val="clear" w:color="auto" w:fill="AEAAAA" w:themeFill="background2" w:themeFillShade="BF"/>
            <w:vAlign w:val="center"/>
          </w:tcPr>
          <w:p w14:paraId="275F3D9F" w14:textId="0B6105F0" w:rsidR="00D0149A" w:rsidRPr="00D0149A" w:rsidRDefault="00D0149A" w:rsidP="00D0149A">
            <w:pPr>
              <w:spacing w:after="0" w:line="240" w:lineRule="auto"/>
              <w:rPr>
                <w:rFonts w:ascii="Times New Roman" w:eastAsia="Times New Roman" w:hAnsi="Times New Roman" w:cs="Times New Roman"/>
                <w:b/>
                <w:bCs/>
                <w:color w:val="000000"/>
                <w:sz w:val="20"/>
                <w:szCs w:val="20"/>
              </w:rPr>
            </w:pPr>
            <w:r w:rsidRPr="00D0149A">
              <w:rPr>
                <w:rFonts w:ascii="Times New Roman" w:eastAsia="Times New Roman" w:hAnsi="Times New Roman" w:cs="Times New Roman"/>
                <w:b/>
                <w:bCs/>
                <w:color w:val="000000"/>
                <w:sz w:val="20"/>
                <w:szCs w:val="20"/>
              </w:rPr>
              <w:t>Domain 5</w:t>
            </w:r>
          </w:p>
        </w:tc>
        <w:tc>
          <w:tcPr>
            <w:tcW w:w="810" w:type="dxa"/>
            <w:tcBorders>
              <w:top w:val="single" w:sz="8" w:space="0" w:color="003262"/>
              <w:left w:val="single" w:sz="8" w:space="0" w:color="003262"/>
              <w:bottom w:val="single" w:sz="8" w:space="0" w:color="003262"/>
              <w:right w:val="single" w:sz="8" w:space="0" w:color="003262"/>
            </w:tcBorders>
            <w:shd w:val="clear" w:color="auto" w:fill="AEAAAA" w:themeFill="background2" w:themeFillShade="BF"/>
          </w:tcPr>
          <w:p w14:paraId="41BF21C5" w14:textId="77777777" w:rsidR="00D0149A" w:rsidRPr="00D0149A" w:rsidRDefault="00D0149A" w:rsidP="00D0149A">
            <w:pPr>
              <w:spacing w:after="0" w:line="240" w:lineRule="auto"/>
              <w:rPr>
                <w:rFonts w:ascii="Times New Roman" w:eastAsia="Times New Roman" w:hAnsi="Times New Roman" w:cs="Times New Roman"/>
                <w:b/>
                <w:bCs/>
                <w:color w:val="000000"/>
                <w:sz w:val="20"/>
                <w:szCs w:val="20"/>
              </w:rPr>
            </w:pPr>
          </w:p>
        </w:tc>
      </w:tr>
      <w:tr w:rsidR="00D0149A" w:rsidRPr="00D0149A" w14:paraId="2F044573" w14:textId="5C7F5656" w:rsidTr="00390DAB">
        <w:trPr>
          <w:cantSplit/>
        </w:trPr>
        <w:tc>
          <w:tcPr>
            <w:tcW w:w="9350" w:type="dxa"/>
            <w:tcBorders>
              <w:top w:val="single" w:sz="8" w:space="0" w:color="003262"/>
              <w:left w:val="single" w:sz="8" w:space="0" w:color="003262"/>
              <w:bottom w:val="single" w:sz="8" w:space="0" w:color="003262"/>
              <w:right w:val="single" w:sz="8" w:space="0" w:color="003262"/>
            </w:tcBorders>
            <w:shd w:val="clear" w:color="auto" w:fill="auto"/>
            <w:vAlign w:val="center"/>
            <w:hideMark/>
          </w:tcPr>
          <w:p w14:paraId="60516E60" w14:textId="1D5D74E5" w:rsidR="00D0149A" w:rsidRPr="00D0149A" w:rsidRDefault="00D0149A" w:rsidP="00D0149A">
            <w:pPr>
              <w:spacing w:after="0" w:line="240" w:lineRule="auto"/>
              <w:rPr>
                <w:rFonts w:ascii="Times New Roman" w:eastAsia="Times New Roman" w:hAnsi="Times New Roman" w:cs="Times New Roman"/>
                <w:color w:val="000000"/>
                <w:sz w:val="20"/>
                <w:szCs w:val="20"/>
              </w:rPr>
            </w:pPr>
            <w:r w:rsidRPr="00D0149A">
              <w:rPr>
                <w:rFonts w:ascii="Times New Roman" w:eastAsia="Times New Roman" w:hAnsi="Times New Roman" w:cs="Times New Roman"/>
                <w:color w:val="000000"/>
                <w:sz w:val="20"/>
                <w:szCs w:val="20"/>
              </w:rPr>
              <w:t>Explains equipment required for conducting care via telehealth at both originating and distant sites</w:t>
            </w:r>
          </w:p>
        </w:tc>
        <w:tc>
          <w:tcPr>
            <w:tcW w:w="810" w:type="dxa"/>
            <w:tcBorders>
              <w:top w:val="single" w:sz="8" w:space="0" w:color="003262"/>
              <w:left w:val="single" w:sz="8" w:space="0" w:color="003262"/>
              <w:bottom w:val="single" w:sz="8" w:space="0" w:color="003262"/>
              <w:right w:val="single" w:sz="8" w:space="0" w:color="003262"/>
            </w:tcBorders>
          </w:tcPr>
          <w:p w14:paraId="1C1FFDEE" w14:textId="0673CBD6" w:rsidR="00D0149A" w:rsidRPr="00D0149A" w:rsidRDefault="008021E6" w:rsidP="00D0149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D0149A" w:rsidRPr="00D0149A" w14:paraId="73DDE238" w14:textId="125D6164" w:rsidTr="00390DAB">
        <w:trPr>
          <w:cantSplit/>
        </w:trPr>
        <w:tc>
          <w:tcPr>
            <w:tcW w:w="9350" w:type="dxa"/>
            <w:tcBorders>
              <w:top w:val="single" w:sz="8" w:space="0" w:color="003262"/>
              <w:left w:val="single" w:sz="8" w:space="0" w:color="003262"/>
              <w:bottom w:val="single" w:sz="8" w:space="0" w:color="003262"/>
              <w:right w:val="single" w:sz="8" w:space="0" w:color="003262"/>
            </w:tcBorders>
            <w:shd w:val="clear" w:color="auto" w:fill="auto"/>
            <w:vAlign w:val="center"/>
            <w:hideMark/>
          </w:tcPr>
          <w:p w14:paraId="51E907D2" w14:textId="33327685" w:rsidR="00D0149A" w:rsidRPr="00D0149A" w:rsidRDefault="00D0149A" w:rsidP="00D0149A">
            <w:pPr>
              <w:spacing w:after="0" w:line="240" w:lineRule="auto"/>
              <w:rPr>
                <w:rFonts w:ascii="Times New Roman" w:eastAsia="Times New Roman" w:hAnsi="Times New Roman" w:cs="Times New Roman"/>
                <w:color w:val="000000"/>
                <w:sz w:val="20"/>
                <w:szCs w:val="20"/>
              </w:rPr>
            </w:pPr>
            <w:r w:rsidRPr="00D0149A">
              <w:rPr>
                <w:rFonts w:ascii="Times New Roman" w:eastAsia="Times New Roman" w:hAnsi="Times New Roman" w:cs="Times New Roman"/>
                <w:color w:val="000000"/>
                <w:sz w:val="20"/>
                <w:szCs w:val="20"/>
              </w:rPr>
              <w:t>Explains limitations of and minimum requirements for local equipment, including common patient-owned devices</w:t>
            </w:r>
          </w:p>
        </w:tc>
        <w:tc>
          <w:tcPr>
            <w:tcW w:w="810" w:type="dxa"/>
            <w:tcBorders>
              <w:top w:val="single" w:sz="8" w:space="0" w:color="003262"/>
              <w:left w:val="single" w:sz="8" w:space="0" w:color="003262"/>
              <w:bottom w:val="single" w:sz="8" w:space="0" w:color="003262"/>
              <w:right w:val="single" w:sz="8" w:space="0" w:color="003262"/>
            </w:tcBorders>
          </w:tcPr>
          <w:p w14:paraId="236DE936" w14:textId="6E4B9B7C" w:rsidR="00D0149A" w:rsidRPr="00D0149A" w:rsidRDefault="008021E6" w:rsidP="00D0149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D0149A" w:rsidRPr="00D0149A" w14:paraId="069BA981" w14:textId="4A9872B7" w:rsidTr="00390DAB">
        <w:trPr>
          <w:cantSplit/>
        </w:trPr>
        <w:tc>
          <w:tcPr>
            <w:tcW w:w="9350" w:type="dxa"/>
            <w:tcBorders>
              <w:top w:val="single" w:sz="8" w:space="0" w:color="003262"/>
              <w:left w:val="single" w:sz="8" w:space="0" w:color="003262"/>
              <w:bottom w:val="single" w:sz="8" w:space="0" w:color="003262"/>
              <w:right w:val="single" w:sz="8" w:space="0" w:color="003262"/>
            </w:tcBorders>
            <w:shd w:val="clear" w:color="auto" w:fill="auto"/>
            <w:vAlign w:val="center"/>
            <w:hideMark/>
          </w:tcPr>
          <w:p w14:paraId="223C83DE" w14:textId="0E370725" w:rsidR="00D0149A" w:rsidRPr="00D0149A" w:rsidRDefault="00D0149A" w:rsidP="00D0149A">
            <w:pPr>
              <w:spacing w:after="0" w:line="240" w:lineRule="auto"/>
              <w:rPr>
                <w:rFonts w:ascii="Times New Roman" w:eastAsia="Times New Roman" w:hAnsi="Times New Roman" w:cs="Times New Roman"/>
                <w:color w:val="000000"/>
                <w:sz w:val="20"/>
                <w:szCs w:val="20"/>
              </w:rPr>
            </w:pPr>
            <w:r w:rsidRPr="00D0149A">
              <w:rPr>
                <w:rFonts w:ascii="Times New Roman" w:eastAsia="Times New Roman" w:hAnsi="Times New Roman" w:cs="Times New Roman"/>
                <w:color w:val="000000"/>
                <w:sz w:val="20"/>
                <w:szCs w:val="20"/>
              </w:rPr>
              <w:t>Explains the risk of technology failures and the need to respond to them</w:t>
            </w:r>
          </w:p>
        </w:tc>
        <w:tc>
          <w:tcPr>
            <w:tcW w:w="810" w:type="dxa"/>
            <w:tcBorders>
              <w:top w:val="single" w:sz="8" w:space="0" w:color="003262"/>
              <w:left w:val="single" w:sz="8" w:space="0" w:color="003262"/>
              <w:bottom w:val="single" w:sz="8" w:space="0" w:color="003262"/>
              <w:right w:val="single" w:sz="8" w:space="0" w:color="003262"/>
            </w:tcBorders>
          </w:tcPr>
          <w:p w14:paraId="5575B5DD" w14:textId="37902AE4" w:rsidR="00D0149A" w:rsidRPr="00D0149A" w:rsidRDefault="008021E6" w:rsidP="00D0149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D0149A" w:rsidRPr="00D0149A" w14:paraId="5DCCBD52" w14:textId="1FCEC1E5" w:rsidTr="00390DAB">
        <w:trPr>
          <w:cantSplit/>
        </w:trPr>
        <w:tc>
          <w:tcPr>
            <w:tcW w:w="9350" w:type="dxa"/>
            <w:tcBorders>
              <w:top w:val="single" w:sz="8" w:space="0" w:color="003262"/>
              <w:left w:val="single" w:sz="8" w:space="0" w:color="003262"/>
              <w:bottom w:val="single" w:sz="8" w:space="0" w:color="003262"/>
              <w:right w:val="single" w:sz="8" w:space="0" w:color="003262"/>
            </w:tcBorders>
            <w:shd w:val="clear" w:color="auto" w:fill="AEAAAA" w:themeFill="background2" w:themeFillShade="BF"/>
            <w:vAlign w:val="center"/>
          </w:tcPr>
          <w:p w14:paraId="1B1DB59B" w14:textId="40B9BCA4" w:rsidR="00D0149A" w:rsidRPr="00D0149A" w:rsidRDefault="00D0149A" w:rsidP="00D0149A">
            <w:pPr>
              <w:spacing w:after="0" w:line="240" w:lineRule="auto"/>
              <w:rPr>
                <w:rFonts w:ascii="Times New Roman" w:eastAsia="Times New Roman" w:hAnsi="Times New Roman" w:cs="Times New Roman"/>
                <w:b/>
                <w:bCs/>
                <w:color w:val="000000"/>
                <w:sz w:val="20"/>
                <w:szCs w:val="20"/>
              </w:rPr>
            </w:pPr>
            <w:r w:rsidRPr="00D0149A">
              <w:rPr>
                <w:rFonts w:ascii="Times New Roman" w:eastAsia="Times New Roman" w:hAnsi="Times New Roman" w:cs="Times New Roman"/>
                <w:b/>
                <w:bCs/>
                <w:color w:val="000000"/>
                <w:sz w:val="20"/>
                <w:szCs w:val="20"/>
              </w:rPr>
              <w:t>Domain 6</w:t>
            </w:r>
          </w:p>
        </w:tc>
        <w:tc>
          <w:tcPr>
            <w:tcW w:w="810" w:type="dxa"/>
            <w:tcBorders>
              <w:top w:val="single" w:sz="8" w:space="0" w:color="003262"/>
              <w:left w:val="single" w:sz="8" w:space="0" w:color="003262"/>
              <w:bottom w:val="single" w:sz="8" w:space="0" w:color="003262"/>
              <w:right w:val="single" w:sz="8" w:space="0" w:color="003262"/>
            </w:tcBorders>
            <w:shd w:val="clear" w:color="auto" w:fill="AEAAAA" w:themeFill="background2" w:themeFillShade="BF"/>
          </w:tcPr>
          <w:p w14:paraId="59F1232A" w14:textId="77777777" w:rsidR="00D0149A" w:rsidRPr="00D0149A" w:rsidRDefault="00D0149A" w:rsidP="00D0149A">
            <w:pPr>
              <w:spacing w:after="0" w:line="240" w:lineRule="auto"/>
              <w:rPr>
                <w:rFonts w:ascii="Times New Roman" w:eastAsia="Times New Roman" w:hAnsi="Times New Roman" w:cs="Times New Roman"/>
                <w:b/>
                <w:bCs/>
                <w:color w:val="000000"/>
                <w:sz w:val="20"/>
                <w:szCs w:val="20"/>
              </w:rPr>
            </w:pPr>
          </w:p>
        </w:tc>
      </w:tr>
      <w:tr w:rsidR="00D0149A" w:rsidRPr="00D0149A" w14:paraId="50B28558" w14:textId="12DEEC36" w:rsidTr="00390DAB">
        <w:trPr>
          <w:cantSplit/>
        </w:trPr>
        <w:tc>
          <w:tcPr>
            <w:tcW w:w="9350" w:type="dxa"/>
            <w:tcBorders>
              <w:top w:val="single" w:sz="8" w:space="0" w:color="003262"/>
              <w:left w:val="single" w:sz="8" w:space="0" w:color="003262"/>
              <w:bottom w:val="single" w:sz="8" w:space="0" w:color="003262"/>
              <w:right w:val="single" w:sz="8" w:space="0" w:color="003262"/>
            </w:tcBorders>
            <w:shd w:val="clear" w:color="auto" w:fill="auto"/>
            <w:vAlign w:val="center"/>
            <w:hideMark/>
          </w:tcPr>
          <w:p w14:paraId="06785070" w14:textId="359EC771" w:rsidR="00D0149A" w:rsidRPr="00D0149A" w:rsidRDefault="00D0149A" w:rsidP="00D0149A">
            <w:pPr>
              <w:spacing w:after="0" w:line="240" w:lineRule="auto"/>
              <w:rPr>
                <w:rFonts w:ascii="Times New Roman" w:eastAsia="Times New Roman" w:hAnsi="Times New Roman" w:cs="Times New Roman"/>
                <w:color w:val="000000"/>
                <w:sz w:val="20"/>
                <w:szCs w:val="20"/>
              </w:rPr>
            </w:pPr>
            <w:r w:rsidRPr="00D0149A">
              <w:rPr>
                <w:rFonts w:ascii="Times New Roman" w:eastAsia="Times New Roman" w:hAnsi="Times New Roman" w:cs="Times New Roman"/>
                <w:color w:val="000000"/>
                <w:sz w:val="20"/>
                <w:szCs w:val="20"/>
              </w:rPr>
              <w:t>Describes locally relevant legal and privacy regulations for telehealth</w:t>
            </w:r>
          </w:p>
        </w:tc>
        <w:tc>
          <w:tcPr>
            <w:tcW w:w="810" w:type="dxa"/>
            <w:tcBorders>
              <w:top w:val="single" w:sz="8" w:space="0" w:color="003262"/>
              <w:left w:val="single" w:sz="8" w:space="0" w:color="003262"/>
              <w:bottom w:val="single" w:sz="8" w:space="0" w:color="003262"/>
              <w:right w:val="single" w:sz="8" w:space="0" w:color="003262"/>
            </w:tcBorders>
          </w:tcPr>
          <w:p w14:paraId="0D1880F4" w14:textId="78F6CD07" w:rsidR="00D0149A" w:rsidRPr="00D0149A" w:rsidRDefault="008021E6" w:rsidP="00D0149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D0149A" w:rsidRPr="00D0149A" w14:paraId="35CDF7CD" w14:textId="0017C000" w:rsidTr="00390DAB">
        <w:trPr>
          <w:cantSplit/>
        </w:trPr>
        <w:tc>
          <w:tcPr>
            <w:tcW w:w="9350" w:type="dxa"/>
            <w:tcBorders>
              <w:top w:val="single" w:sz="8" w:space="0" w:color="003262"/>
              <w:left w:val="single" w:sz="8" w:space="0" w:color="003262"/>
              <w:bottom w:val="single" w:sz="8" w:space="0" w:color="003262"/>
              <w:right w:val="single" w:sz="8" w:space="0" w:color="003262"/>
            </w:tcBorders>
            <w:shd w:val="clear" w:color="auto" w:fill="auto"/>
            <w:vAlign w:val="center"/>
            <w:hideMark/>
          </w:tcPr>
          <w:p w14:paraId="6BB264B2" w14:textId="301FB5DF" w:rsidR="00D0149A" w:rsidRPr="00D0149A" w:rsidRDefault="00D0149A" w:rsidP="00D0149A">
            <w:pPr>
              <w:spacing w:after="0" w:line="240" w:lineRule="auto"/>
              <w:rPr>
                <w:rFonts w:ascii="Times New Roman" w:eastAsia="Times New Roman" w:hAnsi="Times New Roman" w:cs="Times New Roman"/>
                <w:color w:val="000000"/>
                <w:sz w:val="20"/>
                <w:szCs w:val="20"/>
              </w:rPr>
            </w:pPr>
            <w:r w:rsidRPr="00D0149A">
              <w:rPr>
                <w:rFonts w:ascii="Times New Roman" w:eastAsia="Times New Roman" w:hAnsi="Times New Roman" w:cs="Times New Roman"/>
                <w:color w:val="000000"/>
                <w:sz w:val="20"/>
                <w:szCs w:val="20"/>
              </w:rPr>
              <w:t>Defines components of informed consent for the telehealth encounter</w:t>
            </w:r>
          </w:p>
        </w:tc>
        <w:tc>
          <w:tcPr>
            <w:tcW w:w="810" w:type="dxa"/>
            <w:tcBorders>
              <w:top w:val="single" w:sz="8" w:space="0" w:color="003262"/>
              <w:left w:val="single" w:sz="8" w:space="0" w:color="003262"/>
              <w:bottom w:val="single" w:sz="8" w:space="0" w:color="003262"/>
              <w:right w:val="single" w:sz="8" w:space="0" w:color="003262"/>
            </w:tcBorders>
          </w:tcPr>
          <w:p w14:paraId="2A2D6BAF" w14:textId="37EAE31D" w:rsidR="00D0149A" w:rsidRPr="00D0149A" w:rsidRDefault="008021E6" w:rsidP="00D0149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D0149A" w:rsidRPr="00D0149A" w14:paraId="0796D427" w14:textId="2B88EE72" w:rsidTr="00390DAB">
        <w:trPr>
          <w:cantSplit/>
        </w:trPr>
        <w:tc>
          <w:tcPr>
            <w:tcW w:w="9350" w:type="dxa"/>
            <w:tcBorders>
              <w:top w:val="single" w:sz="8" w:space="0" w:color="003262"/>
              <w:left w:val="single" w:sz="8" w:space="0" w:color="003262"/>
              <w:bottom w:val="single" w:sz="8" w:space="0" w:color="003262"/>
              <w:right w:val="single" w:sz="8" w:space="0" w:color="003262"/>
            </w:tcBorders>
            <w:shd w:val="clear" w:color="auto" w:fill="auto"/>
            <w:vAlign w:val="center"/>
            <w:hideMark/>
          </w:tcPr>
          <w:p w14:paraId="39A8461F" w14:textId="01CCA0A3" w:rsidR="00D0149A" w:rsidRPr="00D0149A" w:rsidRDefault="00D0149A" w:rsidP="00D0149A">
            <w:pPr>
              <w:spacing w:after="0" w:line="240" w:lineRule="auto"/>
              <w:rPr>
                <w:rFonts w:ascii="Times New Roman" w:eastAsia="Times New Roman" w:hAnsi="Times New Roman" w:cs="Times New Roman"/>
                <w:color w:val="000000"/>
                <w:sz w:val="20"/>
                <w:szCs w:val="20"/>
              </w:rPr>
            </w:pPr>
            <w:r w:rsidRPr="00D0149A">
              <w:rPr>
                <w:rFonts w:ascii="Times New Roman" w:eastAsia="Times New Roman" w:hAnsi="Times New Roman" w:cs="Times New Roman"/>
                <w:color w:val="000000"/>
                <w:sz w:val="20"/>
                <w:szCs w:val="20"/>
              </w:rPr>
              <w:t>Demonstrates knowledge of ethical challenges and professional requirements in telehealth</w:t>
            </w:r>
          </w:p>
        </w:tc>
        <w:tc>
          <w:tcPr>
            <w:tcW w:w="810" w:type="dxa"/>
            <w:tcBorders>
              <w:top w:val="single" w:sz="8" w:space="0" w:color="003262"/>
              <w:left w:val="single" w:sz="8" w:space="0" w:color="003262"/>
              <w:bottom w:val="single" w:sz="8" w:space="0" w:color="003262"/>
              <w:right w:val="single" w:sz="8" w:space="0" w:color="003262"/>
            </w:tcBorders>
          </w:tcPr>
          <w:p w14:paraId="3F3052AC" w14:textId="220ED31E" w:rsidR="00D0149A" w:rsidRPr="00D0149A" w:rsidRDefault="008021E6" w:rsidP="00D0149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D0149A" w:rsidRPr="00D0149A" w14:paraId="2F2F2AB3" w14:textId="3BE0605C" w:rsidTr="00390DAB">
        <w:trPr>
          <w:cantSplit/>
        </w:trPr>
        <w:tc>
          <w:tcPr>
            <w:tcW w:w="9350" w:type="dxa"/>
            <w:tcBorders>
              <w:top w:val="single" w:sz="8" w:space="0" w:color="003262"/>
              <w:left w:val="single" w:sz="8" w:space="0" w:color="003262"/>
              <w:bottom w:val="single" w:sz="8" w:space="0" w:color="003262"/>
              <w:right w:val="single" w:sz="8" w:space="0" w:color="003262"/>
            </w:tcBorders>
            <w:shd w:val="clear" w:color="auto" w:fill="auto"/>
            <w:vAlign w:val="center"/>
            <w:hideMark/>
          </w:tcPr>
          <w:p w14:paraId="40559B2F" w14:textId="2E7F6A81" w:rsidR="00D0149A" w:rsidRPr="00D0149A" w:rsidRDefault="00D0149A" w:rsidP="00D0149A">
            <w:pPr>
              <w:spacing w:after="0" w:line="240" w:lineRule="auto"/>
              <w:rPr>
                <w:rFonts w:ascii="Times New Roman" w:eastAsia="Times New Roman" w:hAnsi="Times New Roman" w:cs="Times New Roman"/>
                <w:color w:val="000000"/>
                <w:sz w:val="20"/>
                <w:szCs w:val="20"/>
              </w:rPr>
            </w:pPr>
            <w:r w:rsidRPr="00D0149A">
              <w:rPr>
                <w:rFonts w:ascii="Times New Roman" w:eastAsia="Times New Roman" w:hAnsi="Times New Roman" w:cs="Times New Roman"/>
                <w:color w:val="000000"/>
                <w:sz w:val="20"/>
                <w:szCs w:val="20"/>
              </w:rPr>
              <w:t>Describes potential conflicts of interests that may arise in the use of telehealth such as interest in commercial products or services</w:t>
            </w:r>
          </w:p>
        </w:tc>
        <w:tc>
          <w:tcPr>
            <w:tcW w:w="810" w:type="dxa"/>
            <w:tcBorders>
              <w:top w:val="single" w:sz="8" w:space="0" w:color="003262"/>
              <w:left w:val="single" w:sz="8" w:space="0" w:color="003262"/>
              <w:bottom w:val="single" w:sz="8" w:space="0" w:color="003262"/>
              <w:right w:val="single" w:sz="8" w:space="0" w:color="003262"/>
            </w:tcBorders>
          </w:tcPr>
          <w:p w14:paraId="29DD7507" w14:textId="1884C3F0" w:rsidR="00D0149A" w:rsidRPr="00D0149A" w:rsidRDefault="003A6969" w:rsidP="00D0149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bl>
    <w:p w14:paraId="0F6155CE" w14:textId="71906927" w:rsidR="00565C3F" w:rsidRPr="00704739" w:rsidRDefault="00704739" w:rsidP="00C27628">
      <w:pPr>
        <w:spacing w:before="120" w:after="120"/>
        <w:rPr>
          <w:rFonts w:ascii="Times New Roman" w:hAnsi="Times New Roman" w:cs="Times New Roman"/>
          <w:b/>
          <w:bCs/>
          <w:sz w:val="24"/>
          <w:szCs w:val="24"/>
        </w:rPr>
      </w:pPr>
      <w:r w:rsidRPr="00704739">
        <w:rPr>
          <w:rFonts w:ascii="Times New Roman" w:hAnsi="Times New Roman" w:cs="Times New Roman"/>
          <w:b/>
          <w:bCs/>
          <w:sz w:val="24"/>
          <w:szCs w:val="24"/>
        </w:rPr>
        <w:t>How Performance and Compliance Will Be Tracked and Reported</w:t>
      </w:r>
    </w:p>
    <w:p w14:paraId="155CDD61" w14:textId="77777777" w:rsidR="00704739" w:rsidRDefault="00704739" w:rsidP="00704739">
      <w:pPr>
        <w:rPr>
          <w:rFonts w:ascii="Times New Roman" w:hAnsi="Times New Roman" w:cs="Times New Roman"/>
          <w:sz w:val="24"/>
          <w:szCs w:val="24"/>
        </w:rPr>
      </w:pPr>
      <w:r>
        <w:rPr>
          <w:rFonts w:ascii="Times New Roman" w:hAnsi="Times New Roman" w:cs="Times New Roman"/>
          <w:sz w:val="24"/>
          <w:szCs w:val="24"/>
        </w:rPr>
        <w:t xml:space="preserve">Because only Level 1 is proposed and will comprise only mandatory curriculum, there is little additional tracking and reporting that will be required. </w:t>
      </w:r>
    </w:p>
    <w:p w14:paraId="14AC2A05" w14:textId="25F8C365" w:rsidR="00704739" w:rsidRPr="00704739" w:rsidRDefault="00704739" w:rsidP="00704739">
      <w:pPr>
        <w:rPr>
          <w:rFonts w:ascii="Times New Roman" w:hAnsi="Times New Roman" w:cs="Times New Roman"/>
          <w:i/>
          <w:iCs/>
          <w:sz w:val="24"/>
          <w:szCs w:val="24"/>
        </w:rPr>
      </w:pPr>
      <w:r w:rsidRPr="00704739">
        <w:rPr>
          <w:rFonts w:ascii="Times New Roman" w:hAnsi="Times New Roman" w:cs="Times New Roman"/>
          <w:i/>
          <w:iCs/>
          <w:sz w:val="24"/>
          <w:szCs w:val="24"/>
        </w:rPr>
        <w:t xml:space="preserve">Mandatory </w:t>
      </w:r>
      <w:r>
        <w:rPr>
          <w:rFonts w:ascii="Times New Roman" w:hAnsi="Times New Roman" w:cs="Times New Roman"/>
          <w:i/>
          <w:iCs/>
          <w:sz w:val="24"/>
          <w:szCs w:val="24"/>
        </w:rPr>
        <w:t xml:space="preserve">Synchronous </w:t>
      </w:r>
      <w:r w:rsidR="006D557D" w:rsidRPr="006D557D">
        <w:rPr>
          <w:rFonts w:ascii="Times New Roman" w:hAnsi="Times New Roman" w:cs="Times New Roman"/>
          <w:i/>
          <w:iCs/>
          <w:sz w:val="24"/>
          <w:szCs w:val="24"/>
        </w:rPr>
        <w:t xml:space="preserve">Telehealth </w:t>
      </w:r>
      <w:r w:rsidRPr="00704739">
        <w:rPr>
          <w:rFonts w:ascii="Times New Roman" w:hAnsi="Times New Roman" w:cs="Times New Roman"/>
          <w:i/>
          <w:iCs/>
          <w:sz w:val="24"/>
          <w:szCs w:val="24"/>
        </w:rPr>
        <w:t>Curriculum Events</w:t>
      </w:r>
    </w:p>
    <w:p w14:paraId="1B91E088" w14:textId="20C8579A" w:rsidR="00704739" w:rsidRDefault="00704739" w:rsidP="00704739">
      <w:pPr>
        <w:rPr>
          <w:rFonts w:ascii="Times New Roman" w:hAnsi="Times New Roman" w:cs="Times New Roman"/>
          <w:sz w:val="24"/>
          <w:szCs w:val="24"/>
        </w:rPr>
      </w:pPr>
      <w:r>
        <w:rPr>
          <w:rFonts w:ascii="Times New Roman" w:hAnsi="Times New Roman" w:cs="Times New Roman"/>
          <w:sz w:val="24"/>
          <w:szCs w:val="24"/>
        </w:rPr>
        <w:t xml:space="preserve">Completion of the 3 ROBOTS simulations, the CSPR, and </w:t>
      </w:r>
      <w:proofErr w:type="spellStart"/>
      <w:r>
        <w:rPr>
          <w:rFonts w:ascii="Times New Roman" w:hAnsi="Times New Roman" w:cs="Times New Roman"/>
          <w:sz w:val="24"/>
          <w:szCs w:val="24"/>
        </w:rPr>
        <w:t>SHaPE</w:t>
      </w:r>
      <w:proofErr w:type="spellEnd"/>
      <w:r>
        <w:rPr>
          <w:rFonts w:ascii="Times New Roman" w:hAnsi="Times New Roman" w:cs="Times New Roman"/>
          <w:sz w:val="24"/>
          <w:szCs w:val="24"/>
        </w:rPr>
        <w:t xml:space="preserve"> are already tracked by curriculum personnel. </w:t>
      </w:r>
      <w:r w:rsidR="00B16C37">
        <w:rPr>
          <w:rFonts w:ascii="Times New Roman" w:hAnsi="Times New Roman" w:cs="Times New Roman"/>
          <w:sz w:val="24"/>
          <w:szCs w:val="24"/>
        </w:rPr>
        <w:t>The additional one-hour lecture will be tracked and reported using the same procedures. The Office of Student Affairs and Admissions (OSAA) will report any absences (excused or unexcused), remediations, or leaves of absence for these required events to the ADTL.</w:t>
      </w:r>
    </w:p>
    <w:p w14:paraId="13236011" w14:textId="77777777" w:rsidR="006D557D" w:rsidRPr="006D557D" w:rsidRDefault="006D557D" w:rsidP="00704739">
      <w:pPr>
        <w:rPr>
          <w:rFonts w:ascii="Times New Roman" w:hAnsi="Times New Roman" w:cs="Times New Roman"/>
          <w:i/>
          <w:iCs/>
          <w:sz w:val="24"/>
          <w:szCs w:val="24"/>
        </w:rPr>
      </w:pPr>
      <w:r w:rsidRPr="006D557D">
        <w:rPr>
          <w:rFonts w:ascii="Times New Roman" w:hAnsi="Times New Roman" w:cs="Times New Roman"/>
          <w:i/>
          <w:iCs/>
          <w:sz w:val="24"/>
          <w:szCs w:val="24"/>
        </w:rPr>
        <w:t>Mandatory Asynchronous Telehealth Curriculum</w:t>
      </w:r>
    </w:p>
    <w:p w14:paraId="259B5341" w14:textId="41FBD432" w:rsidR="006D557D" w:rsidRDefault="006D557D" w:rsidP="00704739">
      <w:pPr>
        <w:rPr>
          <w:rFonts w:ascii="Times New Roman" w:hAnsi="Times New Roman" w:cs="Times New Roman"/>
          <w:sz w:val="24"/>
          <w:szCs w:val="24"/>
        </w:rPr>
      </w:pPr>
      <w:r>
        <w:rPr>
          <w:rFonts w:ascii="Times New Roman" w:hAnsi="Times New Roman" w:cs="Times New Roman"/>
          <w:sz w:val="24"/>
          <w:szCs w:val="24"/>
        </w:rPr>
        <w:t xml:space="preserve">Completion of the proposed asynchronous telehealth curriculum will be tracked by the ADTL through the MD Program’s badging platform, </w:t>
      </w:r>
      <w:r w:rsidRPr="006D557D">
        <w:rPr>
          <w:rFonts w:ascii="Times New Roman" w:hAnsi="Times New Roman" w:cs="Times New Roman"/>
          <w:i/>
          <w:iCs/>
          <w:sz w:val="24"/>
          <w:szCs w:val="24"/>
        </w:rPr>
        <w:t>Anthology Milestones</w:t>
      </w:r>
      <w:r>
        <w:rPr>
          <w:rFonts w:ascii="Times New Roman" w:hAnsi="Times New Roman" w:cs="Times New Roman"/>
          <w:sz w:val="24"/>
          <w:szCs w:val="24"/>
        </w:rPr>
        <w:t xml:space="preserve">. </w:t>
      </w:r>
      <w:r w:rsidR="00704739">
        <w:rPr>
          <w:rFonts w:ascii="Times New Roman" w:hAnsi="Times New Roman" w:cs="Times New Roman"/>
          <w:sz w:val="24"/>
          <w:szCs w:val="24"/>
        </w:rPr>
        <w:t xml:space="preserve">Students will be required to document their </w:t>
      </w:r>
      <w:r w:rsidR="00704739">
        <w:rPr>
          <w:rFonts w:ascii="Times New Roman" w:hAnsi="Times New Roman" w:cs="Times New Roman"/>
          <w:sz w:val="24"/>
          <w:szCs w:val="24"/>
        </w:rPr>
        <w:lastRenderedPageBreak/>
        <w:t>review/participation/completion of asynchronous activities via an attestation, completion certificate, or question completion.</w:t>
      </w:r>
    </w:p>
    <w:p w14:paraId="4C70D844" w14:textId="07FFE15B" w:rsidR="006D557D" w:rsidRDefault="006D557D" w:rsidP="00704739">
      <w:pPr>
        <w:rPr>
          <w:rFonts w:ascii="Times New Roman" w:hAnsi="Times New Roman" w:cs="Times New Roman"/>
          <w:sz w:val="24"/>
          <w:szCs w:val="24"/>
        </w:rPr>
      </w:pPr>
      <w:r>
        <w:rPr>
          <w:rFonts w:ascii="Times New Roman" w:hAnsi="Times New Roman" w:cs="Times New Roman"/>
          <w:sz w:val="24"/>
          <w:szCs w:val="24"/>
        </w:rPr>
        <w:t xml:space="preserve">For the Aquifer Foundations of Telehealth modules, students will be required to download their completion status for each module via Aquifer and upload that document to the Telehealth Badge. </w:t>
      </w:r>
      <w:r w:rsidR="005911EB">
        <w:rPr>
          <w:rFonts w:ascii="Times New Roman" w:hAnsi="Times New Roman" w:cs="Times New Roman"/>
          <w:sz w:val="24"/>
          <w:szCs w:val="24"/>
        </w:rPr>
        <w:t xml:space="preserve">Currently, students will not be able to begin these modules until Phase </w:t>
      </w:r>
      <w:proofErr w:type="gramStart"/>
      <w:r w:rsidR="005911EB">
        <w:rPr>
          <w:rFonts w:ascii="Times New Roman" w:hAnsi="Times New Roman" w:cs="Times New Roman"/>
          <w:sz w:val="24"/>
          <w:szCs w:val="24"/>
        </w:rPr>
        <w:t>2</w:t>
      </w:r>
      <w:proofErr w:type="gramEnd"/>
      <w:r w:rsidR="005911EB">
        <w:rPr>
          <w:rFonts w:ascii="Times New Roman" w:hAnsi="Times New Roman" w:cs="Times New Roman"/>
          <w:sz w:val="24"/>
          <w:szCs w:val="24"/>
        </w:rPr>
        <w:t xml:space="preserve"> but they do not</w:t>
      </w:r>
      <w:r w:rsidR="00291E9D">
        <w:rPr>
          <w:rFonts w:ascii="Times New Roman" w:hAnsi="Times New Roman" w:cs="Times New Roman"/>
          <w:sz w:val="24"/>
          <w:szCs w:val="24"/>
        </w:rPr>
        <w:t xml:space="preserve"> take more than an hour or two to complete so there will be sufficient time to do so during Phase 2.</w:t>
      </w:r>
    </w:p>
    <w:p w14:paraId="2117C644" w14:textId="77777777" w:rsidR="006D557D" w:rsidRDefault="006D557D" w:rsidP="00704739">
      <w:pPr>
        <w:rPr>
          <w:rFonts w:ascii="Times New Roman" w:hAnsi="Times New Roman" w:cs="Times New Roman"/>
          <w:sz w:val="24"/>
          <w:szCs w:val="24"/>
        </w:rPr>
      </w:pPr>
      <w:r w:rsidRPr="00565C3F">
        <w:rPr>
          <w:rFonts w:ascii="Times New Roman" w:hAnsi="Times New Roman" w:cs="Times New Roman"/>
          <w:noProof/>
          <w:sz w:val="24"/>
          <w:szCs w:val="24"/>
        </w:rPr>
        <w:drawing>
          <wp:inline distT="0" distB="0" distL="0" distR="0" wp14:anchorId="4B4C0A71" wp14:editId="7FFFC43A">
            <wp:extent cx="4924839" cy="2008871"/>
            <wp:effectExtent l="0" t="0" r="3175" b="0"/>
            <wp:docPr id="62345242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452428" name="Picture 1" descr="A screenshot of a computer&#10;&#10;Description automatically generated"/>
                    <pic:cNvPicPr/>
                  </pic:nvPicPr>
                  <pic:blipFill>
                    <a:blip r:embed="rId9"/>
                    <a:stretch>
                      <a:fillRect/>
                    </a:stretch>
                  </pic:blipFill>
                  <pic:spPr>
                    <a:xfrm>
                      <a:off x="0" y="0"/>
                      <a:ext cx="4952348" cy="2020092"/>
                    </a:xfrm>
                    <a:prstGeom prst="rect">
                      <a:avLst/>
                    </a:prstGeom>
                  </pic:spPr>
                </pic:pic>
              </a:graphicData>
            </a:graphic>
          </wp:inline>
        </w:drawing>
      </w:r>
    </w:p>
    <w:p w14:paraId="545C38CF" w14:textId="3C65DD25" w:rsidR="00704739" w:rsidRDefault="006D557D" w:rsidP="00704739">
      <w:pPr>
        <w:rPr>
          <w:rFonts w:ascii="Times New Roman" w:hAnsi="Times New Roman" w:cs="Times New Roman"/>
          <w:sz w:val="24"/>
          <w:szCs w:val="24"/>
        </w:rPr>
      </w:pPr>
      <w:r>
        <w:rPr>
          <w:rFonts w:ascii="Times New Roman" w:hAnsi="Times New Roman" w:cs="Times New Roman"/>
          <w:sz w:val="24"/>
          <w:szCs w:val="24"/>
        </w:rPr>
        <w:t>For the STFM Telemedicine Curriculum Modules, s</w:t>
      </w:r>
      <w:r w:rsidR="00704739">
        <w:rPr>
          <w:rFonts w:ascii="Times New Roman" w:hAnsi="Times New Roman" w:cs="Times New Roman"/>
          <w:sz w:val="24"/>
          <w:szCs w:val="24"/>
        </w:rPr>
        <w:t xml:space="preserve">tudents will submit </w:t>
      </w:r>
      <w:r>
        <w:rPr>
          <w:rFonts w:ascii="Times New Roman" w:hAnsi="Times New Roman" w:cs="Times New Roman"/>
          <w:sz w:val="24"/>
          <w:szCs w:val="24"/>
        </w:rPr>
        <w:t>the certificate</w:t>
      </w:r>
      <w:r w:rsidR="00704739">
        <w:rPr>
          <w:rFonts w:ascii="Times New Roman" w:hAnsi="Times New Roman" w:cs="Times New Roman"/>
          <w:sz w:val="24"/>
          <w:szCs w:val="24"/>
        </w:rPr>
        <w:t xml:space="preserve"> of completion </w:t>
      </w:r>
      <w:r>
        <w:rPr>
          <w:rFonts w:ascii="Times New Roman" w:hAnsi="Times New Roman" w:cs="Times New Roman"/>
          <w:sz w:val="24"/>
          <w:szCs w:val="24"/>
        </w:rPr>
        <w:t xml:space="preserve">for each </w:t>
      </w:r>
      <w:r w:rsidR="00704739">
        <w:rPr>
          <w:rFonts w:ascii="Times New Roman" w:hAnsi="Times New Roman" w:cs="Times New Roman"/>
          <w:sz w:val="24"/>
          <w:szCs w:val="24"/>
        </w:rPr>
        <w:t xml:space="preserve">of assigned modules to the Telehealth Badge as evidence of completion. </w:t>
      </w:r>
      <w:r w:rsidR="00291E9D">
        <w:rPr>
          <w:rFonts w:ascii="Times New Roman" w:hAnsi="Times New Roman" w:cs="Times New Roman"/>
          <w:sz w:val="24"/>
          <w:szCs w:val="24"/>
        </w:rPr>
        <w:t xml:space="preserve">Students may enroll in the STMF at no charge at any time in the curriculum and may begin the work at any time. </w:t>
      </w:r>
      <w:r>
        <w:rPr>
          <w:rFonts w:ascii="Times New Roman" w:hAnsi="Times New Roman" w:cs="Times New Roman"/>
          <w:sz w:val="24"/>
          <w:szCs w:val="24"/>
        </w:rPr>
        <w:t xml:space="preserve">In doing so, they will further attest that they have </w:t>
      </w:r>
      <w:r w:rsidR="00A35160">
        <w:rPr>
          <w:rFonts w:ascii="Times New Roman" w:hAnsi="Times New Roman" w:cs="Times New Roman"/>
          <w:sz w:val="24"/>
          <w:szCs w:val="24"/>
        </w:rPr>
        <w:t xml:space="preserve">taken sufficient time </w:t>
      </w:r>
      <w:r w:rsidR="003A6969">
        <w:rPr>
          <w:rFonts w:ascii="Times New Roman" w:hAnsi="Times New Roman" w:cs="Times New Roman"/>
          <w:sz w:val="24"/>
          <w:szCs w:val="24"/>
        </w:rPr>
        <w:t>to review all the modules and complete the knowledge checks along the way.</w:t>
      </w:r>
    </w:p>
    <w:p w14:paraId="3B9A7492" w14:textId="10C6998F" w:rsidR="00C27628" w:rsidRDefault="00C27628" w:rsidP="00704739">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DFDB407" wp14:editId="6FD2F5D7">
            <wp:extent cx="3402752" cy="2604052"/>
            <wp:effectExtent l="0" t="0" r="1270" b="0"/>
            <wp:docPr id="348388023" name="Picture 1" descr="A picture containing text, screenshot,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88023" name="Picture 1" descr="A picture containing text, screenshot, font,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36476" cy="2629860"/>
                    </a:xfrm>
                    <a:prstGeom prst="rect">
                      <a:avLst/>
                    </a:prstGeom>
                  </pic:spPr>
                </pic:pic>
              </a:graphicData>
            </a:graphic>
          </wp:inline>
        </w:drawing>
      </w:r>
    </w:p>
    <w:p w14:paraId="13CE7D2B" w14:textId="013CB262" w:rsidR="003A6969" w:rsidRDefault="003A6969" w:rsidP="00704739">
      <w:pPr>
        <w:rPr>
          <w:rFonts w:ascii="Times New Roman" w:hAnsi="Times New Roman" w:cs="Times New Roman"/>
          <w:sz w:val="24"/>
          <w:szCs w:val="24"/>
        </w:rPr>
      </w:pPr>
      <w:r>
        <w:rPr>
          <w:rFonts w:ascii="Times New Roman" w:hAnsi="Times New Roman" w:cs="Times New Roman"/>
          <w:sz w:val="24"/>
          <w:szCs w:val="24"/>
        </w:rPr>
        <w:t>For the AMA Telehealth Implementation Playbook, students will upload a one-page maximum summary of how implicit and explicit bias can impact telehealth; how issues of equity and access apply to telehealth; how cultural, social, physical, cognitive, and linguistic factors can create barriers to telehealth; the equipment needed for telehealth, the limitations of patient-owned devices, and the risk of technology failure and need to respond.</w:t>
      </w:r>
    </w:p>
    <w:p w14:paraId="2C6ECE36" w14:textId="77777777" w:rsidR="00193F9A" w:rsidRDefault="00193F9A">
      <w:pPr>
        <w:rPr>
          <w:rFonts w:ascii="Times New Roman" w:hAnsi="Times New Roman" w:cs="Times New Roman"/>
          <w:sz w:val="24"/>
          <w:szCs w:val="24"/>
        </w:rPr>
      </w:pPr>
      <w:r>
        <w:rPr>
          <w:rFonts w:ascii="Times New Roman" w:hAnsi="Times New Roman" w:cs="Times New Roman"/>
          <w:sz w:val="24"/>
          <w:szCs w:val="24"/>
        </w:rPr>
        <w:br w:type="page"/>
      </w:r>
    </w:p>
    <w:p w14:paraId="18D2FA41" w14:textId="2CA0B5E5" w:rsidR="003A6969" w:rsidRDefault="003A6969" w:rsidP="00704739">
      <w:pPr>
        <w:rPr>
          <w:rFonts w:ascii="Times New Roman" w:hAnsi="Times New Roman" w:cs="Times New Roman"/>
          <w:sz w:val="24"/>
          <w:szCs w:val="24"/>
        </w:rPr>
      </w:pPr>
      <w:r>
        <w:rPr>
          <w:rFonts w:ascii="Times New Roman" w:hAnsi="Times New Roman" w:cs="Times New Roman"/>
          <w:sz w:val="24"/>
          <w:szCs w:val="24"/>
        </w:rPr>
        <w:lastRenderedPageBreak/>
        <w:t>For the CCHP Policies by State</w:t>
      </w:r>
      <w:r w:rsidR="00C27628">
        <w:rPr>
          <w:rFonts w:ascii="Times New Roman" w:hAnsi="Times New Roman" w:cs="Times New Roman"/>
          <w:sz w:val="24"/>
          <w:szCs w:val="24"/>
        </w:rPr>
        <w:t>, students will upload a document attesting to having reviewed the policies for North Dakota and Minnesota listed on the Website they are provided</w:t>
      </w:r>
      <w:r w:rsidR="00834FB3">
        <w:rPr>
          <w:rFonts w:ascii="Times New Roman" w:hAnsi="Times New Roman" w:cs="Times New Roman"/>
          <w:sz w:val="24"/>
          <w:szCs w:val="24"/>
        </w:rPr>
        <w:t xml:space="preserve"> along with </w:t>
      </w:r>
      <w:proofErr w:type="gramStart"/>
      <w:r w:rsidR="00834FB3">
        <w:rPr>
          <w:rFonts w:ascii="Times New Roman" w:hAnsi="Times New Roman" w:cs="Times New Roman"/>
          <w:sz w:val="24"/>
          <w:szCs w:val="24"/>
        </w:rPr>
        <w:t xml:space="preserve">the </w:t>
      </w:r>
      <w:r w:rsidR="00AA42AA">
        <w:rPr>
          <w:rFonts w:ascii="Times New Roman" w:hAnsi="Times New Roman" w:cs="Times New Roman"/>
          <w:sz w:val="24"/>
          <w:szCs w:val="24"/>
        </w:rPr>
        <w:t>a</w:t>
      </w:r>
      <w:proofErr w:type="gramEnd"/>
      <w:r w:rsidR="00AA42AA">
        <w:rPr>
          <w:rFonts w:ascii="Times New Roman" w:hAnsi="Times New Roman" w:cs="Times New Roman"/>
          <w:sz w:val="24"/>
          <w:szCs w:val="24"/>
        </w:rPr>
        <w:t xml:space="preserve"> screenshot of the Medicaid Overview policy statement for North Dakota or Minnesota</w:t>
      </w:r>
      <w:r w:rsidR="00C27628">
        <w:rPr>
          <w:rFonts w:ascii="Times New Roman" w:hAnsi="Times New Roman" w:cs="Times New Roman"/>
          <w:sz w:val="24"/>
          <w:szCs w:val="24"/>
        </w:rPr>
        <w:t>.</w:t>
      </w:r>
    </w:p>
    <w:p w14:paraId="4880D995" w14:textId="22B664E6" w:rsidR="00431D40" w:rsidRDefault="00431D40" w:rsidP="00704739">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A499462" wp14:editId="464910B2">
            <wp:extent cx="3111574" cy="2146853"/>
            <wp:effectExtent l="0" t="0" r="0" b="0"/>
            <wp:docPr id="1755516879" name="Picture 2" descr="A screenshot of a medical reco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516879" name="Picture 2" descr="A screenshot of a medical record&#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45243" cy="2170083"/>
                    </a:xfrm>
                    <a:prstGeom prst="rect">
                      <a:avLst/>
                    </a:prstGeom>
                  </pic:spPr>
                </pic:pic>
              </a:graphicData>
            </a:graphic>
          </wp:inline>
        </w:drawing>
      </w:r>
    </w:p>
    <w:p w14:paraId="5B05019A" w14:textId="04E1214E" w:rsidR="00704739" w:rsidRDefault="00C27628" w:rsidP="00F30129">
      <w:pPr>
        <w:rPr>
          <w:rFonts w:ascii="Times New Roman" w:hAnsi="Times New Roman" w:cs="Times New Roman"/>
          <w:sz w:val="24"/>
          <w:szCs w:val="24"/>
        </w:rPr>
      </w:pPr>
      <w:r>
        <w:rPr>
          <w:rFonts w:ascii="Times New Roman" w:hAnsi="Times New Roman" w:cs="Times New Roman"/>
          <w:sz w:val="24"/>
          <w:szCs w:val="24"/>
        </w:rPr>
        <w:t xml:space="preserve">For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these events, the ADTL will review each students’ evidence and approve it if it meets the criteria or reject it and provide written feedback about what needs to be done to meet the criteria. </w:t>
      </w:r>
    </w:p>
    <w:p w14:paraId="1CC2422A" w14:textId="77777777" w:rsidR="00B16C37" w:rsidRPr="00B16C37" w:rsidRDefault="00B16C37" w:rsidP="00B16C37">
      <w:pPr>
        <w:rPr>
          <w:rFonts w:ascii="Times New Roman" w:hAnsi="Times New Roman" w:cs="Times New Roman"/>
          <w:b/>
          <w:bCs/>
          <w:sz w:val="24"/>
          <w:szCs w:val="24"/>
        </w:rPr>
      </w:pPr>
      <w:r w:rsidRPr="00B16C37">
        <w:rPr>
          <w:rFonts w:ascii="Times New Roman" w:hAnsi="Times New Roman" w:cs="Times New Roman"/>
          <w:b/>
          <w:bCs/>
          <w:sz w:val="24"/>
          <w:szCs w:val="24"/>
        </w:rPr>
        <w:t>Timeline and Process for Completion and Reporting of the Telehealth Badge</w:t>
      </w:r>
    </w:p>
    <w:p w14:paraId="6370F55C" w14:textId="2772F0D4" w:rsidR="00B16C37" w:rsidRDefault="00B16C37" w:rsidP="00B16C37">
      <w:pPr>
        <w:rPr>
          <w:rFonts w:ascii="Times New Roman" w:hAnsi="Times New Roman" w:cs="Times New Roman"/>
          <w:sz w:val="24"/>
          <w:szCs w:val="24"/>
        </w:rPr>
      </w:pPr>
      <w:r>
        <w:rPr>
          <w:rFonts w:ascii="Times New Roman" w:hAnsi="Times New Roman" w:cs="Times New Roman"/>
          <w:sz w:val="24"/>
          <w:szCs w:val="24"/>
        </w:rPr>
        <w:t>The following is the timeline for completion of required activities for the Telehealth Badge as well as the means of communication regarding progress toward this badge:</w:t>
      </w:r>
    </w:p>
    <w:p w14:paraId="7E3719E0" w14:textId="73D6941D" w:rsidR="00B16C37" w:rsidRDefault="00B16C37" w:rsidP="00B16C37">
      <w:pPr>
        <w:rPr>
          <w:rFonts w:ascii="Times New Roman" w:hAnsi="Times New Roman" w:cs="Times New Roman"/>
          <w:sz w:val="24"/>
          <w:szCs w:val="24"/>
        </w:rPr>
      </w:pPr>
      <w:r>
        <w:rPr>
          <w:rFonts w:ascii="Times New Roman" w:hAnsi="Times New Roman" w:cs="Times New Roman"/>
          <w:sz w:val="24"/>
          <w:szCs w:val="24"/>
        </w:rPr>
        <w:t>Phase 1</w:t>
      </w:r>
    </w:p>
    <w:p w14:paraId="24704226" w14:textId="30C303B3" w:rsidR="007752D8" w:rsidRDefault="007752D8" w:rsidP="007752D8">
      <w:pPr>
        <w:pStyle w:val="ListParagraph"/>
        <w:numPr>
          <w:ilvl w:val="0"/>
          <w:numId w:val="23"/>
        </w:numPr>
        <w:ind w:left="450"/>
        <w:rPr>
          <w:rFonts w:ascii="Times New Roman" w:hAnsi="Times New Roman" w:cs="Times New Roman"/>
          <w:sz w:val="24"/>
          <w:szCs w:val="24"/>
        </w:rPr>
      </w:pPr>
      <w:r>
        <w:rPr>
          <w:rFonts w:ascii="Times New Roman" w:hAnsi="Times New Roman" w:cs="Times New Roman"/>
          <w:sz w:val="24"/>
          <w:szCs w:val="24"/>
        </w:rPr>
        <w:t>Launch Week: Orientation to the Telehealth Badge</w:t>
      </w:r>
    </w:p>
    <w:p w14:paraId="10191DA5" w14:textId="01F03874" w:rsidR="0040240A" w:rsidRDefault="0040240A" w:rsidP="007752D8">
      <w:pPr>
        <w:pStyle w:val="ListParagraph"/>
        <w:numPr>
          <w:ilvl w:val="0"/>
          <w:numId w:val="23"/>
        </w:numPr>
        <w:ind w:left="450"/>
        <w:rPr>
          <w:rFonts w:ascii="Times New Roman" w:hAnsi="Times New Roman" w:cs="Times New Roman"/>
          <w:sz w:val="24"/>
          <w:szCs w:val="24"/>
        </w:rPr>
      </w:pPr>
      <w:r>
        <w:rPr>
          <w:rFonts w:ascii="Times New Roman" w:hAnsi="Times New Roman" w:cs="Times New Roman"/>
          <w:sz w:val="24"/>
          <w:szCs w:val="24"/>
        </w:rPr>
        <w:t>July: Students sign up for STFM membership</w:t>
      </w:r>
    </w:p>
    <w:p w14:paraId="4E3E90AA" w14:textId="5FDBD8CD" w:rsidR="00B16C37" w:rsidRDefault="007752D8" w:rsidP="007752D8">
      <w:pPr>
        <w:pStyle w:val="ListParagraph"/>
        <w:numPr>
          <w:ilvl w:val="0"/>
          <w:numId w:val="23"/>
        </w:numPr>
        <w:ind w:left="450"/>
        <w:rPr>
          <w:rFonts w:ascii="Times New Roman" w:hAnsi="Times New Roman" w:cs="Times New Roman"/>
          <w:sz w:val="24"/>
          <w:szCs w:val="24"/>
        </w:rPr>
      </w:pPr>
      <w:r>
        <w:rPr>
          <w:rFonts w:ascii="Times New Roman" w:hAnsi="Times New Roman" w:cs="Times New Roman"/>
          <w:sz w:val="24"/>
          <w:szCs w:val="24"/>
        </w:rPr>
        <w:t xml:space="preserve">~September: </w:t>
      </w:r>
      <w:r w:rsidR="00B16C37">
        <w:rPr>
          <w:rFonts w:ascii="Times New Roman" w:hAnsi="Times New Roman" w:cs="Times New Roman"/>
          <w:sz w:val="24"/>
          <w:szCs w:val="24"/>
        </w:rPr>
        <w:t>ROBOTS 1 Simulation</w:t>
      </w:r>
    </w:p>
    <w:p w14:paraId="68EBC2FF" w14:textId="5525635F" w:rsidR="00B16C37" w:rsidRDefault="007752D8" w:rsidP="007752D8">
      <w:pPr>
        <w:pStyle w:val="ListParagraph"/>
        <w:numPr>
          <w:ilvl w:val="0"/>
          <w:numId w:val="23"/>
        </w:numPr>
        <w:ind w:left="450"/>
        <w:rPr>
          <w:rFonts w:ascii="Times New Roman" w:hAnsi="Times New Roman" w:cs="Times New Roman"/>
          <w:sz w:val="24"/>
          <w:szCs w:val="24"/>
        </w:rPr>
      </w:pPr>
      <w:r>
        <w:rPr>
          <w:rFonts w:ascii="Times New Roman" w:hAnsi="Times New Roman" w:cs="Times New Roman"/>
          <w:sz w:val="24"/>
          <w:szCs w:val="24"/>
        </w:rPr>
        <w:t xml:space="preserve">~October: </w:t>
      </w:r>
      <w:r w:rsidR="00B16C37">
        <w:rPr>
          <w:rFonts w:ascii="Times New Roman" w:hAnsi="Times New Roman" w:cs="Times New Roman"/>
          <w:sz w:val="24"/>
          <w:szCs w:val="24"/>
        </w:rPr>
        <w:t>ROBOTS 2 Simulation</w:t>
      </w:r>
    </w:p>
    <w:p w14:paraId="23543F8A" w14:textId="0903C057" w:rsidR="00B16C37" w:rsidRDefault="007752D8" w:rsidP="007752D8">
      <w:pPr>
        <w:pStyle w:val="ListParagraph"/>
        <w:numPr>
          <w:ilvl w:val="0"/>
          <w:numId w:val="23"/>
        </w:numPr>
        <w:ind w:left="450"/>
        <w:rPr>
          <w:rFonts w:ascii="Times New Roman" w:hAnsi="Times New Roman" w:cs="Times New Roman"/>
          <w:sz w:val="24"/>
          <w:szCs w:val="24"/>
        </w:rPr>
      </w:pPr>
      <w:r>
        <w:rPr>
          <w:rFonts w:ascii="Times New Roman" w:hAnsi="Times New Roman" w:cs="Times New Roman"/>
          <w:sz w:val="24"/>
          <w:szCs w:val="24"/>
        </w:rPr>
        <w:t xml:space="preserve">~November: </w:t>
      </w:r>
      <w:r w:rsidR="00B16C37">
        <w:rPr>
          <w:rFonts w:ascii="Times New Roman" w:hAnsi="Times New Roman" w:cs="Times New Roman"/>
          <w:sz w:val="24"/>
          <w:szCs w:val="24"/>
        </w:rPr>
        <w:t>ROBOTS 3 Simulation</w:t>
      </w:r>
    </w:p>
    <w:p w14:paraId="6EC5A60E" w14:textId="1D5660C4" w:rsidR="0040240A" w:rsidRDefault="0040240A" w:rsidP="007752D8">
      <w:pPr>
        <w:pStyle w:val="ListParagraph"/>
        <w:numPr>
          <w:ilvl w:val="0"/>
          <w:numId w:val="23"/>
        </w:numPr>
        <w:ind w:left="450"/>
        <w:rPr>
          <w:rFonts w:ascii="Times New Roman" w:hAnsi="Times New Roman" w:cs="Times New Roman"/>
          <w:sz w:val="24"/>
          <w:szCs w:val="24"/>
        </w:rPr>
      </w:pPr>
      <w:r>
        <w:rPr>
          <w:rFonts w:ascii="Times New Roman" w:hAnsi="Times New Roman" w:cs="Times New Roman"/>
          <w:sz w:val="24"/>
          <w:szCs w:val="24"/>
        </w:rPr>
        <w:t>Ongoing work on STFM modules if and as desired</w:t>
      </w:r>
    </w:p>
    <w:p w14:paraId="58E85C76" w14:textId="655A3C94" w:rsidR="00B16C37" w:rsidRPr="00B16C37" w:rsidRDefault="00B16C37" w:rsidP="00B16C37">
      <w:pPr>
        <w:rPr>
          <w:rFonts w:ascii="Times New Roman" w:hAnsi="Times New Roman" w:cs="Times New Roman"/>
          <w:sz w:val="24"/>
          <w:szCs w:val="24"/>
        </w:rPr>
      </w:pPr>
      <w:r>
        <w:rPr>
          <w:rFonts w:ascii="Times New Roman" w:hAnsi="Times New Roman" w:cs="Times New Roman"/>
          <w:sz w:val="24"/>
          <w:szCs w:val="24"/>
        </w:rPr>
        <w:t>Phase 2</w:t>
      </w:r>
    </w:p>
    <w:p w14:paraId="7D124BBA" w14:textId="4FD5C461" w:rsidR="007752D8" w:rsidRDefault="007752D8" w:rsidP="007752D8">
      <w:pPr>
        <w:pStyle w:val="ListParagraph"/>
        <w:numPr>
          <w:ilvl w:val="0"/>
          <w:numId w:val="23"/>
        </w:numPr>
        <w:ind w:left="450"/>
        <w:rPr>
          <w:rFonts w:ascii="Times New Roman" w:hAnsi="Times New Roman" w:cs="Times New Roman"/>
          <w:sz w:val="24"/>
          <w:szCs w:val="24"/>
        </w:rPr>
      </w:pPr>
      <w:r>
        <w:rPr>
          <w:rFonts w:ascii="Times New Roman" w:hAnsi="Times New Roman" w:cs="Times New Roman"/>
          <w:sz w:val="24"/>
          <w:szCs w:val="24"/>
        </w:rPr>
        <w:t>Start of Phase 2: Reminder to complete STFM modules</w:t>
      </w:r>
      <w:r w:rsidR="0040240A">
        <w:rPr>
          <w:rFonts w:ascii="Times New Roman" w:hAnsi="Times New Roman" w:cs="Times New Roman"/>
          <w:sz w:val="24"/>
          <w:szCs w:val="24"/>
        </w:rPr>
        <w:t>,</w:t>
      </w:r>
      <w:r>
        <w:rPr>
          <w:rFonts w:ascii="Times New Roman" w:hAnsi="Times New Roman" w:cs="Times New Roman"/>
          <w:sz w:val="24"/>
          <w:szCs w:val="24"/>
        </w:rPr>
        <w:t xml:space="preserve"> Aquifer modules</w:t>
      </w:r>
      <w:r w:rsidR="0040240A">
        <w:rPr>
          <w:rFonts w:ascii="Times New Roman" w:hAnsi="Times New Roman" w:cs="Times New Roman"/>
          <w:sz w:val="24"/>
          <w:szCs w:val="24"/>
        </w:rPr>
        <w:t>,</w:t>
      </w:r>
      <w:r>
        <w:rPr>
          <w:rFonts w:ascii="Times New Roman" w:hAnsi="Times New Roman" w:cs="Times New Roman"/>
          <w:sz w:val="24"/>
          <w:szCs w:val="24"/>
        </w:rPr>
        <w:t xml:space="preserve"> Telehealth Playbook</w:t>
      </w:r>
      <w:r w:rsidR="0040240A">
        <w:rPr>
          <w:rFonts w:ascii="Times New Roman" w:hAnsi="Times New Roman" w:cs="Times New Roman"/>
          <w:sz w:val="24"/>
          <w:szCs w:val="24"/>
        </w:rPr>
        <w:t>, and CCHP policies</w:t>
      </w:r>
      <w:r>
        <w:rPr>
          <w:rFonts w:ascii="Times New Roman" w:hAnsi="Times New Roman" w:cs="Times New Roman"/>
          <w:sz w:val="24"/>
          <w:szCs w:val="24"/>
        </w:rPr>
        <w:t xml:space="preserve"> </w:t>
      </w:r>
      <w:r w:rsidR="0040240A">
        <w:rPr>
          <w:rFonts w:ascii="Times New Roman" w:hAnsi="Times New Roman" w:cs="Times New Roman"/>
          <w:sz w:val="24"/>
          <w:szCs w:val="24"/>
        </w:rPr>
        <w:t>by the end of Phase 2.</w:t>
      </w:r>
    </w:p>
    <w:p w14:paraId="6EF7EADB" w14:textId="624D00F2" w:rsidR="00B16C37" w:rsidRDefault="0040240A" w:rsidP="007752D8">
      <w:pPr>
        <w:pStyle w:val="ListParagraph"/>
        <w:numPr>
          <w:ilvl w:val="0"/>
          <w:numId w:val="23"/>
        </w:numPr>
        <w:ind w:left="450"/>
        <w:rPr>
          <w:rFonts w:ascii="Times New Roman" w:hAnsi="Times New Roman" w:cs="Times New Roman"/>
          <w:sz w:val="24"/>
          <w:szCs w:val="24"/>
        </w:rPr>
      </w:pPr>
      <w:r>
        <w:rPr>
          <w:rFonts w:ascii="Times New Roman" w:hAnsi="Times New Roman" w:cs="Times New Roman"/>
          <w:sz w:val="24"/>
          <w:szCs w:val="24"/>
        </w:rPr>
        <w:t>One month before the e</w:t>
      </w:r>
      <w:r w:rsidR="007752D8">
        <w:rPr>
          <w:rFonts w:ascii="Times New Roman" w:hAnsi="Times New Roman" w:cs="Times New Roman"/>
          <w:sz w:val="24"/>
          <w:szCs w:val="24"/>
        </w:rPr>
        <w:t>nd of Phase 2</w:t>
      </w:r>
      <w:r>
        <w:rPr>
          <w:rFonts w:ascii="Times New Roman" w:hAnsi="Times New Roman" w:cs="Times New Roman"/>
          <w:sz w:val="24"/>
          <w:szCs w:val="24"/>
        </w:rPr>
        <w:t>: Reminder to complete required work by the end of the phase.</w:t>
      </w:r>
    </w:p>
    <w:p w14:paraId="103E7971" w14:textId="10EA3BE6" w:rsidR="0040240A" w:rsidRPr="00733C42" w:rsidRDefault="0040240A" w:rsidP="00733C42">
      <w:pPr>
        <w:pStyle w:val="ListParagraph"/>
        <w:numPr>
          <w:ilvl w:val="0"/>
          <w:numId w:val="24"/>
        </w:numPr>
        <w:ind w:left="450"/>
        <w:rPr>
          <w:rFonts w:ascii="Times New Roman" w:hAnsi="Times New Roman" w:cs="Times New Roman"/>
          <w:sz w:val="24"/>
          <w:szCs w:val="24"/>
        </w:rPr>
      </w:pPr>
      <w:r>
        <w:rPr>
          <w:rFonts w:ascii="Times New Roman" w:hAnsi="Times New Roman" w:cs="Times New Roman"/>
          <w:sz w:val="24"/>
          <w:szCs w:val="24"/>
        </w:rPr>
        <w:t>End of Phase 2: Non-compliant students referred to OSAA and Assistant Dean for Medical Curriculum</w:t>
      </w:r>
    </w:p>
    <w:p w14:paraId="4035B9E8" w14:textId="4FD87021" w:rsidR="007752D8" w:rsidRDefault="007752D8" w:rsidP="007752D8">
      <w:pPr>
        <w:rPr>
          <w:rFonts w:ascii="Times New Roman" w:hAnsi="Times New Roman" w:cs="Times New Roman"/>
          <w:sz w:val="24"/>
          <w:szCs w:val="24"/>
        </w:rPr>
      </w:pPr>
      <w:r>
        <w:rPr>
          <w:rFonts w:ascii="Times New Roman" w:hAnsi="Times New Roman" w:cs="Times New Roman"/>
          <w:sz w:val="24"/>
          <w:szCs w:val="24"/>
        </w:rPr>
        <w:t>Phase 3</w:t>
      </w:r>
    </w:p>
    <w:p w14:paraId="2DDE279F" w14:textId="05F1381A" w:rsidR="007752D8" w:rsidRDefault="00733C42" w:rsidP="007752D8">
      <w:pPr>
        <w:pStyle w:val="ListParagraph"/>
        <w:numPr>
          <w:ilvl w:val="0"/>
          <w:numId w:val="24"/>
        </w:numPr>
        <w:ind w:left="450"/>
        <w:rPr>
          <w:rFonts w:ascii="Times New Roman" w:hAnsi="Times New Roman" w:cs="Times New Roman"/>
          <w:sz w:val="24"/>
          <w:szCs w:val="24"/>
        </w:rPr>
      </w:pPr>
      <w:r>
        <w:rPr>
          <w:rFonts w:ascii="Times New Roman" w:hAnsi="Times New Roman" w:cs="Times New Roman"/>
          <w:sz w:val="24"/>
          <w:szCs w:val="24"/>
        </w:rPr>
        <w:t>Badge appears on MSPE August 1</w:t>
      </w:r>
    </w:p>
    <w:p w14:paraId="3F3E935E" w14:textId="71FB64F0" w:rsidR="00CB73BD" w:rsidRPr="00704739" w:rsidRDefault="00D11C20" w:rsidP="00D11C20">
      <w:pPr>
        <w:rPr>
          <w:rFonts w:ascii="Times New Roman" w:hAnsi="Times New Roman" w:cs="Times New Roman"/>
          <w:b/>
          <w:sz w:val="24"/>
          <w:szCs w:val="24"/>
        </w:rPr>
      </w:pPr>
      <w:r w:rsidRPr="00390DAB">
        <w:rPr>
          <w:rFonts w:ascii="Times New Roman" w:hAnsi="Times New Roman" w:cs="Times New Roman"/>
          <w:b/>
          <w:sz w:val="24"/>
          <w:szCs w:val="24"/>
        </w:rPr>
        <w:t>Issues regarding non-completers in the context of promotion and graduation</w:t>
      </w:r>
    </w:p>
    <w:p w14:paraId="60A8889D" w14:textId="04800B4F" w:rsidR="00D11C20" w:rsidRPr="00C27628" w:rsidRDefault="00D11C20" w:rsidP="00D11C20">
      <w:pPr>
        <w:rPr>
          <w:rFonts w:ascii="Times New Roman" w:hAnsi="Times New Roman" w:cs="Times New Roman"/>
          <w:i/>
          <w:iCs/>
          <w:sz w:val="24"/>
          <w:szCs w:val="24"/>
        </w:rPr>
      </w:pPr>
      <w:r w:rsidRPr="00C27628">
        <w:rPr>
          <w:rFonts w:ascii="Times New Roman" w:hAnsi="Times New Roman" w:cs="Times New Roman"/>
          <w:i/>
          <w:iCs/>
          <w:sz w:val="24"/>
          <w:szCs w:val="24"/>
        </w:rPr>
        <w:t xml:space="preserve">What happens if a student does not meet the minimum requirement? </w:t>
      </w:r>
    </w:p>
    <w:p w14:paraId="3E6639A9" w14:textId="0CF55DC0" w:rsidR="00D11C20" w:rsidRDefault="00CE0006" w:rsidP="00F1606B">
      <w:pPr>
        <w:rPr>
          <w:rFonts w:ascii="Times New Roman" w:hAnsi="Times New Roman" w:cs="Times New Roman"/>
          <w:sz w:val="24"/>
          <w:szCs w:val="24"/>
        </w:rPr>
      </w:pPr>
      <w:r>
        <w:rPr>
          <w:rFonts w:ascii="Times New Roman" w:hAnsi="Times New Roman" w:cs="Times New Roman"/>
          <w:sz w:val="24"/>
          <w:szCs w:val="24"/>
        </w:rPr>
        <w:t>If a student has not submitted evidence of a completed activity/assessment/attestation as described above by the required time</w:t>
      </w:r>
      <w:r w:rsidR="00C27628">
        <w:rPr>
          <w:rFonts w:ascii="Times New Roman" w:hAnsi="Times New Roman" w:cs="Times New Roman"/>
          <w:sz w:val="24"/>
          <w:szCs w:val="24"/>
        </w:rPr>
        <w:t>, the ADTL</w:t>
      </w:r>
      <w:r>
        <w:rPr>
          <w:rFonts w:ascii="Times New Roman" w:hAnsi="Times New Roman" w:cs="Times New Roman"/>
          <w:sz w:val="24"/>
          <w:szCs w:val="24"/>
        </w:rPr>
        <w:t xml:space="preserve"> will </w:t>
      </w:r>
      <w:r w:rsidR="00C27628">
        <w:rPr>
          <w:rFonts w:ascii="Times New Roman" w:hAnsi="Times New Roman" w:cs="Times New Roman"/>
          <w:sz w:val="24"/>
          <w:szCs w:val="24"/>
        </w:rPr>
        <w:t>contact</w:t>
      </w:r>
      <w:r>
        <w:rPr>
          <w:rFonts w:ascii="Times New Roman" w:hAnsi="Times New Roman" w:cs="Times New Roman"/>
          <w:sz w:val="24"/>
          <w:szCs w:val="24"/>
        </w:rPr>
        <w:t xml:space="preserve"> those students explaining the requirement and will </w:t>
      </w:r>
      <w:r w:rsidR="007752D8">
        <w:rPr>
          <w:rFonts w:ascii="Times New Roman" w:hAnsi="Times New Roman" w:cs="Times New Roman"/>
          <w:sz w:val="24"/>
          <w:szCs w:val="24"/>
        </w:rPr>
        <w:t>refer the student names to</w:t>
      </w:r>
      <w:r>
        <w:rPr>
          <w:rFonts w:ascii="Times New Roman" w:hAnsi="Times New Roman" w:cs="Times New Roman"/>
          <w:sz w:val="24"/>
          <w:szCs w:val="24"/>
        </w:rPr>
        <w:t xml:space="preserve"> the </w:t>
      </w:r>
      <w:r w:rsidR="00E4347C">
        <w:rPr>
          <w:rFonts w:ascii="Times New Roman" w:hAnsi="Times New Roman" w:cs="Times New Roman"/>
          <w:sz w:val="24"/>
          <w:szCs w:val="24"/>
        </w:rPr>
        <w:t>Associate Dean for Student Affairs and Admissions</w:t>
      </w:r>
      <w:r w:rsidR="007752D8">
        <w:rPr>
          <w:rFonts w:ascii="Times New Roman" w:hAnsi="Times New Roman" w:cs="Times New Roman"/>
          <w:sz w:val="24"/>
          <w:szCs w:val="24"/>
        </w:rPr>
        <w:t xml:space="preserve"> and the Assistant Dean for Medical Curriculum.</w:t>
      </w:r>
    </w:p>
    <w:p w14:paraId="68A85B08" w14:textId="457E3616" w:rsidR="00F73569" w:rsidRPr="00F73569" w:rsidRDefault="00F73569" w:rsidP="00F1606B">
      <w:pPr>
        <w:rPr>
          <w:rFonts w:ascii="Times New Roman" w:hAnsi="Times New Roman" w:cs="Times New Roman"/>
          <w:b/>
          <w:bCs/>
          <w:sz w:val="24"/>
          <w:szCs w:val="24"/>
        </w:rPr>
      </w:pPr>
      <w:r w:rsidRPr="00F73569">
        <w:rPr>
          <w:rFonts w:ascii="Times New Roman" w:hAnsi="Times New Roman" w:cs="Times New Roman"/>
          <w:b/>
          <w:bCs/>
          <w:sz w:val="24"/>
          <w:szCs w:val="24"/>
        </w:rPr>
        <w:t>Documentation Regarding the Telehealth Badge</w:t>
      </w:r>
    </w:p>
    <w:p w14:paraId="5BE0A6AC" w14:textId="50157DF0" w:rsidR="00F73569" w:rsidRDefault="00A72F23" w:rsidP="00F1606B">
      <w:pPr>
        <w:rPr>
          <w:rFonts w:ascii="Times New Roman" w:hAnsi="Times New Roman" w:cs="Times New Roman"/>
          <w:sz w:val="24"/>
          <w:szCs w:val="24"/>
        </w:rPr>
      </w:pPr>
      <w:r>
        <w:rPr>
          <w:rFonts w:ascii="Times New Roman" w:hAnsi="Times New Roman" w:cs="Times New Roman"/>
          <w:sz w:val="24"/>
          <w:szCs w:val="24"/>
        </w:rPr>
        <w:lastRenderedPageBreak/>
        <w:t>The ADTL will work with the Assistant Dean for Medical Curriculum and the Assistant Dean for Phase 2 and Phase 3 to ensure that t</w:t>
      </w:r>
      <w:r w:rsidR="00F73569">
        <w:rPr>
          <w:rFonts w:ascii="Times New Roman" w:hAnsi="Times New Roman" w:cs="Times New Roman"/>
          <w:sz w:val="24"/>
          <w:szCs w:val="24"/>
        </w:rPr>
        <w:t>he telehealth badge as a program component will be fully described in our required curriculum documentation on the Medical Curriculum Website so that anyone can read about it in the same place they read about existing courses and requirements.</w:t>
      </w:r>
    </w:p>
    <w:p w14:paraId="4D5D2856" w14:textId="515C8D45" w:rsidR="009B7598" w:rsidRPr="00C27628" w:rsidRDefault="00C27628" w:rsidP="00C27628">
      <w:pPr>
        <w:jc w:val="center"/>
        <w:rPr>
          <w:rFonts w:ascii="Times New Roman" w:hAnsi="Times New Roman" w:cs="Times New Roman"/>
          <w:b/>
          <w:bCs/>
          <w:sz w:val="24"/>
          <w:szCs w:val="24"/>
        </w:rPr>
      </w:pPr>
      <w:r w:rsidRPr="00C27628">
        <w:rPr>
          <w:rFonts w:ascii="Times New Roman" w:hAnsi="Times New Roman" w:cs="Times New Roman"/>
          <w:b/>
          <w:bCs/>
          <w:sz w:val="24"/>
          <w:szCs w:val="24"/>
        </w:rPr>
        <w:t>Summary</w:t>
      </w:r>
    </w:p>
    <w:p w14:paraId="44658324" w14:textId="099DE7ED" w:rsidR="00C27628" w:rsidRPr="00322DF0" w:rsidRDefault="00C27628" w:rsidP="001150D7">
      <w:pPr>
        <w:rPr>
          <w:rFonts w:ascii="Times New Roman" w:hAnsi="Times New Roman" w:cs="Times New Roman"/>
          <w:sz w:val="24"/>
          <w:szCs w:val="24"/>
        </w:rPr>
      </w:pPr>
      <w:r>
        <w:rPr>
          <w:rFonts w:ascii="Times New Roman" w:hAnsi="Times New Roman" w:cs="Times New Roman"/>
          <w:sz w:val="24"/>
          <w:szCs w:val="24"/>
        </w:rPr>
        <w:t xml:space="preserve">A telehealth badge is proposed as a required element for graduation from the MD program. The badge comprises 1 level which all students will complete via a mix of existing mandatory curriculum (with minor modifications to the assessment and debriefs for CSPR and </w:t>
      </w:r>
      <w:proofErr w:type="spellStart"/>
      <w:r>
        <w:rPr>
          <w:rFonts w:ascii="Times New Roman" w:hAnsi="Times New Roman" w:cs="Times New Roman"/>
          <w:sz w:val="24"/>
          <w:szCs w:val="24"/>
        </w:rPr>
        <w:t>SHaPE</w:t>
      </w:r>
      <w:proofErr w:type="spellEnd"/>
      <w:r>
        <w:rPr>
          <w:rFonts w:ascii="Times New Roman" w:hAnsi="Times New Roman" w:cs="Times New Roman"/>
          <w:sz w:val="24"/>
          <w:szCs w:val="24"/>
        </w:rPr>
        <w:t>), new asynchronous curriculum (Aquifer and STFM modules; AMA Telehealth Implementation Playbook and CCHP Policies by State</w:t>
      </w:r>
      <w:r w:rsidR="00A15412">
        <w:rPr>
          <w:rFonts w:ascii="Times New Roman" w:hAnsi="Times New Roman" w:cs="Times New Roman"/>
          <w:sz w:val="24"/>
          <w:szCs w:val="24"/>
        </w:rPr>
        <w:t xml:space="preserve">) and the addition of 60 minutes of synchronous, asynchronous, or hybrid lecture on telehealth. Completion of synchronous mandatory curriculum is already monitored and tracked by program personnel, who will notify the ADTL of any student who does NOT complete the mandatory synchronous curriculum. Completion of asynchronous curriculum will be documented by students, </w:t>
      </w:r>
      <w:proofErr w:type="gramStart"/>
      <w:r w:rsidR="00A15412">
        <w:rPr>
          <w:rFonts w:ascii="Times New Roman" w:hAnsi="Times New Roman" w:cs="Times New Roman"/>
          <w:sz w:val="24"/>
          <w:szCs w:val="24"/>
        </w:rPr>
        <w:t>tracked</w:t>
      </w:r>
      <w:proofErr w:type="gramEnd"/>
      <w:r w:rsidR="00A15412">
        <w:rPr>
          <w:rFonts w:ascii="Times New Roman" w:hAnsi="Times New Roman" w:cs="Times New Roman"/>
          <w:sz w:val="24"/>
          <w:szCs w:val="24"/>
        </w:rPr>
        <w:t xml:space="preserve"> and evaluated by the ADTL, and reported to MSAPC as part of normal promotion decisions by that committee.</w:t>
      </w:r>
      <w:r w:rsidR="00193F9A">
        <w:rPr>
          <w:rFonts w:ascii="Times New Roman" w:hAnsi="Times New Roman" w:cs="Times New Roman"/>
          <w:sz w:val="24"/>
          <w:szCs w:val="24"/>
        </w:rPr>
        <w:t xml:space="preserve"> The Anthology Milestone badging platform will be used to document completion and </w:t>
      </w:r>
      <w:r w:rsidR="00B97BA4">
        <w:rPr>
          <w:rFonts w:ascii="Times New Roman" w:hAnsi="Times New Roman" w:cs="Times New Roman"/>
          <w:sz w:val="24"/>
          <w:szCs w:val="24"/>
        </w:rPr>
        <w:t xml:space="preserve">to </w:t>
      </w:r>
      <w:r w:rsidR="00193F9A">
        <w:rPr>
          <w:rFonts w:ascii="Times New Roman" w:hAnsi="Times New Roman" w:cs="Times New Roman"/>
          <w:sz w:val="24"/>
          <w:szCs w:val="24"/>
        </w:rPr>
        <w:t>award badge credit.</w:t>
      </w:r>
    </w:p>
    <w:sectPr w:rsidR="00C27628" w:rsidRPr="00322DF0" w:rsidSect="00193F9A">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1626B" w14:textId="77777777" w:rsidR="007157AC" w:rsidRDefault="007157AC" w:rsidP="00787424">
      <w:pPr>
        <w:spacing w:after="0" w:line="240" w:lineRule="auto"/>
      </w:pPr>
      <w:r>
        <w:separator/>
      </w:r>
    </w:p>
  </w:endnote>
  <w:endnote w:type="continuationSeparator" w:id="0">
    <w:p w14:paraId="3C247CE1" w14:textId="77777777" w:rsidR="007157AC" w:rsidRDefault="007157AC" w:rsidP="00787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16F4B" w14:textId="77777777" w:rsidR="007157AC" w:rsidRDefault="007157AC" w:rsidP="00787424">
      <w:pPr>
        <w:spacing w:after="0" w:line="240" w:lineRule="auto"/>
      </w:pPr>
      <w:r>
        <w:separator/>
      </w:r>
    </w:p>
  </w:footnote>
  <w:footnote w:type="continuationSeparator" w:id="0">
    <w:p w14:paraId="06B085B1" w14:textId="77777777" w:rsidR="007157AC" w:rsidRDefault="007157AC" w:rsidP="00787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5473"/>
    <w:multiLevelType w:val="hybridMultilevel"/>
    <w:tmpl w:val="EACC3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D211B"/>
    <w:multiLevelType w:val="hybridMultilevel"/>
    <w:tmpl w:val="5BC2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B4163"/>
    <w:multiLevelType w:val="hybridMultilevel"/>
    <w:tmpl w:val="5E84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C2F7C"/>
    <w:multiLevelType w:val="hybridMultilevel"/>
    <w:tmpl w:val="C1406D7E"/>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1C3C5A90"/>
    <w:multiLevelType w:val="hybridMultilevel"/>
    <w:tmpl w:val="24EA6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E6F519C"/>
    <w:multiLevelType w:val="hybridMultilevel"/>
    <w:tmpl w:val="B3182BCE"/>
    <w:lvl w:ilvl="0" w:tplc="934EB3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05367"/>
    <w:multiLevelType w:val="hybridMultilevel"/>
    <w:tmpl w:val="D444D47A"/>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7" w15:restartNumberingAfterBreak="0">
    <w:nsid w:val="209A5C09"/>
    <w:multiLevelType w:val="hybridMultilevel"/>
    <w:tmpl w:val="FDAAE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60328"/>
    <w:multiLevelType w:val="hybridMultilevel"/>
    <w:tmpl w:val="73C0E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8D25FE"/>
    <w:multiLevelType w:val="hybridMultilevel"/>
    <w:tmpl w:val="5074D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F77071"/>
    <w:multiLevelType w:val="hybridMultilevel"/>
    <w:tmpl w:val="EB20B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B87440"/>
    <w:multiLevelType w:val="hybridMultilevel"/>
    <w:tmpl w:val="F79A5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8881DC2"/>
    <w:multiLevelType w:val="hybridMultilevel"/>
    <w:tmpl w:val="ADE249B8"/>
    <w:lvl w:ilvl="0" w:tplc="8EF6DC62">
      <w:start w:val="1"/>
      <w:numFmt w:val="bullet"/>
      <w:lvlText w:val="•"/>
      <w:lvlJc w:val="left"/>
      <w:pPr>
        <w:tabs>
          <w:tab w:val="num" w:pos="720"/>
        </w:tabs>
        <w:ind w:left="720" w:hanging="360"/>
      </w:pPr>
      <w:rPr>
        <w:rFonts w:ascii="Times New Roman" w:hAnsi="Times New Roman" w:hint="default"/>
      </w:rPr>
    </w:lvl>
    <w:lvl w:ilvl="1" w:tplc="26D073B0" w:tentative="1">
      <w:start w:val="1"/>
      <w:numFmt w:val="bullet"/>
      <w:lvlText w:val="•"/>
      <w:lvlJc w:val="left"/>
      <w:pPr>
        <w:tabs>
          <w:tab w:val="num" w:pos="1440"/>
        </w:tabs>
        <w:ind w:left="1440" w:hanging="360"/>
      </w:pPr>
      <w:rPr>
        <w:rFonts w:ascii="Times New Roman" w:hAnsi="Times New Roman" w:hint="default"/>
      </w:rPr>
    </w:lvl>
    <w:lvl w:ilvl="2" w:tplc="BA420DDC" w:tentative="1">
      <w:start w:val="1"/>
      <w:numFmt w:val="bullet"/>
      <w:lvlText w:val="•"/>
      <w:lvlJc w:val="left"/>
      <w:pPr>
        <w:tabs>
          <w:tab w:val="num" w:pos="2160"/>
        </w:tabs>
        <w:ind w:left="2160" w:hanging="360"/>
      </w:pPr>
      <w:rPr>
        <w:rFonts w:ascii="Times New Roman" w:hAnsi="Times New Roman" w:hint="default"/>
      </w:rPr>
    </w:lvl>
    <w:lvl w:ilvl="3" w:tplc="0A782108" w:tentative="1">
      <w:start w:val="1"/>
      <w:numFmt w:val="bullet"/>
      <w:lvlText w:val="•"/>
      <w:lvlJc w:val="left"/>
      <w:pPr>
        <w:tabs>
          <w:tab w:val="num" w:pos="2880"/>
        </w:tabs>
        <w:ind w:left="2880" w:hanging="360"/>
      </w:pPr>
      <w:rPr>
        <w:rFonts w:ascii="Times New Roman" w:hAnsi="Times New Roman" w:hint="default"/>
      </w:rPr>
    </w:lvl>
    <w:lvl w:ilvl="4" w:tplc="8542A714" w:tentative="1">
      <w:start w:val="1"/>
      <w:numFmt w:val="bullet"/>
      <w:lvlText w:val="•"/>
      <w:lvlJc w:val="left"/>
      <w:pPr>
        <w:tabs>
          <w:tab w:val="num" w:pos="3600"/>
        </w:tabs>
        <w:ind w:left="3600" w:hanging="360"/>
      </w:pPr>
      <w:rPr>
        <w:rFonts w:ascii="Times New Roman" w:hAnsi="Times New Roman" w:hint="default"/>
      </w:rPr>
    </w:lvl>
    <w:lvl w:ilvl="5" w:tplc="4C4A25AC" w:tentative="1">
      <w:start w:val="1"/>
      <w:numFmt w:val="bullet"/>
      <w:lvlText w:val="•"/>
      <w:lvlJc w:val="left"/>
      <w:pPr>
        <w:tabs>
          <w:tab w:val="num" w:pos="4320"/>
        </w:tabs>
        <w:ind w:left="4320" w:hanging="360"/>
      </w:pPr>
      <w:rPr>
        <w:rFonts w:ascii="Times New Roman" w:hAnsi="Times New Roman" w:hint="default"/>
      </w:rPr>
    </w:lvl>
    <w:lvl w:ilvl="6" w:tplc="7EB8C452" w:tentative="1">
      <w:start w:val="1"/>
      <w:numFmt w:val="bullet"/>
      <w:lvlText w:val="•"/>
      <w:lvlJc w:val="left"/>
      <w:pPr>
        <w:tabs>
          <w:tab w:val="num" w:pos="5040"/>
        </w:tabs>
        <w:ind w:left="5040" w:hanging="360"/>
      </w:pPr>
      <w:rPr>
        <w:rFonts w:ascii="Times New Roman" w:hAnsi="Times New Roman" w:hint="default"/>
      </w:rPr>
    </w:lvl>
    <w:lvl w:ilvl="7" w:tplc="FB2ED0C2" w:tentative="1">
      <w:start w:val="1"/>
      <w:numFmt w:val="bullet"/>
      <w:lvlText w:val="•"/>
      <w:lvlJc w:val="left"/>
      <w:pPr>
        <w:tabs>
          <w:tab w:val="num" w:pos="5760"/>
        </w:tabs>
        <w:ind w:left="5760" w:hanging="360"/>
      </w:pPr>
      <w:rPr>
        <w:rFonts w:ascii="Times New Roman" w:hAnsi="Times New Roman" w:hint="default"/>
      </w:rPr>
    </w:lvl>
    <w:lvl w:ilvl="8" w:tplc="3814CE6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F993A21"/>
    <w:multiLevelType w:val="hybridMultilevel"/>
    <w:tmpl w:val="88EAF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04642C"/>
    <w:multiLevelType w:val="hybridMultilevel"/>
    <w:tmpl w:val="60AC0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3092CA1"/>
    <w:multiLevelType w:val="hybridMultilevel"/>
    <w:tmpl w:val="A3E63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463713A"/>
    <w:multiLevelType w:val="hybridMultilevel"/>
    <w:tmpl w:val="3C70EC78"/>
    <w:lvl w:ilvl="0" w:tplc="42029F60">
      <w:start w:val="1"/>
      <w:numFmt w:val="bullet"/>
      <w:lvlText w:val="•"/>
      <w:lvlJc w:val="left"/>
      <w:pPr>
        <w:tabs>
          <w:tab w:val="num" w:pos="720"/>
        </w:tabs>
        <w:ind w:left="720" w:hanging="360"/>
      </w:pPr>
      <w:rPr>
        <w:rFonts w:ascii="Times New Roman" w:hAnsi="Times New Roman" w:hint="default"/>
      </w:rPr>
    </w:lvl>
    <w:lvl w:ilvl="1" w:tplc="AA343634">
      <w:numFmt w:val="bullet"/>
      <w:lvlText w:val="–"/>
      <w:lvlJc w:val="left"/>
      <w:pPr>
        <w:tabs>
          <w:tab w:val="num" w:pos="1440"/>
        </w:tabs>
        <w:ind w:left="1440" w:hanging="360"/>
      </w:pPr>
      <w:rPr>
        <w:rFonts w:ascii="Times New Roman" w:hAnsi="Times New Roman" w:hint="default"/>
      </w:rPr>
    </w:lvl>
    <w:lvl w:ilvl="2" w:tplc="B28C5B12">
      <w:numFmt w:val="bullet"/>
      <w:lvlText w:val="•"/>
      <w:lvlJc w:val="left"/>
      <w:pPr>
        <w:tabs>
          <w:tab w:val="num" w:pos="2160"/>
        </w:tabs>
        <w:ind w:left="2160" w:hanging="360"/>
      </w:pPr>
      <w:rPr>
        <w:rFonts w:ascii="Times New Roman" w:hAnsi="Times New Roman" w:hint="default"/>
      </w:rPr>
    </w:lvl>
    <w:lvl w:ilvl="3" w:tplc="3FBA283C" w:tentative="1">
      <w:start w:val="1"/>
      <w:numFmt w:val="bullet"/>
      <w:lvlText w:val="•"/>
      <w:lvlJc w:val="left"/>
      <w:pPr>
        <w:tabs>
          <w:tab w:val="num" w:pos="2880"/>
        </w:tabs>
        <w:ind w:left="2880" w:hanging="360"/>
      </w:pPr>
      <w:rPr>
        <w:rFonts w:ascii="Times New Roman" w:hAnsi="Times New Roman" w:hint="default"/>
      </w:rPr>
    </w:lvl>
    <w:lvl w:ilvl="4" w:tplc="01A44802" w:tentative="1">
      <w:start w:val="1"/>
      <w:numFmt w:val="bullet"/>
      <w:lvlText w:val="•"/>
      <w:lvlJc w:val="left"/>
      <w:pPr>
        <w:tabs>
          <w:tab w:val="num" w:pos="3600"/>
        </w:tabs>
        <w:ind w:left="3600" w:hanging="360"/>
      </w:pPr>
      <w:rPr>
        <w:rFonts w:ascii="Times New Roman" w:hAnsi="Times New Roman" w:hint="default"/>
      </w:rPr>
    </w:lvl>
    <w:lvl w:ilvl="5" w:tplc="E6804CB2" w:tentative="1">
      <w:start w:val="1"/>
      <w:numFmt w:val="bullet"/>
      <w:lvlText w:val="•"/>
      <w:lvlJc w:val="left"/>
      <w:pPr>
        <w:tabs>
          <w:tab w:val="num" w:pos="4320"/>
        </w:tabs>
        <w:ind w:left="4320" w:hanging="360"/>
      </w:pPr>
      <w:rPr>
        <w:rFonts w:ascii="Times New Roman" w:hAnsi="Times New Roman" w:hint="default"/>
      </w:rPr>
    </w:lvl>
    <w:lvl w:ilvl="6" w:tplc="D3702000" w:tentative="1">
      <w:start w:val="1"/>
      <w:numFmt w:val="bullet"/>
      <w:lvlText w:val="•"/>
      <w:lvlJc w:val="left"/>
      <w:pPr>
        <w:tabs>
          <w:tab w:val="num" w:pos="5040"/>
        </w:tabs>
        <w:ind w:left="5040" w:hanging="360"/>
      </w:pPr>
      <w:rPr>
        <w:rFonts w:ascii="Times New Roman" w:hAnsi="Times New Roman" w:hint="default"/>
      </w:rPr>
    </w:lvl>
    <w:lvl w:ilvl="7" w:tplc="EB4C8034" w:tentative="1">
      <w:start w:val="1"/>
      <w:numFmt w:val="bullet"/>
      <w:lvlText w:val="•"/>
      <w:lvlJc w:val="left"/>
      <w:pPr>
        <w:tabs>
          <w:tab w:val="num" w:pos="5760"/>
        </w:tabs>
        <w:ind w:left="5760" w:hanging="360"/>
      </w:pPr>
      <w:rPr>
        <w:rFonts w:ascii="Times New Roman" w:hAnsi="Times New Roman" w:hint="default"/>
      </w:rPr>
    </w:lvl>
    <w:lvl w:ilvl="8" w:tplc="EF6C9D6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4CF2AF2"/>
    <w:multiLevelType w:val="hybridMultilevel"/>
    <w:tmpl w:val="128E3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E84F8F"/>
    <w:multiLevelType w:val="hybridMultilevel"/>
    <w:tmpl w:val="0F2A1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040AE4"/>
    <w:multiLevelType w:val="hybridMultilevel"/>
    <w:tmpl w:val="F08CB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CC65FC"/>
    <w:multiLevelType w:val="hybridMultilevel"/>
    <w:tmpl w:val="77A4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495CAC"/>
    <w:multiLevelType w:val="hybridMultilevel"/>
    <w:tmpl w:val="E0F4B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250FF8"/>
    <w:multiLevelType w:val="hybridMultilevel"/>
    <w:tmpl w:val="10DE8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153C06"/>
    <w:multiLevelType w:val="hybridMultilevel"/>
    <w:tmpl w:val="EEA85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462060">
    <w:abstractNumId w:val="17"/>
  </w:num>
  <w:num w:numId="2" w16cid:durableId="239104408">
    <w:abstractNumId w:val="22"/>
  </w:num>
  <w:num w:numId="3" w16cid:durableId="496387820">
    <w:abstractNumId w:val="18"/>
  </w:num>
  <w:num w:numId="4" w16cid:durableId="1457989822">
    <w:abstractNumId w:val="21"/>
  </w:num>
  <w:num w:numId="5" w16cid:durableId="1091658313">
    <w:abstractNumId w:val="6"/>
  </w:num>
  <w:num w:numId="6" w16cid:durableId="1635720240">
    <w:abstractNumId w:val="3"/>
  </w:num>
  <w:num w:numId="7" w16cid:durableId="1006131336">
    <w:abstractNumId w:val="1"/>
  </w:num>
  <w:num w:numId="8" w16cid:durableId="417554207">
    <w:abstractNumId w:val="4"/>
  </w:num>
  <w:num w:numId="9" w16cid:durableId="92676408">
    <w:abstractNumId w:val="12"/>
  </w:num>
  <w:num w:numId="10" w16cid:durableId="744688550">
    <w:abstractNumId w:val="11"/>
  </w:num>
  <w:num w:numId="11" w16cid:durableId="997921702">
    <w:abstractNumId w:val="15"/>
  </w:num>
  <w:num w:numId="12" w16cid:durableId="1133183223">
    <w:abstractNumId w:val="14"/>
  </w:num>
  <w:num w:numId="13" w16cid:durableId="872234706">
    <w:abstractNumId w:val="16"/>
  </w:num>
  <w:num w:numId="14" w16cid:durableId="1607346996">
    <w:abstractNumId w:val="13"/>
  </w:num>
  <w:num w:numId="15" w16cid:durableId="832570594">
    <w:abstractNumId w:val="5"/>
  </w:num>
  <w:num w:numId="16" w16cid:durableId="282614628">
    <w:abstractNumId w:val="19"/>
  </w:num>
  <w:num w:numId="17" w16cid:durableId="757481626">
    <w:abstractNumId w:val="9"/>
  </w:num>
  <w:num w:numId="18" w16cid:durableId="409810393">
    <w:abstractNumId w:val="0"/>
  </w:num>
  <w:num w:numId="19" w16cid:durableId="1027215968">
    <w:abstractNumId w:val="8"/>
  </w:num>
  <w:num w:numId="20" w16cid:durableId="1627464485">
    <w:abstractNumId w:val="23"/>
  </w:num>
  <w:num w:numId="21" w16cid:durableId="1537817708">
    <w:abstractNumId w:val="10"/>
  </w:num>
  <w:num w:numId="22" w16cid:durableId="1847665890">
    <w:abstractNumId w:val="7"/>
  </w:num>
  <w:num w:numId="23" w16cid:durableId="1552618806">
    <w:abstractNumId w:val="20"/>
  </w:num>
  <w:num w:numId="24" w16cid:durableId="242564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082"/>
    <w:rsid w:val="0002327F"/>
    <w:rsid w:val="00050F8A"/>
    <w:rsid w:val="00056EA5"/>
    <w:rsid w:val="00070BA9"/>
    <w:rsid w:val="00094EC3"/>
    <w:rsid w:val="000A486D"/>
    <w:rsid w:val="000B4ECA"/>
    <w:rsid w:val="000D6D11"/>
    <w:rsid w:val="00106A34"/>
    <w:rsid w:val="001150D7"/>
    <w:rsid w:val="00120B84"/>
    <w:rsid w:val="00122EB9"/>
    <w:rsid w:val="0013107A"/>
    <w:rsid w:val="001545DC"/>
    <w:rsid w:val="0015635D"/>
    <w:rsid w:val="00164DD2"/>
    <w:rsid w:val="00176DAA"/>
    <w:rsid w:val="00186C52"/>
    <w:rsid w:val="00193F9A"/>
    <w:rsid w:val="00194BB5"/>
    <w:rsid w:val="001C00D2"/>
    <w:rsid w:val="001D54C0"/>
    <w:rsid w:val="001F0304"/>
    <w:rsid w:val="00205FE4"/>
    <w:rsid w:val="00267275"/>
    <w:rsid w:val="0026744E"/>
    <w:rsid w:val="00270769"/>
    <w:rsid w:val="00281278"/>
    <w:rsid w:val="00291E9D"/>
    <w:rsid w:val="002A1566"/>
    <w:rsid w:val="002A2D56"/>
    <w:rsid w:val="002B0728"/>
    <w:rsid w:val="002B3413"/>
    <w:rsid w:val="002C2A62"/>
    <w:rsid w:val="002C4DF8"/>
    <w:rsid w:val="002D6C39"/>
    <w:rsid w:val="002E244F"/>
    <w:rsid w:val="002E534E"/>
    <w:rsid w:val="002F2FCD"/>
    <w:rsid w:val="002F6423"/>
    <w:rsid w:val="00305F2E"/>
    <w:rsid w:val="0030661D"/>
    <w:rsid w:val="003066EC"/>
    <w:rsid w:val="0030772A"/>
    <w:rsid w:val="003201E6"/>
    <w:rsid w:val="00322DF0"/>
    <w:rsid w:val="00367075"/>
    <w:rsid w:val="00370857"/>
    <w:rsid w:val="00387129"/>
    <w:rsid w:val="00390DAB"/>
    <w:rsid w:val="003A6969"/>
    <w:rsid w:val="003B580F"/>
    <w:rsid w:val="003D6388"/>
    <w:rsid w:val="003E3402"/>
    <w:rsid w:val="0040240A"/>
    <w:rsid w:val="00431D40"/>
    <w:rsid w:val="00432474"/>
    <w:rsid w:val="004364F2"/>
    <w:rsid w:val="00447C50"/>
    <w:rsid w:val="0046551F"/>
    <w:rsid w:val="004801E3"/>
    <w:rsid w:val="004813DA"/>
    <w:rsid w:val="00484844"/>
    <w:rsid w:val="00486517"/>
    <w:rsid w:val="004A0AD4"/>
    <w:rsid w:val="004E2ECE"/>
    <w:rsid w:val="004E439A"/>
    <w:rsid w:val="0051482A"/>
    <w:rsid w:val="0054020D"/>
    <w:rsid w:val="00551D1F"/>
    <w:rsid w:val="00555A44"/>
    <w:rsid w:val="00565C3F"/>
    <w:rsid w:val="005846BF"/>
    <w:rsid w:val="005911EB"/>
    <w:rsid w:val="005949BC"/>
    <w:rsid w:val="005A7381"/>
    <w:rsid w:val="005B350C"/>
    <w:rsid w:val="005D18D6"/>
    <w:rsid w:val="005D28A1"/>
    <w:rsid w:val="005E6C71"/>
    <w:rsid w:val="005E7164"/>
    <w:rsid w:val="005F66E1"/>
    <w:rsid w:val="00603996"/>
    <w:rsid w:val="00610D60"/>
    <w:rsid w:val="006121C7"/>
    <w:rsid w:val="00614F99"/>
    <w:rsid w:val="00661474"/>
    <w:rsid w:val="006A3BE3"/>
    <w:rsid w:val="006A5860"/>
    <w:rsid w:val="006D557D"/>
    <w:rsid w:val="00704739"/>
    <w:rsid w:val="007109FE"/>
    <w:rsid w:val="0071116E"/>
    <w:rsid w:val="007157AC"/>
    <w:rsid w:val="007218B0"/>
    <w:rsid w:val="00733C42"/>
    <w:rsid w:val="007357F0"/>
    <w:rsid w:val="007366F4"/>
    <w:rsid w:val="00761A26"/>
    <w:rsid w:val="00762160"/>
    <w:rsid w:val="007752D8"/>
    <w:rsid w:val="00776821"/>
    <w:rsid w:val="00787424"/>
    <w:rsid w:val="00796B80"/>
    <w:rsid w:val="007B6E13"/>
    <w:rsid w:val="007D4D6C"/>
    <w:rsid w:val="007E033B"/>
    <w:rsid w:val="007E4ADF"/>
    <w:rsid w:val="007F154B"/>
    <w:rsid w:val="008021E6"/>
    <w:rsid w:val="00810560"/>
    <w:rsid w:val="00825AA7"/>
    <w:rsid w:val="00834FB3"/>
    <w:rsid w:val="00846CB7"/>
    <w:rsid w:val="00880177"/>
    <w:rsid w:val="00884459"/>
    <w:rsid w:val="00884CEB"/>
    <w:rsid w:val="008A07B9"/>
    <w:rsid w:val="008E721B"/>
    <w:rsid w:val="008F17EA"/>
    <w:rsid w:val="0090558F"/>
    <w:rsid w:val="009140E6"/>
    <w:rsid w:val="00917483"/>
    <w:rsid w:val="00920864"/>
    <w:rsid w:val="009254B0"/>
    <w:rsid w:val="00963BE3"/>
    <w:rsid w:val="00967334"/>
    <w:rsid w:val="00977155"/>
    <w:rsid w:val="009A73DC"/>
    <w:rsid w:val="009B7598"/>
    <w:rsid w:val="009C31AF"/>
    <w:rsid w:val="009D4082"/>
    <w:rsid w:val="009E1627"/>
    <w:rsid w:val="00A15412"/>
    <w:rsid w:val="00A35160"/>
    <w:rsid w:val="00A35E56"/>
    <w:rsid w:val="00A57D82"/>
    <w:rsid w:val="00A72F23"/>
    <w:rsid w:val="00A745F6"/>
    <w:rsid w:val="00A77502"/>
    <w:rsid w:val="00A77577"/>
    <w:rsid w:val="00A90609"/>
    <w:rsid w:val="00A90E95"/>
    <w:rsid w:val="00A915AC"/>
    <w:rsid w:val="00A972CF"/>
    <w:rsid w:val="00AA2E54"/>
    <w:rsid w:val="00AA42AA"/>
    <w:rsid w:val="00AA6079"/>
    <w:rsid w:val="00AB256E"/>
    <w:rsid w:val="00AC01BF"/>
    <w:rsid w:val="00AD2E9C"/>
    <w:rsid w:val="00B16C37"/>
    <w:rsid w:val="00B2465D"/>
    <w:rsid w:val="00B357C7"/>
    <w:rsid w:val="00B36A39"/>
    <w:rsid w:val="00B36DA4"/>
    <w:rsid w:val="00B547EF"/>
    <w:rsid w:val="00B60E75"/>
    <w:rsid w:val="00B86B31"/>
    <w:rsid w:val="00B937D0"/>
    <w:rsid w:val="00B97176"/>
    <w:rsid w:val="00B97BA4"/>
    <w:rsid w:val="00BA346A"/>
    <w:rsid w:val="00BB44A9"/>
    <w:rsid w:val="00BC72F3"/>
    <w:rsid w:val="00BE4C4D"/>
    <w:rsid w:val="00BF6A38"/>
    <w:rsid w:val="00C26543"/>
    <w:rsid w:val="00C26944"/>
    <w:rsid w:val="00C27628"/>
    <w:rsid w:val="00C41FCE"/>
    <w:rsid w:val="00C46336"/>
    <w:rsid w:val="00C565A3"/>
    <w:rsid w:val="00C56849"/>
    <w:rsid w:val="00C80ECF"/>
    <w:rsid w:val="00C96AF0"/>
    <w:rsid w:val="00CB73BD"/>
    <w:rsid w:val="00CC5220"/>
    <w:rsid w:val="00CE0006"/>
    <w:rsid w:val="00CE6B7E"/>
    <w:rsid w:val="00CF63B7"/>
    <w:rsid w:val="00D0149A"/>
    <w:rsid w:val="00D11C20"/>
    <w:rsid w:val="00D34397"/>
    <w:rsid w:val="00D34461"/>
    <w:rsid w:val="00D35CF8"/>
    <w:rsid w:val="00D43493"/>
    <w:rsid w:val="00D46EA0"/>
    <w:rsid w:val="00D733D7"/>
    <w:rsid w:val="00DB77EB"/>
    <w:rsid w:val="00DE7C68"/>
    <w:rsid w:val="00DF766F"/>
    <w:rsid w:val="00E01B77"/>
    <w:rsid w:val="00E06948"/>
    <w:rsid w:val="00E119C7"/>
    <w:rsid w:val="00E4347C"/>
    <w:rsid w:val="00E57487"/>
    <w:rsid w:val="00E9505E"/>
    <w:rsid w:val="00EA09B9"/>
    <w:rsid w:val="00EA599B"/>
    <w:rsid w:val="00EE6225"/>
    <w:rsid w:val="00EF2F19"/>
    <w:rsid w:val="00EF6341"/>
    <w:rsid w:val="00F1606B"/>
    <w:rsid w:val="00F30129"/>
    <w:rsid w:val="00F34670"/>
    <w:rsid w:val="00F347AC"/>
    <w:rsid w:val="00F37395"/>
    <w:rsid w:val="00F73569"/>
    <w:rsid w:val="00F80110"/>
    <w:rsid w:val="00F84924"/>
    <w:rsid w:val="00F9185A"/>
    <w:rsid w:val="00FB1816"/>
    <w:rsid w:val="00FD10C6"/>
    <w:rsid w:val="00FD345D"/>
    <w:rsid w:val="00FE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FFAB1"/>
  <w15:chartTrackingRefBased/>
  <w15:docId w15:val="{E023A5AD-E191-43DB-BF9B-05B056FC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082"/>
    <w:pPr>
      <w:ind w:left="720"/>
      <w:contextualSpacing/>
    </w:pPr>
  </w:style>
  <w:style w:type="character" w:styleId="Hyperlink">
    <w:name w:val="Hyperlink"/>
    <w:basedOn w:val="DefaultParagraphFont"/>
    <w:uiPriority w:val="99"/>
    <w:unhideWhenUsed/>
    <w:rsid w:val="0030661D"/>
    <w:rPr>
      <w:color w:val="0563C1" w:themeColor="hyperlink"/>
      <w:u w:val="single"/>
    </w:rPr>
  </w:style>
  <w:style w:type="character" w:styleId="CommentReference">
    <w:name w:val="annotation reference"/>
    <w:basedOn w:val="DefaultParagraphFont"/>
    <w:uiPriority w:val="99"/>
    <w:semiHidden/>
    <w:unhideWhenUsed/>
    <w:rsid w:val="00194BB5"/>
    <w:rPr>
      <w:sz w:val="16"/>
      <w:szCs w:val="16"/>
    </w:rPr>
  </w:style>
  <w:style w:type="paragraph" w:styleId="CommentText">
    <w:name w:val="annotation text"/>
    <w:basedOn w:val="Normal"/>
    <w:link w:val="CommentTextChar"/>
    <w:uiPriority w:val="99"/>
    <w:semiHidden/>
    <w:unhideWhenUsed/>
    <w:rsid w:val="00194BB5"/>
    <w:pPr>
      <w:spacing w:line="240" w:lineRule="auto"/>
    </w:pPr>
    <w:rPr>
      <w:sz w:val="20"/>
      <w:szCs w:val="20"/>
    </w:rPr>
  </w:style>
  <w:style w:type="character" w:customStyle="1" w:styleId="CommentTextChar">
    <w:name w:val="Comment Text Char"/>
    <w:basedOn w:val="DefaultParagraphFont"/>
    <w:link w:val="CommentText"/>
    <w:uiPriority w:val="99"/>
    <w:semiHidden/>
    <w:rsid w:val="00194BB5"/>
    <w:rPr>
      <w:sz w:val="20"/>
      <w:szCs w:val="20"/>
    </w:rPr>
  </w:style>
  <w:style w:type="paragraph" w:styleId="CommentSubject">
    <w:name w:val="annotation subject"/>
    <w:basedOn w:val="CommentText"/>
    <w:next w:val="CommentText"/>
    <w:link w:val="CommentSubjectChar"/>
    <w:uiPriority w:val="99"/>
    <w:semiHidden/>
    <w:unhideWhenUsed/>
    <w:rsid w:val="00194BB5"/>
    <w:rPr>
      <w:b/>
      <w:bCs/>
    </w:rPr>
  </w:style>
  <w:style w:type="character" w:customStyle="1" w:styleId="CommentSubjectChar">
    <w:name w:val="Comment Subject Char"/>
    <w:basedOn w:val="CommentTextChar"/>
    <w:link w:val="CommentSubject"/>
    <w:uiPriority w:val="99"/>
    <w:semiHidden/>
    <w:rsid w:val="00194BB5"/>
    <w:rPr>
      <w:b/>
      <w:bCs/>
      <w:sz w:val="20"/>
      <w:szCs w:val="20"/>
    </w:rPr>
  </w:style>
  <w:style w:type="paragraph" w:styleId="FootnoteText">
    <w:name w:val="footnote text"/>
    <w:basedOn w:val="Normal"/>
    <w:link w:val="FootnoteTextChar"/>
    <w:uiPriority w:val="99"/>
    <w:semiHidden/>
    <w:unhideWhenUsed/>
    <w:rsid w:val="007874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7424"/>
    <w:rPr>
      <w:sz w:val="20"/>
      <w:szCs w:val="20"/>
    </w:rPr>
  </w:style>
  <w:style w:type="character" w:styleId="FootnoteReference">
    <w:name w:val="footnote reference"/>
    <w:basedOn w:val="DefaultParagraphFont"/>
    <w:uiPriority w:val="99"/>
    <w:semiHidden/>
    <w:unhideWhenUsed/>
    <w:rsid w:val="00787424"/>
    <w:rPr>
      <w:vertAlign w:val="superscript"/>
    </w:rPr>
  </w:style>
  <w:style w:type="paragraph" w:styleId="BalloonText">
    <w:name w:val="Balloon Text"/>
    <w:basedOn w:val="Normal"/>
    <w:link w:val="BalloonTextChar"/>
    <w:uiPriority w:val="99"/>
    <w:semiHidden/>
    <w:unhideWhenUsed/>
    <w:rsid w:val="00164D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DD2"/>
    <w:rPr>
      <w:rFonts w:ascii="Segoe UI" w:hAnsi="Segoe UI" w:cs="Segoe UI"/>
      <w:sz w:val="18"/>
      <w:szCs w:val="18"/>
    </w:rPr>
  </w:style>
  <w:style w:type="paragraph" w:styleId="NormalWeb">
    <w:name w:val="Normal (Web)"/>
    <w:basedOn w:val="Normal"/>
    <w:uiPriority w:val="99"/>
    <w:unhideWhenUsed/>
    <w:rsid w:val="00B36DA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73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3D7"/>
  </w:style>
  <w:style w:type="paragraph" w:styleId="Footer">
    <w:name w:val="footer"/>
    <w:basedOn w:val="Normal"/>
    <w:link w:val="FooterChar"/>
    <w:uiPriority w:val="99"/>
    <w:unhideWhenUsed/>
    <w:rsid w:val="00D73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3D7"/>
  </w:style>
  <w:style w:type="paragraph" w:styleId="Revision">
    <w:name w:val="Revision"/>
    <w:hidden/>
    <w:uiPriority w:val="99"/>
    <w:semiHidden/>
    <w:rsid w:val="00447C50"/>
    <w:pPr>
      <w:spacing w:after="0" w:line="240" w:lineRule="auto"/>
    </w:pPr>
  </w:style>
  <w:style w:type="character" w:styleId="UnresolvedMention">
    <w:name w:val="Unresolved Mention"/>
    <w:basedOn w:val="DefaultParagraphFont"/>
    <w:uiPriority w:val="99"/>
    <w:semiHidden/>
    <w:unhideWhenUsed/>
    <w:rsid w:val="00B357C7"/>
    <w:rPr>
      <w:color w:val="605E5C"/>
      <w:shd w:val="clear" w:color="auto" w:fill="E1DFDD"/>
    </w:rPr>
  </w:style>
  <w:style w:type="character" w:styleId="FollowedHyperlink">
    <w:name w:val="FollowedHyperlink"/>
    <w:basedOn w:val="DefaultParagraphFont"/>
    <w:uiPriority w:val="99"/>
    <w:semiHidden/>
    <w:unhideWhenUsed/>
    <w:rsid w:val="00B357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33823">
      <w:bodyDiv w:val="1"/>
      <w:marLeft w:val="0"/>
      <w:marRight w:val="0"/>
      <w:marTop w:val="0"/>
      <w:marBottom w:val="0"/>
      <w:divBdr>
        <w:top w:val="none" w:sz="0" w:space="0" w:color="auto"/>
        <w:left w:val="none" w:sz="0" w:space="0" w:color="auto"/>
        <w:bottom w:val="none" w:sz="0" w:space="0" w:color="auto"/>
        <w:right w:val="none" w:sz="0" w:space="0" w:color="auto"/>
      </w:divBdr>
    </w:div>
    <w:div w:id="591204387">
      <w:bodyDiv w:val="1"/>
      <w:marLeft w:val="0"/>
      <w:marRight w:val="0"/>
      <w:marTop w:val="0"/>
      <w:marBottom w:val="0"/>
      <w:divBdr>
        <w:top w:val="none" w:sz="0" w:space="0" w:color="auto"/>
        <w:left w:val="none" w:sz="0" w:space="0" w:color="auto"/>
        <w:bottom w:val="none" w:sz="0" w:space="0" w:color="auto"/>
        <w:right w:val="none" w:sz="0" w:space="0" w:color="auto"/>
      </w:divBdr>
    </w:div>
    <w:div w:id="864637169">
      <w:bodyDiv w:val="1"/>
      <w:marLeft w:val="0"/>
      <w:marRight w:val="0"/>
      <w:marTop w:val="0"/>
      <w:marBottom w:val="0"/>
      <w:divBdr>
        <w:top w:val="none" w:sz="0" w:space="0" w:color="auto"/>
        <w:left w:val="none" w:sz="0" w:space="0" w:color="auto"/>
        <w:bottom w:val="none" w:sz="0" w:space="0" w:color="auto"/>
        <w:right w:val="none" w:sz="0" w:space="0" w:color="auto"/>
      </w:divBdr>
    </w:div>
    <w:div w:id="881793258">
      <w:bodyDiv w:val="1"/>
      <w:marLeft w:val="0"/>
      <w:marRight w:val="0"/>
      <w:marTop w:val="0"/>
      <w:marBottom w:val="0"/>
      <w:divBdr>
        <w:top w:val="none" w:sz="0" w:space="0" w:color="auto"/>
        <w:left w:val="none" w:sz="0" w:space="0" w:color="auto"/>
        <w:bottom w:val="none" w:sz="0" w:space="0" w:color="auto"/>
        <w:right w:val="none" w:sz="0" w:space="0" w:color="auto"/>
      </w:divBdr>
      <w:divsChild>
        <w:div w:id="1191139717">
          <w:marLeft w:val="720"/>
          <w:marRight w:val="0"/>
          <w:marTop w:val="187"/>
          <w:marBottom w:val="0"/>
          <w:divBdr>
            <w:top w:val="none" w:sz="0" w:space="0" w:color="auto"/>
            <w:left w:val="none" w:sz="0" w:space="0" w:color="auto"/>
            <w:bottom w:val="none" w:sz="0" w:space="0" w:color="auto"/>
            <w:right w:val="none" w:sz="0" w:space="0" w:color="auto"/>
          </w:divBdr>
        </w:div>
        <w:div w:id="31618901">
          <w:marLeft w:val="720"/>
          <w:marRight w:val="0"/>
          <w:marTop w:val="187"/>
          <w:marBottom w:val="0"/>
          <w:divBdr>
            <w:top w:val="none" w:sz="0" w:space="0" w:color="auto"/>
            <w:left w:val="none" w:sz="0" w:space="0" w:color="auto"/>
            <w:bottom w:val="none" w:sz="0" w:space="0" w:color="auto"/>
            <w:right w:val="none" w:sz="0" w:space="0" w:color="auto"/>
          </w:divBdr>
        </w:div>
        <w:div w:id="102071519">
          <w:marLeft w:val="720"/>
          <w:marRight w:val="0"/>
          <w:marTop w:val="187"/>
          <w:marBottom w:val="0"/>
          <w:divBdr>
            <w:top w:val="none" w:sz="0" w:space="0" w:color="auto"/>
            <w:left w:val="none" w:sz="0" w:space="0" w:color="auto"/>
            <w:bottom w:val="none" w:sz="0" w:space="0" w:color="auto"/>
            <w:right w:val="none" w:sz="0" w:space="0" w:color="auto"/>
          </w:divBdr>
        </w:div>
      </w:divsChild>
    </w:div>
    <w:div w:id="907151608">
      <w:bodyDiv w:val="1"/>
      <w:marLeft w:val="0"/>
      <w:marRight w:val="0"/>
      <w:marTop w:val="0"/>
      <w:marBottom w:val="0"/>
      <w:divBdr>
        <w:top w:val="none" w:sz="0" w:space="0" w:color="auto"/>
        <w:left w:val="none" w:sz="0" w:space="0" w:color="auto"/>
        <w:bottom w:val="none" w:sz="0" w:space="0" w:color="auto"/>
        <w:right w:val="none" w:sz="0" w:space="0" w:color="auto"/>
      </w:divBdr>
      <w:divsChild>
        <w:div w:id="1625888263">
          <w:marLeft w:val="720"/>
          <w:marRight w:val="0"/>
          <w:marTop w:val="110"/>
          <w:marBottom w:val="0"/>
          <w:divBdr>
            <w:top w:val="none" w:sz="0" w:space="0" w:color="auto"/>
            <w:left w:val="none" w:sz="0" w:space="0" w:color="auto"/>
            <w:bottom w:val="none" w:sz="0" w:space="0" w:color="auto"/>
            <w:right w:val="none" w:sz="0" w:space="0" w:color="auto"/>
          </w:divBdr>
        </w:div>
        <w:div w:id="988511409">
          <w:marLeft w:val="1555"/>
          <w:marRight w:val="0"/>
          <w:marTop w:val="101"/>
          <w:marBottom w:val="0"/>
          <w:divBdr>
            <w:top w:val="none" w:sz="0" w:space="0" w:color="auto"/>
            <w:left w:val="none" w:sz="0" w:space="0" w:color="auto"/>
            <w:bottom w:val="none" w:sz="0" w:space="0" w:color="auto"/>
            <w:right w:val="none" w:sz="0" w:space="0" w:color="auto"/>
          </w:divBdr>
        </w:div>
        <w:div w:id="205990934">
          <w:marLeft w:val="2405"/>
          <w:marRight w:val="0"/>
          <w:marTop w:val="86"/>
          <w:marBottom w:val="0"/>
          <w:divBdr>
            <w:top w:val="none" w:sz="0" w:space="0" w:color="auto"/>
            <w:left w:val="none" w:sz="0" w:space="0" w:color="auto"/>
            <w:bottom w:val="none" w:sz="0" w:space="0" w:color="auto"/>
            <w:right w:val="none" w:sz="0" w:space="0" w:color="auto"/>
          </w:divBdr>
        </w:div>
        <w:div w:id="871919991">
          <w:marLeft w:val="2405"/>
          <w:marRight w:val="0"/>
          <w:marTop w:val="86"/>
          <w:marBottom w:val="0"/>
          <w:divBdr>
            <w:top w:val="none" w:sz="0" w:space="0" w:color="auto"/>
            <w:left w:val="none" w:sz="0" w:space="0" w:color="auto"/>
            <w:bottom w:val="none" w:sz="0" w:space="0" w:color="auto"/>
            <w:right w:val="none" w:sz="0" w:space="0" w:color="auto"/>
          </w:divBdr>
        </w:div>
        <w:div w:id="2060933263">
          <w:marLeft w:val="2405"/>
          <w:marRight w:val="0"/>
          <w:marTop w:val="86"/>
          <w:marBottom w:val="0"/>
          <w:divBdr>
            <w:top w:val="none" w:sz="0" w:space="0" w:color="auto"/>
            <w:left w:val="none" w:sz="0" w:space="0" w:color="auto"/>
            <w:bottom w:val="none" w:sz="0" w:space="0" w:color="auto"/>
            <w:right w:val="none" w:sz="0" w:space="0" w:color="auto"/>
          </w:divBdr>
        </w:div>
        <w:div w:id="1071199753">
          <w:marLeft w:val="720"/>
          <w:marRight w:val="0"/>
          <w:marTop w:val="110"/>
          <w:marBottom w:val="0"/>
          <w:divBdr>
            <w:top w:val="none" w:sz="0" w:space="0" w:color="auto"/>
            <w:left w:val="none" w:sz="0" w:space="0" w:color="auto"/>
            <w:bottom w:val="none" w:sz="0" w:space="0" w:color="auto"/>
            <w:right w:val="none" w:sz="0" w:space="0" w:color="auto"/>
          </w:divBdr>
        </w:div>
        <w:div w:id="1680082200">
          <w:marLeft w:val="1555"/>
          <w:marRight w:val="0"/>
          <w:marTop w:val="101"/>
          <w:marBottom w:val="0"/>
          <w:divBdr>
            <w:top w:val="none" w:sz="0" w:space="0" w:color="auto"/>
            <w:left w:val="none" w:sz="0" w:space="0" w:color="auto"/>
            <w:bottom w:val="none" w:sz="0" w:space="0" w:color="auto"/>
            <w:right w:val="none" w:sz="0" w:space="0" w:color="auto"/>
          </w:divBdr>
        </w:div>
        <w:div w:id="1938950305">
          <w:marLeft w:val="2405"/>
          <w:marRight w:val="0"/>
          <w:marTop w:val="86"/>
          <w:marBottom w:val="0"/>
          <w:divBdr>
            <w:top w:val="none" w:sz="0" w:space="0" w:color="auto"/>
            <w:left w:val="none" w:sz="0" w:space="0" w:color="auto"/>
            <w:bottom w:val="none" w:sz="0" w:space="0" w:color="auto"/>
            <w:right w:val="none" w:sz="0" w:space="0" w:color="auto"/>
          </w:divBdr>
        </w:div>
        <w:div w:id="135610589">
          <w:marLeft w:val="720"/>
          <w:marRight w:val="0"/>
          <w:marTop w:val="110"/>
          <w:marBottom w:val="0"/>
          <w:divBdr>
            <w:top w:val="none" w:sz="0" w:space="0" w:color="auto"/>
            <w:left w:val="none" w:sz="0" w:space="0" w:color="auto"/>
            <w:bottom w:val="none" w:sz="0" w:space="0" w:color="auto"/>
            <w:right w:val="none" w:sz="0" w:space="0" w:color="auto"/>
          </w:divBdr>
        </w:div>
        <w:div w:id="99421047">
          <w:marLeft w:val="1555"/>
          <w:marRight w:val="0"/>
          <w:marTop w:val="101"/>
          <w:marBottom w:val="0"/>
          <w:divBdr>
            <w:top w:val="none" w:sz="0" w:space="0" w:color="auto"/>
            <w:left w:val="none" w:sz="0" w:space="0" w:color="auto"/>
            <w:bottom w:val="none" w:sz="0" w:space="0" w:color="auto"/>
            <w:right w:val="none" w:sz="0" w:space="0" w:color="auto"/>
          </w:divBdr>
        </w:div>
        <w:div w:id="619071705">
          <w:marLeft w:val="2405"/>
          <w:marRight w:val="0"/>
          <w:marTop w:val="86"/>
          <w:marBottom w:val="0"/>
          <w:divBdr>
            <w:top w:val="none" w:sz="0" w:space="0" w:color="auto"/>
            <w:left w:val="none" w:sz="0" w:space="0" w:color="auto"/>
            <w:bottom w:val="none" w:sz="0" w:space="0" w:color="auto"/>
            <w:right w:val="none" w:sz="0" w:space="0" w:color="auto"/>
          </w:divBdr>
        </w:div>
        <w:div w:id="1082263624">
          <w:marLeft w:val="2405"/>
          <w:marRight w:val="0"/>
          <w:marTop w:val="86"/>
          <w:marBottom w:val="0"/>
          <w:divBdr>
            <w:top w:val="none" w:sz="0" w:space="0" w:color="auto"/>
            <w:left w:val="none" w:sz="0" w:space="0" w:color="auto"/>
            <w:bottom w:val="none" w:sz="0" w:space="0" w:color="auto"/>
            <w:right w:val="none" w:sz="0" w:space="0" w:color="auto"/>
          </w:divBdr>
        </w:div>
        <w:div w:id="759375665">
          <w:marLeft w:val="2405"/>
          <w:marRight w:val="0"/>
          <w:marTop w:val="86"/>
          <w:marBottom w:val="0"/>
          <w:divBdr>
            <w:top w:val="none" w:sz="0" w:space="0" w:color="auto"/>
            <w:left w:val="none" w:sz="0" w:space="0" w:color="auto"/>
            <w:bottom w:val="none" w:sz="0" w:space="0" w:color="auto"/>
            <w:right w:val="none" w:sz="0" w:space="0" w:color="auto"/>
          </w:divBdr>
        </w:div>
        <w:div w:id="1058749088">
          <w:marLeft w:val="2405"/>
          <w:marRight w:val="0"/>
          <w:marTop w:val="86"/>
          <w:marBottom w:val="0"/>
          <w:divBdr>
            <w:top w:val="none" w:sz="0" w:space="0" w:color="auto"/>
            <w:left w:val="none" w:sz="0" w:space="0" w:color="auto"/>
            <w:bottom w:val="none" w:sz="0" w:space="0" w:color="auto"/>
            <w:right w:val="none" w:sz="0" w:space="0" w:color="auto"/>
          </w:divBdr>
        </w:div>
        <w:div w:id="864245764">
          <w:marLeft w:val="2405"/>
          <w:marRight w:val="0"/>
          <w:marTop w:val="86"/>
          <w:marBottom w:val="0"/>
          <w:divBdr>
            <w:top w:val="none" w:sz="0" w:space="0" w:color="auto"/>
            <w:left w:val="none" w:sz="0" w:space="0" w:color="auto"/>
            <w:bottom w:val="none" w:sz="0" w:space="0" w:color="auto"/>
            <w:right w:val="none" w:sz="0" w:space="0" w:color="auto"/>
          </w:divBdr>
        </w:div>
      </w:divsChild>
    </w:div>
    <w:div w:id="996957423">
      <w:bodyDiv w:val="1"/>
      <w:marLeft w:val="0"/>
      <w:marRight w:val="0"/>
      <w:marTop w:val="0"/>
      <w:marBottom w:val="0"/>
      <w:divBdr>
        <w:top w:val="none" w:sz="0" w:space="0" w:color="auto"/>
        <w:left w:val="none" w:sz="0" w:space="0" w:color="auto"/>
        <w:bottom w:val="none" w:sz="0" w:space="0" w:color="auto"/>
        <w:right w:val="none" w:sz="0" w:space="0" w:color="auto"/>
      </w:divBdr>
    </w:div>
    <w:div w:id="1026565009">
      <w:bodyDiv w:val="1"/>
      <w:marLeft w:val="0"/>
      <w:marRight w:val="0"/>
      <w:marTop w:val="0"/>
      <w:marBottom w:val="0"/>
      <w:divBdr>
        <w:top w:val="none" w:sz="0" w:space="0" w:color="auto"/>
        <w:left w:val="none" w:sz="0" w:space="0" w:color="auto"/>
        <w:bottom w:val="none" w:sz="0" w:space="0" w:color="auto"/>
        <w:right w:val="none" w:sz="0" w:space="0" w:color="auto"/>
      </w:divBdr>
    </w:div>
    <w:div w:id="1149320822">
      <w:bodyDiv w:val="1"/>
      <w:marLeft w:val="0"/>
      <w:marRight w:val="0"/>
      <w:marTop w:val="0"/>
      <w:marBottom w:val="0"/>
      <w:divBdr>
        <w:top w:val="none" w:sz="0" w:space="0" w:color="auto"/>
        <w:left w:val="none" w:sz="0" w:space="0" w:color="auto"/>
        <w:bottom w:val="none" w:sz="0" w:space="0" w:color="auto"/>
        <w:right w:val="none" w:sz="0" w:space="0" w:color="auto"/>
      </w:divBdr>
    </w:div>
    <w:div w:id="202004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hpc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ore.aamc.org/downloadable/download/sample/sample_id/4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2318</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Johnson</dc:creator>
  <cp:keywords/>
  <dc:description/>
  <cp:lastModifiedBy>Van Eck, Richard</cp:lastModifiedBy>
  <cp:revision>2</cp:revision>
  <dcterms:created xsi:type="dcterms:W3CDTF">2023-08-07T15:10:00Z</dcterms:created>
  <dcterms:modified xsi:type="dcterms:W3CDTF">2023-08-07T15:10:00Z</dcterms:modified>
</cp:coreProperties>
</file>