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4EDF" w14:textId="77777777" w:rsidR="009941A3" w:rsidRPr="001818E1" w:rsidRDefault="009941A3" w:rsidP="006F6A82">
      <w:pPr>
        <w:jc w:val="center"/>
        <w:outlineLvl w:val="0"/>
        <w:rPr>
          <w:b/>
        </w:rPr>
      </w:pPr>
      <w:r w:rsidRPr="001818E1">
        <w:rPr>
          <w:b/>
        </w:rPr>
        <w:t>UNDSMHS COMPETENCIES FOR UNDERGRADUATE MEDICAL EDUCATION</w:t>
      </w:r>
    </w:p>
    <w:p w14:paraId="5CB3B393" w14:textId="4BDE40BB" w:rsidR="009941A3" w:rsidRDefault="008D06A5" w:rsidP="006F6A82">
      <w:pPr>
        <w:jc w:val="center"/>
        <w:outlineLvl w:val="0"/>
      </w:pPr>
      <w:r>
        <w:t>Approved</w:t>
      </w:r>
      <w:r w:rsidR="009941A3" w:rsidRPr="001818E1">
        <w:t xml:space="preserve"> </w:t>
      </w:r>
      <w:r w:rsidR="00305F14">
        <w:t>2.8.17</w:t>
      </w:r>
    </w:p>
    <w:p w14:paraId="28662AA4" w14:textId="57C5D289" w:rsidR="00663ECF" w:rsidRDefault="00663ECF" w:rsidP="006F6A82">
      <w:pPr>
        <w:jc w:val="center"/>
        <w:outlineLvl w:val="0"/>
      </w:pPr>
      <w:r>
        <w:t>Updated 9.1.20</w:t>
      </w:r>
    </w:p>
    <w:p w14:paraId="5B2AC48F" w14:textId="58934615" w:rsidR="00304C93" w:rsidRDefault="00304C93" w:rsidP="006F6A82">
      <w:pPr>
        <w:jc w:val="center"/>
        <w:outlineLvl w:val="0"/>
      </w:pPr>
      <w:r>
        <w:t>Reviewed and Revised 12/8/21 (typographic changes only)</w:t>
      </w:r>
    </w:p>
    <w:p w14:paraId="003839F0" w14:textId="27CA0511" w:rsidR="00097A8D" w:rsidRPr="001818E1" w:rsidRDefault="00097A8D" w:rsidP="006F6A82">
      <w:pPr>
        <w:jc w:val="center"/>
        <w:outlineLvl w:val="0"/>
      </w:pPr>
      <w:r>
        <w:t>Revised 3.12.2025</w:t>
      </w:r>
    </w:p>
    <w:p w14:paraId="74FD0430" w14:textId="77777777" w:rsidR="009941A3" w:rsidRPr="001818E1" w:rsidRDefault="009941A3" w:rsidP="009941A3">
      <w:pPr>
        <w:jc w:val="center"/>
      </w:pPr>
    </w:p>
    <w:p w14:paraId="299693F5" w14:textId="77777777" w:rsidR="00D00154" w:rsidRPr="001818E1" w:rsidRDefault="00641E67" w:rsidP="006F6A82">
      <w:pPr>
        <w:outlineLvl w:val="0"/>
        <w:rPr>
          <w:b/>
          <w:u w:val="single"/>
        </w:rPr>
      </w:pPr>
      <w:r w:rsidRPr="001818E1">
        <w:rPr>
          <w:b/>
          <w:u w:val="single"/>
        </w:rPr>
        <w:t>INTRODUCTION</w:t>
      </w:r>
    </w:p>
    <w:p w14:paraId="10B6F4D9" w14:textId="77777777" w:rsidR="00641E67" w:rsidRPr="001818E1" w:rsidRDefault="00641E67" w:rsidP="009941A3">
      <w:pPr>
        <w:rPr>
          <w:b/>
          <w:u w:val="single"/>
        </w:rPr>
      </w:pPr>
    </w:p>
    <w:p w14:paraId="55DBF050" w14:textId="77777777" w:rsidR="009941A3" w:rsidRPr="001818E1" w:rsidRDefault="009941A3" w:rsidP="009941A3">
      <w:r w:rsidRPr="001818E1">
        <w:t xml:space="preserve">The following </w:t>
      </w:r>
      <w:r w:rsidR="00D00154" w:rsidRPr="001818E1">
        <w:t>document</w:t>
      </w:r>
      <w:r w:rsidRPr="001818E1">
        <w:t xml:space="preserve"> comprise</w:t>
      </w:r>
      <w:r w:rsidR="00D00154" w:rsidRPr="001818E1">
        <w:t>s</w:t>
      </w:r>
      <w:r w:rsidRPr="001818E1">
        <w:t xml:space="preserve"> the </w:t>
      </w:r>
      <w:r w:rsidR="00D00154" w:rsidRPr="001818E1">
        <w:t>educational</w:t>
      </w:r>
      <w:r w:rsidRPr="001818E1">
        <w:t xml:space="preserve"> philosophy and competencies for the undergraduate medical education curriculum of the University of North Dakota School of Medicine and Health Sciences (UNDSMHS). On January 13, 2016, the </w:t>
      </w:r>
      <w:r w:rsidR="00D00154" w:rsidRPr="001818E1">
        <w:t xml:space="preserve">UNDSMHS </w:t>
      </w:r>
      <w:r w:rsidRPr="001818E1">
        <w:t>Medical Curriculum Committee</w:t>
      </w:r>
      <w:r w:rsidR="00F31D5D" w:rsidRPr="001818E1">
        <w:t xml:space="preserve"> </w:t>
      </w:r>
      <w:r w:rsidR="006F6A82" w:rsidRPr="001818E1">
        <w:t xml:space="preserve">(MCC) </w:t>
      </w:r>
      <w:r w:rsidR="00F31D5D" w:rsidRPr="001818E1">
        <w:t>m</w:t>
      </w:r>
      <w:r w:rsidRPr="001818E1">
        <w:t xml:space="preserve">andated that a task force be created to examine and, if necessary, update the existing </w:t>
      </w:r>
      <w:r w:rsidRPr="001818E1">
        <w:rPr>
          <w:bCs/>
        </w:rPr>
        <w:t>Medical Student Education Curriculum Goals, Objectives, and Principles</w:t>
      </w:r>
      <w:r w:rsidR="00755D0B" w:rsidRPr="001818E1">
        <w:rPr>
          <w:bCs/>
        </w:rPr>
        <w:t xml:space="preserve"> document.</w:t>
      </w:r>
      <w:r w:rsidRPr="001818E1">
        <w:rPr>
          <w:bCs/>
        </w:rPr>
        <w:t xml:space="preserve"> </w:t>
      </w:r>
      <w:r w:rsidR="00755D0B" w:rsidRPr="001818E1">
        <w:rPr>
          <w:bCs/>
        </w:rPr>
        <w:t>The Faculty Academic Council</w:t>
      </w:r>
      <w:r w:rsidR="006F6A82" w:rsidRPr="001818E1">
        <w:rPr>
          <w:bCs/>
        </w:rPr>
        <w:t xml:space="preserve"> (FAC)</w:t>
      </w:r>
      <w:r w:rsidR="00755D0B" w:rsidRPr="001818E1">
        <w:rPr>
          <w:bCs/>
        </w:rPr>
        <w:t xml:space="preserve"> first approved that document</w:t>
      </w:r>
      <w:r w:rsidR="00D00154" w:rsidRPr="001818E1">
        <w:rPr>
          <w:bCs/>
        </w:rPr>
        <w:t xml:space="preserve"> </w:t>
      </w:r>
      <w:r w:rsidRPr="001818E1">
        <w:rPr>
          <w:bCs/>
        </w:rPr>
        <w:t>on March 10, 1998</w:t>
      </w:r>
      <w:r w:rsidR="00755D0B" w:rsidRPr="001818E1">
        <w:rPr>
          <w:bCs/>
        </w:rPr>
        <w:t>. The document was</w:t>
      </w:r>
      <w:r w:rsidRPr="001818E1">
        <w:rPr>
          <w:bCs/>
        </w:rPr>
        <w:t xml:space="preserve"> revised</w:t>
      </w:r>
      <w:r w:rsidR="00755D0B" w:rsidRPr="001818E1">
        <w:rPr>
          <w:bCs/>
        </w:rPr>
        <w:t xml:space="preserve"> in</w:t>
      </w:r>
      <w:r w:rsidRPr="001818E1">
        <w:rPr>
          <w:bCs/>
        </w:rPr>
        <w:t xml:space="preserve"> August</w:t>
      </w:r>
      <w:r w:rsidR="00755D0B" w:rsidRPr="001818E1">
        <w:rPr>
          <w:bCs/>
        </w:rPr>
        <w:t xml:space="preserve"> 2002, spring </w:t>
      </w:r>
      <w:r w:rsidRPr="001818E1">
        <w:rPr>
          <w:bCs/>
        </w:rPr>
        <w:t xml:space="preserve">2004, </w:t>
      </w:r>
      <w:r w:rsidR="00D00154" w:rsidRPr="001818E1">
        <w:rPr>
          <w:bCs/>
        </w:rPr>
        <w:t xml:space="preserve">and </w:t>
      </w:r>
      <w:r w:rsidR="00755D0B" w:rsidRPr="001818E1">
        <w:rPr>
          <w:bCs/>
        </w:rPr>
        <w:t>September 2011 and</w:t>
      </w:r>
      <w:r w:rsidR="00D00154" w:rsidRPr="001818E1">
        <w:rPr>
          <w:bCs/>
        </w:rPr>
        <w:t xml:space="preserve"> </w:t>
      </w:r>
      <w:r w:rsidR="00755D0B" w:rsidRPr="001818E1">
        <w:rPr>
          <w:bCs/>
        </w:rPr>
        <w:t>last</w:t>
      </w:r>
      <w:r w:rsidRPr="001818E1">
        <w:rPr>
          <w:bCs/>
        </w:rPr>
        <w:t xml:space="preserve"> approved by the </w:t>
      </w:r>
      <w:r w:rsidR="00D00154" w:rsidRPr="001818E1">
        <w:rPr>
          <w:bCs/>
        </w:rPr>
        <w:t xml:space="preserve">UNDSMHS </w:t>
      </w:r>
      <w:r w:rsidR="006F6A82" w:rsidRPr="001818E1">
        <w:rPr>
          <w:bCs/>
        </w:rPr>
        <w:t>MCC</w:t>
      </w:r>
      <w:r w:rsidRPr="001818E1">
        <w:rPr>
          <w:bCs/>
        </w:rPr>
        <w:t xml:space="preserve"> on October</w:t>
      </w:r>
      <w:r w:rsidR="00D00154" w:rsidRPr="001818E1">
        <w:rPr>
          <w:bCs/>
        </w:rPr>
        <w:t xml:space="preserve"> 26, 2011.</w:t>
      </w:r>
    </w:p>
    <w:p w14:paraId="719F11D7" w14:textId="77777777" w:rsidR="009941A3" w:rsidRPr="001818E1" w:rsidRDefault="009941A3" w:rsidP="009941A3">
      <w:pPr>
        <w:rPr>
          <w:bCs/>
        </w:rPr>
      </w:pPr>
    </w:p>
    <w:p w14:paraId="7E7C4AB4" w14:textId="77777777" w:rsidR="00D00154" w:rsidRPr="001818E1" w:rsidRDefault="00641E67" w:rsidP="006F6A82">
      <w:pPr>
        <w:outlineLvl w:val="0"/>
        <w:rPr>
          <w:b/>
        </w:rPr>
      </w:pPr>
      <w:r w:rsidRPr="001818E1">
        <w:rPr>
          <w:b/>
        </w:rPr>
        <w:t>TASK FORCE COMPOSITION AND PROCESS</w:t>
      </w:r>
    </w:p>
    <w:p w14:paraId="014AE749" w14:textId="77777777" w:rsidR="00641E67" w:rsidRPr="001818E1" w:rsidRDefault="00641E67" w:rsidP="009941A3">
      <w:pPr>
        <w:rPr>
          <w:b/>
        </w:rPr>
      </w:pPr>
    </w:p>
    <w:p w14:paraId="319793CB" w14:textId="77777777" w:rsidR="009941A3" w:rsidRPr="001818E1" w:rsidRDefault="009941A3" w:rsidP="009941A3">
      <w:r w:rsidRPr="001818E1">
        <w:t xml:space="preserve">The </w:t>
      </w:r>
      <w:r w:rsidR="006F6A82" w:rsidRPr="001818E1">
        <w:t xml:space="preserve">Program Goals and Objectives Task Force (PGOTF), </w:t>
      </w:r>
      <w:r w:rsidR="00E34B23" w:rsidRPr="001818E1">
        <w:t>c</w:t>
      </w:r>
      <w:r w:rsidR="00641E67" w:rsidRPr="001818E1">
        <w:t xml:space="preserve">haired by </w:t>
      </w:r>
      <w:r w:rsidRPr="001818E1">
        <w:t>Charles Christianson</w:t>
      </w:r>
      <w:r w:rsidR="00E34B23" w:rsidRPr="001818E1">
        <w:t xml:space="preserve"> (Co-Director Year 1 Clinical Sciences Education)</w:t>
      </w:r>
      <w:r w:rsidRPr="001818E1">
        <w:t xml:space="preserve">, </w:t>
      </w:r>
      <w:r w:rsidR="00D00154" w:rsidRPr="001818E1">
        <w:t>was composed of</w:t>
      </w:r>
      <w:r w:rsidRPr="001818E1">
        <w:t xml:space="preserve"> representatives from the medical education curriculum, including </w:t>
      </w:r>
      <w:r w:rsidR="00E34B23" w:rsidRPr="001818E1">
        <w:t>Pat Carr (Director</w:t>
      </w:r>
      <w:r w:rsidR="00D00154" w:rsidRPr="001818E1">
        <w:t xml:space="preserve">), </w:t>
      </w:r>
      <w:r w:rsidR="00E34B23" w:rsidRPr="001818E1">
        <w:t>Devendra Pant (Director, Year 1 Basic Sciences Education), Kurt Borg (Director, Year 2 Basic Sciences Education), Susan Zelewski (Assistant Dean, Northeast Campus), Rosanne McBride (Co-Director Year 1 Clinical Sciences Education), John Shabb (Biomedical Sciences faculty), Dawn Hackman</w:t>
      </w:r>
      <w:r w:rsidR="00641E67" w:rsidRPr="001818E1">
        <w:t xml:space="preserve"> (Medical Education L</w:t>
      </w:r>
      <w:r w:rsidR="00E34B23" w:rsidRPr="001818E1">
        <w:t>ibrarian), Tracy Uhlir (Education Technology Specialist), Laura Morgan (</w:t>
      </w:r>
      <w:r w:rsidR="00D00154" w:rsidRPr="001818E1">
        <w:t>medical y</w:t>
      </w:r>
      <w:r w:rsidR="00E34B23" w:rsidRPr="001818E1">
        <w:t>ear 1 student), Megan Meyer (</w:t>
      </w:r>
      <w:r w:rsidR="00D00154" w:rsidRPr="001818E1">
        <w:t>medical y</w:t>
      </w:r>
      <w:r w:rsidR="00E34B23" w:rsidRPr="001818E1">
        <w:t xml:space="preserve">ear 2 student), </w:t>
      </w:r>
      <w:r w:rsidRPr="001818E1">
        <w:t xml:space="preserve">Gwen Halaas (Senior Associate Dean for Education and Faculty Affairs), </w:t>
      </w:r>
      <w:r w:rsidR="00E34B23" w:rsidRPr="001818E1">
        <w:t>Stephen Tinguely (Chief Accreditation Officer)</w:t>
      </w:r>
      <w:r w:rsidRPr="001818E1">
        <w:t xml:space="preserve">, </w:t>
      </w:r>
      <w:r w:rsidR="00E34B23" w:rsidRPr="001818E1">
        <w:t xml:space="preserve">and </w:t>
      </w:r>
      <w:r w:rsidRPr="001818E1">
        <w:t>Richard Van Eck (Associate Dean for Teaching and Learning).</w:t>
      </w:r>
    </w:p>
    <w:p w14:paraId="1F0D9609" w14:textId="77777777" w:rsidR="002B708C" w:rsidRPr="001818E1" w:rsidRDefault="002B708C" w:rsidP="009941A3"/>
    <w:p w14:paraId="67419A97" w14:textId="77777777" w:rsidR="002B708C" w:rsidRPr="001818E1" w:rsidRDefault="00641E67" w:rsidP="009941A3">
      <w:r w:rsidRPr="001818E1">
        <w:t>Dr.</w:t>
      </w:r>
      <w:r w:rsidR="002B708C" w:rsidRPr="001818E1">
        <w:t xml:space="preserve"> Carr was charged with drafting the task force initiative and composition, which </w:t>
      </w:r>
      <w:r w:rsidR="00D00154" w:rsidRPr="001818E1">
        <w:t>resulted in the following</w:t>
      </w:r>
      <w:r w:rsidR="002B708C" w:rsidRPr="001818E1">
        <w:t>:</w:t>
      </w:r>
    </w:p>
    <w:p w14:paraId="5AD487B4" w14:textId="77777777" w:rsidR="002B708C" w:rsidRPr="001818E1" w:rsidRDefault="002B708C" w:rsidP="009941A3"/>
    <w:p w14:paraId="2666FBAE" w14:textId="77777777" w:rsidR="002B708C" w:rsidRPr="001818E1" w:rsidRDefault="002B708C" w:rsidP="002B708C">
      <w:pPr>
        <w:numPr>
          <w:ilvl w:val="0"/>
          <w:numId w:val="1"/>
        </w:numPr>
      </w:pPr>
      <w:r w:rsidRPr="001818E1">
        <w:rPr>
          <w:bCs/>
        </w:rPr>
        <w:t>Program Goals Revision Task Force</w:t>
      </w:r>
    </w:p>
    <w:p w14:paraId="57D1FC47" w14:textId="77777777" w:rsidR="002B708C" w:rsidRPr="001818E1" w:rsidRDefault="002B708C" w:rsidP="002B708C">
      <w:pPr>
        <w:numPr>
          <w:ilvl w:val="1"/>
          <w:numId w:val="1"/>
        </w:numPr>
      </w:pPr>
      <w:r w:rsidRPr="001818E1">
        <w:t>Create a faculty-led Program Goals and Objectives Task Force to review and revise the current UNDSMHS Medical Student Education Curriculum Goals, Objectives, and Principles document to be in alignment with current national standards as exemplified by the 2009 Report of the AAMC-HHMI Committee “</w:t>
      </w:r>
      <w:r w:rsidRPr="001818E1">
        <w:rPr>
          <w:i/>
        </w:rPr>
        <w:t>Scientific Foundations for Future Physicians</w:t>
      </w:r>
      <w:r w:rsidR="00641E67" w:rsidRPr="001818E1">
        <w:rPr>
          <w:i/>
        </w:rPr>
        <w:t>,</w:t>
      </w:r>
      <w:r w:rsidRPr="001818E1">
        <w:t>” the 2015 AAMC “</w:t>
      </w:r>
      <w:r w:rsidRPr="001818E1">
        <w:rPr>
          <w:i/>
        </w:rPr>
        <w:t xml:space="preserve">Core </w:t>
      </w:r>
      <w:proofErr w:type="spellStart"/>
      <w:r w:rsidRPr="001818E1">
        <w:rPr>
          <w:i/>
        </w:rPr>
        <w:t>Entrustable</w:t>
      </w:r>
      <w:proofErr w:type="spellEnd"/>
      <w:r w:rsidRPr="001818E1">
        <w:rPr>
          <w:i/>
        </w:rPr>
        <w:t xml:space="preserve"> Professional Activities for Entering Residency</w:t>
      </w:r>
      <w:r w:rsidRPr="001818E1">
        <w:t xml:space="preserve">” guides and any other </w:t>
      </w:r>
      <w:r w:rsidRPr="001818E1">
        <w:lastRenderedPageBreak/>
        <w:t>state or national initiatives that inform and are consistent with the mission and vision of the UND</w:t>
      </w:r>
      <w:r w:rsidR="00641E67" w:rsidRPr="001818E1">
        <w:t>SMHS</w:t>
      </w:r>
      <w:r w:rsidRPr="001818E1">
        <w:t>.</w:t>
      </w:r>
    </w:p>
    <w:p w14:paraId="2DC8273B" w14:textId="77777777" w:rsidR="002B708C" w:rsidRPr="001818E1" w:rsidRDefault="002B708C" w:rsidP="002B708C">
      <w:pPr>
        <w:numPr>
          <w:ilvl w:val="1"/>
          <w:numId w:val="1"/>
        </w:numPr>
      </w:pPr>
      <w:r w:rsidRPr="001818E1">
        <w:t xml:space="preserve">The </w:t>
      </w:r>
      <w:r w:rsidR="006F6A82" w:rsidRPr="001818E1">
        <w:t>PGOTF</w:t>
      </w:r>
      <w:r w:rsidRPr="001818E1">
        <w:t xml:space="preserve"> will have completed </w:t>
      </w:r>
      <w:r w:rsidR="006F6A82" w:rsidRPr="001818E1">
        <w:t>its</w:t>
      </w:r>
      <w:r w:rsidRPr="001818E1">
        <w:t xml:space="preserve"> assignment upon approval of a revised SMHS Medical Education Goals document by the MCC and FAC. Recommended timeframe for completion of work is one year from inception of the task force.</w:t>
      </w:r>
    </w:p>
    <w:p w14:paraId="7295CA70" w14:textId="77777777" w:rsidR="002B708C" w:rsidRPr="001818E1" w:rsidRDefault="002B708C" w:rsidP="002B708C">
      <w:pPr>
        <w:numPr>
          <w:ilvl w:val="1"/>
          <w:numId w:val="1"/>
        </w:numPr>
      </w:pPr>
      <w:r w:rsidRPr="001818E1">
        <w:t>Work will be initiated upon identification of the resources needed to complete the task.</w:t>
      </w:r>
    </w:p>
    <w:p w14:paraId="778419E1" w14:textId="77777777" w:rsidR="002B708C" w:rsidRPr="001818E1" w:rsidRDefault="002B708C" w:rsidP="002B708C">
      <w:pPr>
        <w:numPr>
          <w:ilvl w:val="2"/>
          <w:numId w:val="1"/>
        </w:numPr>
        <w:jc w:val="left"/>
      </w:pPr>
      <w:r w:rsidRPr="001818E1">
        <w:t xml:space="preserve">The </w:t>
      </w:r>
      <w:r w:rsidR="006F6A82" w:rsidRPr="001818E1">
        <w:t>PGOTF</w:t>
      </w:r>
      <w:r w:rsidRPr="001818E1">
        <w:t xml:space="preserve"> will evaluate the scope and nature of the work, </w:t>
      </w:r>
      <w:proofErr w:type="gramStart"/>
      <w:r w:rsidRPr="001818E1">
        <w:t>required</w:t>
      </w:r>
      <w:proofErr w:type="gramEnd"/>
      <w:r w:rsidRPr="001818E1">
        <w:t xml:space="preserve"> pr</w:t>
      </w:r>
      <w:r w:rsidR="00641E67" w:rsidRPr="001818E1">
        <w:t>ocesses, and required resources</w:t>
      </w:r>
      <w:r w:rsidRPr="001818E1">
        <w:t xml:space="preserve"> and will report back to the MCC</w:t>
      </w:r>
    </w:p>
    <w:p w14:paraId="21E1BBDC" w14:textId="77777777" w:rsidR="002B708C" w:rsidRPr="001818E1" w:rsidRDefault="002B708C" w:rsidP="002B708C">
      <w:pPr>
        <w:numPr>
          <w:ilvl w:val="1"/>
          <w:numId w:val="1"/>
        </w:numPr>
      </w:pPr>
      <w:r w:rsidRPr="001818E1">
        <w:t xml:space="preserve">In the context of item c, above, the </w:t>
      </w:r>
      <w:r w:rsidR="006F6A82" w:rsidRPr="001818E1">
        <w:t>PGOTF</w:t>
      </w:r>
      <w:r w:rsidRPr="001818E1">
        <w:t xml:space="preserve"> include</w:t>
      </w:r>
      <w:r w:rsidR="006F6A82" w:rsidRPr="001818E1">
        <w:t>s</w:t>
      </w:r>
      <w:r w:rsidRPr="001818E1">
        <w:t xml:space="preserve"> the evaluation of the length and timing of preclinical (1st and 2nd year) education.</w:t>
      </w:r>
      <w:r w:rsidR="008C7B78" w:rsidRPr="001818E1">
        <w:rPr>
          <w:rStyle w:val="FootnoteReference"/>
        </w:rPr>
        <w:footnoteReference w:id="1"/>
      </w:r>
    </w:p>
    <w:p w14:paraId="6BF0A8C8" w14:textId="77777777" w:rsidR="002B708C" w:rsidRPr="001818E1" w:rsidRDefault="002B708C" w:rsidP="002B708C">
      <w:pPr>
        <w:numPr>
          <w:ilvl w:val="1"/>
          <w:numId w:val="1"/>
        </w:numPr>
      </w:pPr>
      <w:r w:rsidRPr="001818E1">
        <w:t xml:space="preserve">In the context of item c, above, the </w:t>
      </w:r>
      <w:r w:rsidR="006F6A82" w:rsidRPr="001818E1">
        <w:t>PGOTF</w:t>
      </w:r>
      <w:r w:rsidRPr="001818E1">
        <w:t xml:space="preserve"> will also evaluate the length and timing of clinical (3rd and 4th year) education.</w:t>
      </w:r>
    </w:p>
    <w:p w14:paraId="0A87F3E6" w14:textId="77777777" w:rsidR="002B708C" w:rsidRPr="001818E1" w:rsidRDefault="002B708C" w:rsidP="002B708C">
      <w:pPr>
        <w:numPr>
          <w:ilvl w:val="2"/>
          <w:numId w:val="1"/>
        </w:numPr>
        <w:jc w:val="left"/>
      </w:pPr>
      <w:r w:rsidRPr="001818E1">
        <w:t xml:space="preserve">In particular, the </w:t>
      </w:r>
      <w:r w:rsidR="006F6A82" w:rsidRPr="001818E1">
        <w:t>PGOTF</w:t>
      </w:r>
      <w:r w:rsidRPr="001818E1">
        <w:t xml:space="preserve"> will consider the question: Can we compress our </w:t>
      </w:r>
      <w:r w:rsidR="00641E67" w:rsidRPr="001818E1">
        <w:t>3rd-</w:t>
      </w:r>
      <w:r w:rsidRPr="001818E1">
        <w:t>year schedule enough to have an elective in the 3rd year?</w:t>
      </w:r>
    </w:p>
    <w:p w14:paraId="1CA4801F" w14:textId="77777777" w:rsidR="002B708C" w:rsidRPr="001818E1" w:rsidRDefault="002B708C" w:rsidP="002B708C">
      <w:pPr>
        <w:numPr>
          <w:ilvl w:val="2"/>
          <w:numId w:val="1"/>
        </w:numPr>
        <w:jc w:val="left"/>
      </w:pPr>
      <w:r w:rsidRPr="001818E1">
        <w:t xml:space="preserve">The </w:t>
      </w:r>
      <w:r w:rsidR="006F6A82" w:rsidRPr="001818E1">
        <w:t>PGOTF</w:t>
      </w:r>
      <w:r w:rsidRPr="001818E1">
        <w:t xml:space="preserve"> will also address the rationale for policies or practices that require or encourage medical students to use electives to pursue a broad range of interests in addition to their chosen specialty.</w:t>
      </w:r>
      <w:r w:rsidR="008C7B78" w:rsidRPr="001818E1">
        <w:rPr>
          <w:rStyle w:val="FootnoteReference"/>
        </w:rPr>
        <w:t>1</w:t>
      </w:r>
    </w:p>
    <w:p w14:paraId="6DD3D643" w14:textId="77777777" w:rsidR="002B708C" w:rsidRPr="001818E1" w:rsidRDefault="002B708C" w:rsidP="009941A3"/>
    <w:p w14:paraId="72CFC099" w14:textId="77777777" w:rsidR="00D00154" w:rsidRPr="001818E1" w:rsidRDefault="00641E67" w:rsidP="006F6A82">
      <w:pPr>
        <w:outlineLvl w:val="0"/>
        <w:rPr>
          <w:b/>
        </w:rPr>
      </w:pPr>
      <w:r w:rsidRPr="001818E1">
        <w:rPr>
          <w:b/>
        </w:rPr>
        <w:t>THE DOCUMENT</w:t>
      </w:r>
    </w:p>
    <w:p w14:paraId="271C9BF4" w14:textId="77777777" w:rsidR="00641E67" w:rsidRPr="001818E1" w:rsidRDefault="00641E67" w:rsidP="002B708C">
      <w:pPr>
        <w:rPr>
          <w:b/>
        </w:rPr>
      </w:pPr>
    </w:p>
    <w:p w14:paraId="0F97A88D" w14:textId="6780EAE1" w:rsidR="002B708C" w:rsidRPr="001818E1" w:rsidRDefault="00D00154" w:rsidP="007B0C98">
      <w:r w:rsidRPr="001818E1">
        <w:t xml:space="preserve">The </w:t>
      </w:r>
      <w:r w:rsidR="002B708C" w:rsidRPr="001818E1">
        <w:t>document</w:t>
      </w:r>
      <w:r w:rsidRPr="001818E1">
        <w:t xml:space="preserve"> that resulted from the work of this task force</w:t>
      </w:r>
      <w:r w:rsidR="002B708C" w:rsidRPr="001818E1">
        <w:t xml:space="preserve"> is largely based on the Physician Competency Reference Set (PCRS)</w:t>
      </w:r>
      <w:r w:rsidR="007377A0" w:rsidRPr="001818E1">
        <w:t>.</w:t>
      </w:r>
      <w:r w:rsidR="002B708C" w:rsidRPr="001818E1">
        <w:t xml:space="preserve"> The PCRS </w:t>
      </w:r>
      <w:r w:rsidR="00641E67" w:rsidRPr="001818E1">
        <w:t>is</w:t>
      </w:r>
      <w:r w:rsidR="002B708C" w:rsidRPr="001818E1">
        <w:t xml:space="preserve"> widely believed to be the basis upon which future accreditation standards will be based, and </w:t>
      </w:r>
      <w:r w:rsidRPr="001818E1">
        <w:t>they are</w:t>
      </w:r>
      <w:r w:rsidR="002B708C" w:rsidRPr="001818E1">
        <w:t xml:space="preserve"> already mapped to the </w:t>
      </w:r>
      <w:proofErr w:type="spellStart"/>
      <w:r w:rsidR="002B708C" w:rsidRPr="001818E1">
        <w:t>Entrustable</w:t>
      </w:r>
      <w:proofErr w:type="spellEnd"/>
      <w:r w:rsidR="002B708C" w:rsidRPr="001818E1">
        <w:t xml:space="preserve"> Professional Activities</w:t>
      </w:r>
      <w:r w:rsidR="006F6A82" w:rsidRPr="001818E1">
        <w:t xml:space="preserve"> (EPA)</w:t>
      </w:r>
      <w:r w:rsidRPr="001818E1">
        <w:t>,</w:t>
      </w:r>
      <w:r w:rsidR="002B708C" w:rsidRPr="001818E1">
        <w:t xml:space="preserve"> </w:t>
      </w:r>
      <w:r w:rsidRPr="001818E1">
        <w:t xml:space="preserve">which </w:t>
      </w:r>
      <w:r w:rsidR="002B708C" w:rsidRPr="001818E1">
        <w:t xml:space="preserve">themselves </w:t>
      </w:r>
      <w:r w:rsidRPr="001818E1">
        <w:t xml:space="preserve">are </w:t>
      </w:r>
      <w:r w:rsidR="002B708C" w:rsidRPr="001818E1">
        <w:t>already required c</w:t>
      </w:r>
      <w:r w:rsidRPr="001818E1">
        <w:t>urriculum evaluation metrics.</w:t>
      </w:r>
      <w:r w:rsidR="008D13DC" w:rsidRPr="001818E1">
        <w:t xml:space="preserve"> Other sources used and referred to throughout this document include the </w:t>
      </w:r>
      <w:r w:rsidR="007B0C98" w:rsidRPr="001818E1">
        <w:t>United States Medical Licensing Examination</w:t>
      </w:r>
      <w:r w:rsidR="008D13DC" w:rsidRPr="001818E1">
        <w:t xml:space="preserve"> Physician Tasks/Competencies (USMLE/TCOM)</w:t>
      </w:r>
      <w:r w:rsidR="0088452C" w:rsidRPr="001818E1">
        <w:rPr>
          <w:iCs/>
        </w:rPr>
        <w:t>,</w:t>
      </w:r>
      <w:r w:rsidR="0088452C" w:rsidRPr="001818E1">
        <w:t xml:space="preserve"> </w:t>
      </w:r>
      <w:r w:rsidR="00FB051C">
        <w:t xml:space="preserve">the </w:t>
      </w:r>
      <w:r w:rsidR="00FB051C" w:rsidRPr="00FB051C">
        <w:t>Interprofessional Education Collaborative Expert Panel</w:t>
      </w:r>
      <w:r w:rsidR="00FB051C">
        <w:t xml:space="preserve">’s </w:t>
      </w:r>
      <w:r w:rsidR="00FB051C" w:rsidRPr="00FB051C">
        <w:rPr>
          <w:iCs/>
        </w:rPr>
        <w:t xml:space="preserve">Core competencies for interprofessional collaborative </w:t>
      </w:r>
      <w:proofErr w:type="spellStart"/>
      <w:r w:rsidR="00FB051C" w:rsidRPr="00FB051C">
        <w:rPr>
          <w:iCs/>
        </w:rPr>
        <w:t>pra</w:t>
      </w:r>
      <w:r w:rsidR="00FB051C">
        <w:rPr>
          <w:iCs/>
        </w:rPr>
        <w:t>ctice,</w:t>
      </w:r>
      <w:r w:rsidR="00FB051C" w:rsidRPr="00FB051C">
        <w:rPr>
          <w:i/>
          <w:iCs/>
        </w:rPr>
        <w:t>.</w:t>
      </w:r>
      <w:r w:rsidR="007B0C98" w:rsidRPr="001818E1">
        <w:t>and</w:t>
      </w:r>
      <w:proofErr w:type="spellEnd"/>
      <w:r w:rsidR="007B0C98" w:rsidRPr="001818E1">
        <w:t xml:space="preserve"> the Association of American Medical Colleges-</w:t>
      </w:r>
      <w:r w:rsidR="007B0C98" w:rsidRPr="001818E1">
        <w:rPr>
          <w:rFonts w:ascii="Helvetica" w:hAnsi="Helvetica"/>
          <w:sz w:val="17"/>
          <w:szCs w:val="17"/>
        </w:rPr>
        <w:t xml:space="preserve"> </w:t>
      </w:r>
      <w:r w:rsidR="007B0C98" w:rsidRPr="001818E1">
        <w:t>Howard Hughes Medical Institute</w:t>
      </w:r>
      <w:r w:rsidR="0088452C" w:rsidRPr="001818E1">
        <w:t xml:space="preserve"> </w:t>
      </w:r>
      <w:r w:rsidR="007B0C98" w:rsidRPr="001818E1">
        <w:t>AAMC-HHMI (AAMC-HHMI) Scientific Foundations for Future Physicians. All documents are fully referenced in this document and endnotes are used to indicate the origins of competencies contained herein.</w:t>
      </w:r>
    </w:p>
    <w:p w14:paraId="4829D295" w14:textId="77777777" w:rsidR="002B708C" w:rsidRPr="001818E1" w:rsidRDefault="002B708C" w:rsidP="002B708C"/>
    <w:p w14:paraId="07808229" w14:textId="77777777" w:rsidR="00D00154" w:rsidRPr="001818E1" w:rsidRDefault="00641E67" w:rsidP="006F6A82">
      <w:pPr>
        <w:outlineLvl w:val="0"/>
        <w:rPr>
          <w:b/>
        </w:rPr>
      </w:pPr>
      <w:r w:rsidRPr="001818E1">
        <w:rPr>
          <w:b/>
        </w:rPr>
        <w:t>TERMINOLOGY</w:t>
      </w:r>
    </w:p>
    <w:p w14:paraId="680E252D" w14:textId="77777777" w:rsidR="00641E67" w:rsidRPr="001818E1" w:rsidRDefault="00641E67" w:rsidP="002B708C">
      <w:pPr>
        <w:rPr>
          <w:b/>
        </w:rPr>
      </w:pPr>
    </w:p>
    <w:p w14:paraId="01B517BA" w14:textId="77777777" w:rsidR="002B708C" w:rsidRPr="001818E1" w:rsidRDefault="00F31D5D" w:rsidP="002B708C">
      <w:pPr>
        <w:rPr>
          <w:bCs/>
        </w:rPr>
      </w:pPr>
      <w:r w:rsidRPr="001818E1">
        <w:lastRenderedPageBreak/>
        <w:t xml:space="preserve">The previous medical curriculum document was entitled </w:t>
      </w:r>
      <w:r w:rsidRPr="001818E1">
        <w:rPr>
          <w:bCs/>
        </w:rPr>
        <w:t xml:space="preserve">Medical Student Education Curriculum Goals, Objectives, and Principles. The </w:t>
      </w:r>
      <w:r w:rsidR="006F6A82" w:rsidRPr="001818E1">
        <w:rPr>
          <w:bCs/>
        </w:rPr>
        <w:t>PGOTF</w:t>
      </w:r>
      <w:r w:rsidRPr="001818E1">
        <w:rPr>
          <w:bCs/>
        </w:rPr>
        <w:t xml:space="preserve"> decided to adopt the term </w:t>
      </w:r>
      <w:r w:rsidR="006F6A82" w:rsidRPr="001818E1">
        <w:rPr>
          <w:bCs/>
        </w:rPr>
        <w:t>“</w:t>
      </w:r>
      <w:r w:rsidRPr="001818E1">
        <w:rPr>
          <w:bCs/>
        </w:rPr>
        <w:t>competencies</w:t>
      </w:r>
      <w:r w:rsidR="006F6A82" w:rsidRPr="001818E1">
        <w:rPr>
          <w:bCs/>
        </w:rPr>
        <w:t>”</w:t>
      </w:r>
      <w:r w:rsidRPr="001818E1">
        <w:rPr>
          <w:bCs/>
        </w:rPr>
        <w:t xml:space="preserve"> rather than </w:t>
      </w:r>
      <w:r w:rsidR="006F6A82" w:rsidRPr="001818E1">
        <w:rPr>
          <w:bCs/>
        </w:rPr>
        <w:t>“</w:t>
      </w:r>
      <w:r w:rsidRPr="001818E1">
        <w:rPr>
          <w:bCs/>
        </w:rPr>
        <w:t>goals</w:t>
      </w:r>
      <w:r w:rsidR="006F6A82" w:rsidRPr="001818E1">
        <w:rPr>
          <w:bCs/>
        </w:rPr>
        <w:t>”</w:t>
      </w:r>
      <w:r w:rsidRPr="001818E1">
        <w:rPr>
          <w:bCs/>
        </w:rPr>
        <w:t xml:space="preserve"> to reflect current standards and practices in medical education. </w:t>
      </w:r>
      <w:r w:rsidR="006F6A82" w:rsidRPr="001818E1">
        <w:rPr>
          <w:bCs/>
        </w:rPr>
        <w:t>Therefore,</w:t>
      </w:r>
      <w:r w:rsidR="007377A0" w:rsidRPr="001818E1">
        <w:rPr>
          <w:bCs/>
        </w:rPr>
        <w:t xml:space="preserve"> the competencies of the medical education curriculum comprise the skills and behavioral outcomes the UNDSMHS expects its students to be able to do or perform.</w:t>
      </w:r>
      <w:r w:rsidR="006F6A82" w:rsidRPr="001818E1">
        <w:rPr>
          <w:bCs/>
        </w:rPr>
        <w:t xml:space="preserve"> </w:t>
      </w:r>
      <w:r w:rsidRPr="001818E1">
        <w:rPr>
          <w:bCs/>
        </w:rPr>
        <w:t xml:space="preserve">The </w:t>
      </w:r>
      <w:r w:rsidR="006F6A82" w:rsidRPr="001818E1">
        <w:rPr>
          <w:bCs/>
        </w:rPr>
        <w:t>PGOTF</w:t>
      </w:r>
      <w:r w:rsidRPr="001818E1">
        <w:rPr>
          <w:bCs/>
        </w:rPr>
        <w:t xml:space="preserve"> further determined that the term “objectives</w:t>
      </w:r>
      <w:r w:rsidR="00641E67" w:rsidRPr="001818E1">
        <w:rPr>
          <w:bCs/>
        </w:rPr>
        <w:t>” has a</w:t>
      </w:r>
      <w:r w:rsidRPr="001818E1">
        <w:rPr>
          <w:bCs/>
        </w:rPr>
        <w:t xml:space="preserve"> specific </w:t>
      </w:r>
      <w:r w:rsidR="00641E67" w:rsidRPr="001818E1">
        <w:rPr>
          <w:bCs/>
        </w:rPr>
        <w:t xml:space="preserve">meaning in </w:t>
      </w:r>
      <w:r w:rsidRPr="001818E1">
        <w:rPr>
          <w:bCs/>
        </w:rPr>
        <w:t xml:space="preserve">medical education and instructional design literature. </w:t>
      </w:r>
      <w:r w:rsidR="006F6A82" w:rsidRPr="001818E1">
        <w:rPr>
          <w:bCs/>
        </w:rPr>
        <w:t>Objectives</w:t>
      </w:r>
      <w:r w:rsidRPr="001818E1">
        <w:rPr>
          <w:bCs/>
        </w:rPr>
        <w:t xml:space="preserve"> are the means of mapping competencies to specific curriculum events and activities and are thus reserved for use in medical curriculum documents associated with those instructional activities themselves. The term “principles” has no specific curriculum design meaning and is therefore not used in the current document. Rather, </w:t>
      </w:r>
      <w:r w:rsidR="00641E67" w:rsidRPr="001818E1">
        <w:rPr>
          <w:bCs/>
        </w:rPr>
        <w:t>principles</w:t>
      </w:r>
      <w:r w:rsidRPr="001818E1">
        <w:rPr>
          <w:bCs/>
        </w:rPr>
        <w:t xml:space="preserve"> are seen as guiding statements that provide context for the interpretation and implementation of competencies. </w:t>
      </w:r>
      <w:r w:rsidRPr="001818E1">
        <w:t>In developing and modifying the competencies in this document, the task force examined the unique characteristics and beliefs of the UNDSMHS medical curriculum, the community-based health care nature of our region, and the specific regional needs of diverse populations in North Dakota. The Philosophy of Education statement that precedes the competencies themselves embodies these beliefs and characteristics</w:t>
      </w:r>
      <w:r w:rsidR="00641E67" w:rsidRPr="001818E1">
        <w:t>,</w:t>
      </w:r>
      <w:r w:rsidRPr="001818E1">
        <w:t xml:space="preserve"> which </w:t>
      </w:r>
      <w:r w:rsidR="00641E67" w:rsidRPr="001818E1">
        <w:t xml:space="preserve">are </w:t>
      </w:r>
      <w:r w:rsidRPr="001818E1">
        <w:t>embedded within each competency, whether directly mentioned or not.</w:t>
      </w:r>
      <w:r w:rsidRPr="001818E1">
        <w:rPr>
          <w:bCs/>
        </w:rPr>
        <w:t xml:space="preserve"> </w:t>
      </w:r>
    </w:p>
    <w:p w14:paraId="1B5BEF06" w14:textId="77777777" w:rsidR="009941A3" w:rsidRPr="001818E1" w:rsidRDefault="009941A3" w:rsidP="009941A3"/>
    <w:p w14:paraId="30ED725B" w14:textId="77777777" w:rsidR="009941A3" w:rsidRPr="001818E1" w:rsidRDefault="009941A3">
      <w:pPr>
        <w:spacing w:after="160" w:line="259" w:lineRule="auto"/>
      </w:pPr>
      <w:r w:rsidRPr="001818E1">
        <w:br w:type="page"/>
      </w:r>
    </w:p>
    <w:p w14:paraId="2048C7E1" w14:textId="77777777" w:rsidR="00A13882" w:rsidRPr="001818E1" w:rsidRDefault="00A13882" w:rsidP="006F6A82">
      <w:pPr>
        <w:jc w:val="center"/>
        <w:outlineLvl w:val="0"/>
        <w:rPr>
          <w:b/>
        </w:rPr>
      </w:pPr>
      <w:r w:rsidRPr="001818E1">
        <w:rPr>
          <w:b/>
        </w:rPr>
        <w:lastRenderedPageBreak/>
        <w:t>PHILOSOPHY OF EDUCATION*</w:t>
      </w:r>
    </w:p>
    <w:p w14:paraId="2328CCC5" w14:textId="77777777" w:rsidR="00A13882" w:rsidRPr="001818E1" w:rsidRDefault="00A13882" w:rsidP="00A13882"/>
    <w:p w14:paraId="6F4466B9" w14:textId="1DAA58EF" w:rsidR="00A13882" w:rsidRPr="001818E1" w:rsidRDefault="00442B99" w:rsidP="00A13882">
      <w:r w:rsidRPr="001818E1">
        <w:t xml:space="preserve">The </w:t>
      </w:r>
      <w:r w:rsidR="00A13882" w:rsidRPr="001818E1">
        <w:t xml:space="preserve">goal </w:t>
      </w:r>
      <w:r w:rsidRPr="001818E1">
        <w:t xml:space="preserve">of the medical curriculum at the University of North Dakota School of Medicine and Health Sciences (UNDSMHS) </w:t>
      </w:r>
      <w:r w:rsidR="00A13882" w:rsidRPr="001818E1">
        <w:t xml:space="preserve">is to prepare graduates to be competent, caring, and compassionate physicians who have the skills of lifelong, self-directed learning necessary to incorporate new knowledge and methods into their practice and to adapt to a changing professional environment. </w:t>
      </w:r>
      <w:r w:rsidRPr="001818E1">
        <w:t xml:space="preserve">Medical education should aspire to serve the common good and to respond to the health care needs of individuals and societies. Because the SMHS is a community-based medical school, and because of the unique circumstances of our regional location, we place special emphasis on the unique skills needed to provide care for patients and populations in rural and Native American communities across all competencies. In the context of achieving and demonstrating these competencies, students </w:t>
      </w:r>
      <w:r w:rsidR="00A13882" w:rsidRPr="001818E1">
        <w:t xml:space="preserve">should </w:t>
      </w:r>
      <w:r w:rsidRPr="001818E1">
        <w:t xml:space="preserve">also </w:t>
      </w:r>
      <w:r w:rsidR="00A13882" w:rsidRPr="001818E1">
        <w:t>be able to identify, analyze, and manage health problems effectively, efficiently,</w:t>
      </w:r>
      <w:r w:rsidR="007377A0" w:rsidRPr="001818E1">
        <w:t xml:space="preserve"> professionally</w:t>
      </w:r>
      <w:r w:rsidRPr="001818E1">
        <w:t>,</w:t>
      </w:r>
      <w:r w:rsidR="00A13882" w:rsidRPr="001818E1">
        <w:t xml:space="preserve"> and humanistically.</w:t>
      </w:r>
    </w:p>
    <w:p w14:paraId="2E25BA26" w14:textId="77777777" w:rsidR="00A13882" w:rsidRPr="001818E1" w:rsidRDefault="00A13882" w:rsidP="00A13882"/>
    <w:p w14:paraId="78630FDB" w14:textId="77777777" w:rsidR="00A13882" w:rsidRPr="001818E1" w:rsidRDefault="00A13882" w:rsidP="00A13882">
      <w:r w:rsidRPr="001818E1">
        <w:t>Toward these ends, our students should demonstrate a) values and attitudes that promote caring and concern for the health of the individual, family, and society; b) the ability to obtain, assess</w:t>
      </w:r>
      <w:r w:rsidR="00442B99" w:rsidRPr="001818E1">
        <w:t>,</w:t>
      </w:r>
      <w:r w:rsidRPr="001818E1">
        <w:t xml:space="preserve"> and apply knowledge of biomedical, clinical, population health, behavioral, and social sciences to the theory and practice of medicine; c) skill in the collection of clinical information, in communication</w:t>
      </w:r>
      <w:r w:rsidR="00442B99" w:rsidRPr="001818E1">
        <w:t>,</w:t>
      </w:r>
      <w:r w:rsidRPr="001818E1">
        <w:t xml:space="preserve"> and in building rapport with patients, families, and other health professionals in order to facilitate diagnosis and therapy</w:t>
      </w:r>
      <w:r w:rsidR="00442B99" w:rsidRPr="001818E1">
        <w:t>;</w:t>
      </w:r>
      <w:r w:rsidRPr="001818E1">
        <w:t xml:space="preserve"> d) understanding of the scientific process by which new knowledge is generated</w:t>
      </w:r>
      <w:r w:rsidR="00442B99" w:rsidRPr="001818E1">
        <w:t>;</w:t>
      </w:r>
      <w:r w:rsidRPr="001818E1">
        <w:t xml:space="preserve"> e) a scholarly awareness of the traditions, power, limits, and culture of medicine</w:t>
      </w:r>
      <w:r w:rsidR="00442B99" w:rsidRPr="001818E1">
        <w:t>;</w:t>
      </w:r>
      <w:r w:rsidRPr="001818E1">
        <w:t xml:space="preserve"> and f) a holistic understanding of preventive, curative, and rehabilitative health care services.</w:t>
      </w:r>
    </w:p>
    <w:p w14:paraId="0B642C6A" w14:textId="77777777" w:rsidR="00A13882" w:rsidRPr="001818E1" w:rsidRDefault="00A13882" w:rsidP="00A13882"/>
    <w:p w14:paraId="1D0888B2" w14:textId="77777777" w:rsidR="00A13882" w:rsidRPr="001818E1" w:rsidRDefault="00A13882" w:rsidP="00A13882">
      <w:r w:rsidRPr="001818E1">
        <w:t xml:space="preserve">As technology, patient care, and medical knowledge advance and </w:t>
      </w:r>
      <w:r w:rsidR="00442B99" w:rsidRPr="001818E1">
        <w:t xml:space="preserve">as </w:t>
      </w:r>
      <w:r w:rsidRPr="001818E1">
        <w:t xml:space="preserve">population characteristics change, UNDSMHS’s teaching programs </w:t>
      </w:r>
      <w:r w:rsidR="00442B99" w:rsidRPr="001818E1">
        <w:t xml:space="preserve">should also change </w:t>
      </w:r>
      <w:proofErr w:type="gramStart"/>
      <w:r w:rsidR="00442B99" w:rsidRPr="001818E1">
        <w:t>in order</w:t>
      </w:r>
      <w:r w:rsidRPr="001818E1">
        <w:t xml:space="preserve"> to</w:t>
      </w:r>
      <w:proofErr w:type="gramEnd"/>
      <w:r w:rsidRPr="001818E1">
        <w:t xml:space="preserve"> provide the best physicians possible for North Dakota in the 21st century. Some of the educational innovations that enable UNDSMHS to meet the needs of medicine include patient-centered learning, an early introduction to clinical medicine and standardized patients, simulation, an interprofessional approach to health care, longitudinal integrated educational experiences, and a special emphasis on rural and community-oriented medical education.</w:t>
      </w:r>
    </w:p>
    <w:p w14:paraId="6B70D241" w14:textId="77777777" w:rsidR="00A13882" w:rsidRPr="001818E1" w:rsidRDefault="00A13882" w:rsidP="00A13882"/>
    <w:p w14:paraId="623EED4A" w14:textId="77777777" w:rsidR="00A13882" w:rsidRPr="001818E1" w:rsidRDefault="00A13882" w:rsidP="00A13882">
      <w:r w:rsidRPr="001818E1">
        <w:t>--------------------------------------------------------------------------------</w:t>
      </w:r>
    </w:p>
    <w:p w14:paraId="23221C75" w14:textId="77777777" w:rsidR="00A13882" w:rsidRPr="001818E1" w:rsidRDefault="00A13882" w:rsidP="00A13882">
      <w:r w:rsidRPr="001818E1">
        <w:t>*NB: The philosophy of education and goals are statements of broad institutional aspirations for education, research, health care, and community service.</w:t>
      </w:r>
    </w:p>
    <w:p w14:paraId="6EAA6F8B" w14:textId="77777777" w:rsidR="003F6511" w:rsidRPr="001818E1" w:rsidRDefault="003F6511" w:rsidP="003F6511"/>
    <w:p w14:paraId="1B862CCC" w14:textId="77777777" w:rsidR="006F6A82" w:rsidRPr="001818E1" w:rsidRDefault="006F6A82">
      <w:pPr>
        <w:spacing w:after="160" w:line="259" w:lineRule="auto"/>
        <w:rPr>
          <w:b/>
        </w:rPr>
      </w:pPr>
      <w:r w:rsidRPr="001818E1">
        <w:rPr>
          <w:b/>
        </w:rPr>
        <w:br w:type="page"/>
      </w:r>
    </w:p>
    <w:p w14:paraId="057146FC" w14:textId="77777777" w:rsidR="009941A3" w:rsidRPr="001818E1" w:rsidRDefault="003F6511" w:rsidP="006F6A82">
      <w:pPr>
        <w:jc w:val="center"/>
        <w:outlineLvl w:val="0"/>
        <w:rPr>
          <w:b/>
        </w:rPr>
      </w:pPr>
      <w:r w:rsidRPr="001818E1">
        <w:rPr>
          <w:b/>
        </w:rPr>
        <w:lastRenderedPageBreak/>
        <w:t xml:space="preserve">SMHS </w:t>
      </w:r>
      <w:r w:rsidR="009941A3" w:rsidRPr="001818E1">
        <w:rPr>
          <w:b/>
        </w:rPr>
        <w:t xml:space="preserve">Undergraduate </w:t>
      </w:r>
      <w:r w:rsidRPr="001818E1">
        <w:rPr>
          <w:b/>
        </w:rPr>
        <w:t xml:space="preserve">Medical </w:t>
      </w:r>
      <w:r w:rsidR="009941A3" w:rsidRPr="001818E1">
        <w:rPr>
          <w:b/>
        </w:rPr>
        <w:t xml:space="preserve">Education </w:t>
      </w:r>
      <w:r w:rsidRPr="001818E1">
        <w:rPr>
          <w:b/>
        </w:rPr>
        <w:t>Competencies</w:t>
      </w:r>
    </w:p>
    <w:p w14:paraId="65BCDFDA" w14:textId="77777777" w:rsidR="00D911A3" w:rsidRPr="001818E1" w:rsidRDefault="00D911A3" w:rsidP="006F6A82">
      <w:pPr>
        <w:jc w:val="center"/>
        <w:outlineLvl w:val="0"/>
      </w:pPr>
    </w:p>
    <w:p w14:paraId="19E491C7" w14:textId="77777777" w:rsidR="003F6511" w:rsidRPr="001818E1" w:rsidRDefault="003F6511" w:rsidP="006F6A82">
      <w:pPr>
        <w:outlineLvl w:val="0"/>
      </w:pPr>
      <w:r w:rsidRPr="001818E1">
        <w:t>Domain 1:</w:t>
      </w:r>
      <w:r w:rsidR="005774F9" w:rsidRPr="001818E1">
        <w:t xml:space="preserve"> </w:t>
      </w:r>
      <w:r w:rsidRPr="001818E1">
        <w:t>Practice-Based Learning and Improvement</w:t>
      </w:r>
      <w:r w:rsidR="007377A0" w:rsidRPr="001818E1">
        <w:rPr>
          <w:rStyle w:val="EndnoteReference"/>
        </w:rPr>
        <w:endnoteReference w:id="1"/>
      </w:r>
    </w:p>
    <w:p w14:paraId="70B94220" w14:textId="77777777" w:rsidR="003F6511" w:rsidRPr="001818E1" w:rsidRDefault="003F6511" w:rsidP="003F6511"/>
    <w:p w14:paraId="0E2AC6BB" w14:textId="77777777" w:rsidR="003F6511" w:rsidRPr="001818E1" w:rsidRDefault="003F6511" w:rsidP="003F6511">
      <w:r w:rsidRPr="001818E1">
        <w:tab/>
        <w:t>Develop the ability to investigate and evaluate one’s care of patients, to appraise and assimilate scientific evidence, and to continuously improve patient care based on constant self-evaluation and lifelong learning.</w:t>
      </w:r>
    </w:p>
    <w:p w14:paraId="1A16A637" w14:textId="77777777" w:rsidR="003F6511" w:rsidRPr="001818E1" w:rsidRDefault="003F6511" w:rsidP="003F6511"/>
    <w:p w14:paraId="71F33AE2" w14:textId="77777777" w:rsidR="003F6511" w:rsidRPr="001818E1" w:rsidRDefault="003F6511" w:rsidP="0010369E">
      <w:pPr>
        <w:ind w:left="1440" w:hanging="720"/>
      </w:pPr>
      <w:r w:rsidRPr="001818E1">
        <w:t>1.1</w:t>
      </w:r>
      <w:r w:rsidRPr="001818E1">
        <w:tab/>
        <w:t>Identify strengths, deficiencies, and limits in one</w:t>
      </w:r>
      <w:r w:rsidR="006F6A82" w:rsidRPr="001818E1">
        <w:t>’</w:t>
      </w:r>
      <w:r w:rsidRPr="001818E1">
        <w:t>s knowledge and expertise.</w:t>
      </w:r>
    </w:p>
    <w:p w14:paraId="1B26E511" w14:textId="77777777" w:rsidR="003F6511" w:rsidRPr="001818E1" w:rsidRDefault="003F6511" w:rsidP="00E46DDB"/>
    <w:p w14:paraId="3E2E857B" w14:textId="77777777" w:rsidR="003F6511" w:rsidRPr="001818E1" w:rsidRDefault="003F6511" w:rsidP="0010369E">
      <w:pPr>
        <w:ind w:left="1440" w:hanging="720"/>
      </w:pPr>
      <w:r w:rsidRPr="001818E1">
        <w:t>1.2</w:t>
      </w:r>
      <w:r w:rsidRPr="001818E1">
        <w:tab/>
        <w:t>Set learning and improvement goals.</w:t>
      </w:r>
    </w:p>
    <w:p w14:paraId="19C3A464" w14:textId="77777777" w:rsidR="003F6511" w:rsidRPr="001818E1" w:rsidRDefault="003F6511" w:rsidP="0010369E">
      <w:pPr>
        <w:ind w:left="1440" w:hanging="720"/>
      </w:pPr>
    </w:p>
    <w:p w14:paraId="0186489A" w14:textId="77777777" w:rsidR="003F6511" w:rsidRPr="001818E1" w:rsidRDefault="003F6511" w:rsidP="0010369E">
      <w:pPr>
        <w:ind w:left="1440" w:hanging="720"/>
      </w:pPr>
      <w:r w:rsidRPr="001818E1">
        <w:t>1.3</w:t>
      </w:r>
      <w:r w:rsidRPr="001818E1">
        <w:tab/>
        <w:t>Identify and perform learning activities that address one</w:t>
      </w:r>
      <w:r w:rsidR="006F6A82" w:rsidRPr="001818E1">
        <w:t>’</w:t>
      </w:r>
      <w:r w:rsidRPr="001818E1">
        <w:t>s gaps in knowledge, skills, and/or attitudes.</w:t>
      </w:r>
    </w:p>
    <w:p w14:paraId="179BFF3C" w14:textId="77777777" w:rsidR="003F6511" w:rsidRPr="001818E1" w:rsidRDefault="003F6511" w:rsidP="003F6511"/>
    <w:p w14:paraId="569B589E" w14:textId="77777777" w:rsidR="003F6511" w:rsidRPr="001818E1" w:rsidRDefault="003F6511" w:rsidP="0010369E">
      <w:pPr>
        <w:ind w:left="1440" w:hanging="720"/>
      </w:pPr>
      <w:r w:rsidRPr="001818E1">
        <w:t>1.4</w:t>
      </w:r>
      <w:r w:rsidRPr="001818E1">
        <w:tab/>
        <w:t>Systematically analyze practice using quality improvement methods and implement changes with the goal of practice improvement.</w:t>
      </w:r>
    </w:p>
    <w:p w14:paraId="20A3971B" w14:textId="77777777" w:rsidR="003F6511" w:rsidRPr="001818E1" w:rsidRDefault="003F6511" w:rsidP="00E46DDB"/>
    <w:p w14:paraId="3EE89F9B" w14:textId="77777777" w:rsidR="003F6511" w:rsidRPr="001818E1" w:rsidRDefault="003F6511" w:rsidP="0010369E">
      <w:pPr>
        <w:ind w:left="1440" w:hanging="720"/>
      </w:pPr>
      <w:r w:rsidRPr="001818E1">
        <w:t>1.5</w:t>
      </w:r>
      <w:r w:rsidRPr="001818E1">
        <w:tab/>
        <w:t>Incorporate feedback into daily practice.</w:t>
      </w:r>
    </w:p>
    <w:p w14:paraId="7D3FCB01" w14:textId="77777777" w:rsidR="003F6511" w:rsidRPr="001818E1" w:rsidRDefault="003F6511" w:rsidP="00E46DDB"/>
    <w:p w14:paraId="135BF36E" w14:textId="77777777" w:rsidR="003F6511" w:rsidRPr="001818E1" w:rsidRDefault="003F6511" w:rsidP="0010369E">
      <w:pPr>
        <w:ind w:left="1440" w:hanging="720"/>
      </w:pPr>
      <w:r w:rsidRPr="001818E1">
        <w:t>1.6</w:t>
      </w:r>
      <w:r w:rsidRPr="001818E1">
        <w:tab/>
        <w:t>Locate, appraise, and assimilate evidence from scientific studies related to patients</w:t>
      </w:r>
      <w:r w:rsidR="006F6A82" w:rsidRPr="001818E1">
        <w:t>’</w:t>
      </w:r>
      <w:r w:rsidRPr="001818E1">
        <w:t xml:space="preserve"> health problems.</w:t>
      </w:r>
      <w:r w:rsidR="005774F9" w:rsidRPr="001818E1">
        <w:t xml:space="preserve"> </w:t>
      </w:r>
    </w:p>
    <w:p w14:paraId="4996856C" w14:textId="77777777" w:rsidR="003F6511" w:rsidRPr="001818E1" w:rsidRDefault="003F6511" w:rsidP="002774BA"/>
    <w:p w14:paraId="2E895E7F" w14:textId="77777777" w:rsidR="003F6511" w:rsidRPr="001818E1" w:rsidRDefault="003F6511" w:rsidP="0010369E">
      <w:pPr>
        <w:ind w:left="1440" w:hanging="720"/>
      </w:pPr>
      <w:r w:rsidRPr="001818E1">
        <w:t>1.7</w:t>
      </w:r>
      <w:r w:rsidRPr="001818E1">
        <w:tab/>
        <w:t>Use information technology to optimize learning.</w:t>
      </w:r>
    </w:p>
    <w:p w14:paraId="66FAF4F1" w14:textId="77777777" w:rsidR="003F6511" w:rsidRPr="001818E1" w:rsidRDefault="003F6511" w:rsidP="00E46DDB"/>
    <w:p w14:paraId="4493B457" w14:textId="77777777" w:rsidR="003F6511" w:rsidRPr="001818E1" w:rsidRDefault="003F6511" w:rsidP="0010369E">
      <w:pPr>
        <w:ind w:left="1440" w:hanging="720"/>
      </w:pPr>
      <w:r w:rsidRPr="001818E1">
        <w:t>1.8</w:t>
      </w:r>
      <w:r w:rsidRPr="001818E1">
        <w:tab/>
        <w:t>Demonstrate proficiency in researching, developing, and presenting effective educational experiences for peers, patients, and other professionals.</w:t>
      </w:r>
      <w:r w:rsidR="006142A3" w:rsidRPr="001818E1">
        <w:rPr>
          <w:rStyle w:val="EndnoteReference"/>
        </w:rPr>
        <w:endnoteReference w:id="2"/>
      </w:r>
    </w:p>
    <w:p w14:paraId="717A51EF" w14:textId="77777777" w:rsidR="003F6511" w:rsidRPr="001818E1" w:rsidRDefault="003F6511" w:rsidP="00E46DDB"/>
    <w:p w14:paraId="7CA61FFA" w14:textId="77777777" w:rsidR="003F6511" w:rsidRPr="001818E1" w:rsidRDefault="003F6511" w:rsidP="0010369E">
      <w:pPr>
        <w:ind w:left="1440" w:hanging="720"/>
      </w:pPr>
      <w:r w:rsidRPr="001818E1">
        <w:t>1.9</w:t>
      </w:r>
      <w:r w:rsidRPr="001818E1">
        <w:tab/>
        <w:t>Demonstrate skills in obtaining and u</w:t>
      </w:r>
      <w:r w:rsidR="002774BA" w:rsidRPr="001818E1">
        <w:t>sing</w:t>
      </w:r>
      <w:r w:rsidRPr="001818E1">
        <w:t xml:space="preserve"> information about populations of patients and communities from which patients are drawn </w:t>
      </w:r>
      <w:proofErr w:type="gramStart"/>
      <w:r w:rsidRPr="001818E1">
        <w:t>in order to</w:t>
      </w:r>
      <w:proofErr w:type="gramEnd"/>
      <w:r w:rsidRPr="001818E1">
        <w:t xml:space="preserve"> improve </w:t>
      </w:r>
      <w:r w:rsidR="006F6A82" w:rsidRPr="001818E1">
        <w:t>health care</w:t>
      </w:r>
      <w:r w:rsidRPr="001818E1">
        <w:t xml:space="preserve"> outcomes.</w:t>
      </w:r>
      <w:r w:rsidR="006142A3" w:rsidRPr="001818E1">
        <w:rPr>
          <w:rStyle w:val="EndnoteReference"/>
        </w:rPr>
        <w:endnoteReference w:id="3"/>
      </w:r>
    </w:p>
    <w:p w14:paraId="0C25B83A" w14:textId="77777777" w:rsidR="003F6511" w:rsidRPr="001818E1" w:rsidRDefault="003F6511" w:rsidP="00E46DDB"/>
    <w:p w14:paraId="1E194D08" w14:textId="77777777" w:rsidR="003F6511" w:rsidRPr="001818E1" w:rsidRDefault="003F6511" w:rsidP="0010369E">
      <w:pPr>
        <w:ind w:left="1440" w:hanging="720"/>
      </w:pPr>
      <w:r w:rsidRPr="001818E1">
        <w:t>1.10</w:t>
      </w:r>
      <w:r w:rsidR="00E46DDB" w:rsidRPr="001818E1">
        <w:tab/>
      </w:r>
      <w:r w:rsidRPr="001818E1">
        <w:t xml:space="preserve">Analyze new knowledge, guidelines, standards, technologies, products, and services </w:t>
      </w:r>
      <w:proofErr w:type="gramStart"/>
      <w:r w:rsidRPr="001818E1">
        <w:t>in order to</w:t>
      </w:r>
      <w:proofErr w:type="gramEnd"/>
      <w:r w:rsidRPr="001818E1">
        <w:t xml:space="preserve"> identify and implement those that have been demonstrated to improve </w:t>
      </w:r>
      <w:r w:rsidR="006F6A82" w:rsidRPr="001818E1">
        <w:t>health care</w:t>
      </w:r>
      <w:r w:rsidRPr="001818E1">
        <w:t xml:space="preserve"> outcomes.</w:t>
      </w:r>
      <w:r w:rsidR="006142A3" w:rsidRPr="001818E1">
        <w:rPr>
          <w:rStyle w:val="EndnoteReference"/>
        </w:rPr>
        <w:endnoteReference w:id="4"/>
      </w:r>
    </w:p>
    <w:p w14:paraId="4BACFC14" w14:textId="77777777" w:rsidR="003F6511" w:rsidRPr="001818E1" w:rsidRDefault="003F6511" w:rsidP="003F6511"/>
    <w:p w14:paraId="464F72BE" w14:textId="77777777" w:rsidR="003F6511" w:rsidRPr="001818E1" w:rsidRDefault="003F6511" w:rsidP="003F6511">
      <w:r w:rsidRPr="001818E1">
        <w:br w:type="page"/>
      </w:r>
    </w:p>
    <w:p w14:paraId="70F1B6F1" w14:textId="77777777" w:rsidR="003F6511" w:rsidRPr="001818E1" w:rsidRDefault="003F6511" w:rsidP="006F6A82">
      <w:pPr>
        <w:outlineLvl w:val="0"/>
      </w:pPr>
      <w:r w:rsidRPr="001818E1">
        <w:lastRenderedPageBreak/>
        <w:t>Domain 2: Medical Knowledge</w:t>
      </w:r>
      <w:r w:rsidR="007377A0" w:rsidRPr="001818E1">
        <w:rPr>
          <w:rStyle w:val="EndnoteReference"/>
        </w:rPr>
        <w:endnoteReference w:id="5"/>
      </w:r>
      <w:r w:rsidR="0064060C" w:rsidRPr="001818E1">
        <w:t xml:space="preserve"> </w:t>
      </w:r>
      <w:r w:rsidR="0064060C" w:rsidRPr="001818E1">
        <w:rPr>
          <w:rStyle w:val="EndnoteReference"/>
        </w:rPr>
        <w:endnoteReference w:id="6"/>
      </w:r>
    </w:p>
    <w:p w14:paraId="0404262D" w14:textId="77777777" w:rsidR="003F6511" w:rsidRPr="001818E1" w:rsidRDefault="003F6511" w:rsidP="003F6511"/>
    <w:p w14:paraId="2E39521B" w14:textId="77777777" w:rsidR="003F6511" w:rsidRPr="001818E1" w:rsidRDefault="003F6511" w:rsidP="006F6A82">
      <w:pPr>
        <w:outlineLvl w:val="0"/>
      </w:pPr>
      <w:r w:rsidRPr="001818E1">
        <w:tab/>
        <w:t>Apply foundational science concepts to the practice of medicine.</w:t>
      </w:r>
    </w:p>
    <w:p w14:paraId="680FB3C4" w14:textId="77777777" w:rsidR="003F6511" w:rsidRPr="001818E1" w:rsidRDefault="003F6511" w:rsidP="003F6511"/>
    <w:p w14:paraId="3D705DDD" w14:textId="77777777" w:rsidR="003F6511" w:rsidRPr="001818E1" w:rsidRDefault="003F6511" w:rsidP="0010369E">
      <w:pPr>
        <w:ind w:left="1440" w:hanging="720"/>
      </w:pPr>
      <w:r w:rsidRPr="001818E1">
        <w:t>2</w:t>
      </w:r>
      <w:r w:rsidR="005875EF" w:rsidRPr="001818E1">
        <w:t>.1</w:t>
      </w:r>
      <w:r w:rsidRPr="001818E1">
        <w:tab/>
        <w:t>Given an abnormal effect, identify the cause/causal agent or predisposing factor(s) leading to the effect.</w:t>
      </w:r>
    </w:p>
    <w:p w14:paraId="1ACDC433" w14:textId="77777777" w:rsidR="003F6511" w:rsidRPr="001818E1" w:rsidRDefault="003F6511" w:rsidP="00E46DDB"/>
    <w:p w14:paraId="62EC94FE" w14:textId="77777777" w:rsidR="003F6511" w:rsidRPr="001818E1" w:rsidRDefault="005875EF" w:rsidP="0010369E">
      <w:pPr>
        <w:ind w:left="1440" w:hanging="720"/>
      </w:pPr>
      <w:r w:rsidRPr="001818E1">
        <w:t>2.2</w:t>
      </w:r>
      <w:r w:rsidR="003F6511" w:rsidRPr="001818E1">
        <w:tab/>
        <w:t>Identify the underlying molecular, cellular, tissue, and/or system processes/pathways that account for, or contribute to, the expression or resolution of a given abnormal condition.</w:t>
      </w:r>
      <w:r w:rsidR="00A157FE" w:rsidRPr="001818E1">
        <w:rPr>
          <w:vertAlign w:val="superscript"/>
        </w:rPr>
        <w:t>7</w:t>
      </w:r>
    </w:p>
    <w:p w14:paraId="291CC485" w14:textId="77777777" w:rsidR="003F6511" w:rsidRPr="001818E1" w:rsidRDefault="003F6511" w:rsidP="00E46DDB"/>
    <w:p w14:paraId="4FABD98A" w14:textId="77777777" w:rsidR="003F6511" w:rsidRPr="001818E1" w:rsidRDefault="005875EF" w:rsidP="0010369E">
      <w:pPr>
        <w:ind w:left="1440" w:hanging="720"/>
      </w:pPr>
      <w:r w:rsidRPr="001818E1">
        <w:t>2.3</w:t>
      </w:r>
      <w:r w:rsidR="003F6511" w:rsidRPr="001818E1">
        <w:tab/>
        <w:t>Evaluate clinical and/or physical findings to identify the underlying anatomic structure or physical location associated with the findings.</w:t>
      </w:r>
      <w:r w:rsidR="00A157FE" w:rsidRPr="001818E1">
        <w:rPr>
          <w:vertAlign w:val="superscript"/>
        </w:rPr>
        <w:t xml:space="preserve"> 7</w:t>
      </w:r>
    </w:p>
    <w:p w14:paraId="0EC557F4" w14:textId="77777777" w:rsidR="003F6511" w:rsidRPr="001818E1" w:rsidRDefault="003F6511" w:rsidP="0010369E">
      <w:pPr>
        <w:ind w:left="1440" w:hanging="720"/>
      </w:pPr>
    </w:p>
    <w:p w14:paraId="43CBF6CB" w14:textId="3D3CB7D8" w:rsidR="003F6511" w:rsidRPr="001818E1" w:rsidRDefault="005875EF" w:rsidP="0010369E">
      <w:pPr>
        <w:ind w:left="1440" w:hanging="720"/>
      </w:pPr>
      <w:r w:rsidRPr="001818E1">
        <w:t>2.4</w:t>
      </w:r>
      <w:r w:rsidR="003F6511" w:rsidRPr="001818E1">
        <w:tab/>
        <w:t>Apply knowledge about the mechanism of action of various drugs to select appropriate pharmacotherapy.</w:t>
      </w:r>
      <w:r w:rsidR="00A157FE" w:rsidRPr="001818E1">
        <w:rPr>
          <w:vertAlign w:val="superscript"/>
        </w:rPr>
        <w:t xml:space="preserve"> </w:t>
      </w:r>
      <w:r w:rsidR="0064060C" w:rsidRPr="001818E1">
        <w:rPr>
          <w:vertAlign w:val="superscript"/>
        </w:rPr>
        <w:t>6</w:t>
      </w:r>
      <w:r w:rsidR="002F7753">
        <w:rPr>
          <w:vertAlign w:val="superscript"/>
        </w:rPr>
        <w:t xml:space="preserve"> </w:t>
      </w:r>
      <w:r w:rsidR="00A157FE" w:rsidRPr="001818E1">
        <w:rPr>
          <w:rStyle w:val="EndnoteReference"/>
        </w:rPr>
        <w:endnoteReference w:id="7"/>
      </w:r>
    </w:p>
    <w:p w14:paraId="02C7AAB5" w14:textId="77777777" w:rsidR="003F6511" w:rsidRPr="001818E1" w:rsidRDefault="003F6511" w:rsidP="003F6511"/>
    <w:p w14:paraId="40EC96E1" w14:textId="77777777" w:rsidR="003F6511" w:rsidRPr="001818E1" w:rsidRDefault="005875EF" w:rsidP="0010369E">
      <w:pPr>
        <w:ind w:left="1440" w:hanging="720"/>
      </w:pPr>
      <w:r w:rsidRPr="001818E1">
        <w:t>2.5</w:t>
      </w:r>
      <w:r w:rsidR="003F6511" w:rsidRPr="001818E1">
        <w:tab/>
        <w:t>Apply quantitative knowledge and reasoning—including integration of data, modeling, computation, and analysis—and informatics tools to diagnostic and therapeutic clinical decision making.</w:t>
      </w:r>
      <w:r w:rsidR="00A157FE" w:rsidRPr="001818E1">
        <w:rPr>
          <w:rStyle w:val="EndnoteReference"/>
        </w:rPr>
        <w:endnoteReference w:id="8"/>
      </w:r>
    </w:p>
    <w:p w14:paraId="4F650743" w14:textId="77777777" w:rsidR="003F6511" w:rsidRPr="001818E1" w:rsidRDefault="003F6511" w:rsidP="00E46DDB"/>
    <w:p w14:paraId="71D477CB" w14:textId="77777777" w:rsidR="003F6511" w:rsidRPr="001818E1" w:rsidRDefault="005875EF" w:rsidP="0010369E">
      <w:pPr>
        <w:ind w:left="1440" w:hanging="720"/>
      </w:pPr>
      <w:r w:rsidRPr="001818E1">
        <w:t>2.6</w:t>
      </w:r>
      <w:r w:rsidR="003F6511" w:rsidRPr="001818E1">
        <w:tab/>
        <w:t>Apply foundational physical, chemical, and biochemical principles to explain major technologies used in the prevention, diagnosis, and treatment of disease.</w:t>
      </w:r>
      <w:r w:rsidR="00A157FE" w:rsidRPr="001818E1">
        <w:rPr>
          <w:rStyle w:val="EndnoteReference"/>
        </w:rPr>
        <w:endnoteReference w:id="9"/>
      </w:r>
    </w:p>
    <w:p w14:paraId="7F049A82" w14:textId="77777777" w:rsidR="003F6511" w:rsidRPr="001818E1" w:rsidRDefault="003F6511" w:rsidP="00E46DDB"/>
    <w:p w14:paraId="6EA85F7D" w14:textId="77777777" w:rsidR="003F6511" w:rsidRPr="001818E1" w:rsidRDefault="003F6511" w:rsidP="0010369E">
      <w:pPr>
        <w:ind w:left="1440" w:hanging="720"/>
      </w:pPr>
      <w:r w:rsidRPr="001818E1">
        <w:t>2.7</w:t>
      </w:r>
      <w:r w:rsidRPr="001818E1">
        <w:tab/>
        <w:t>Apply established and emerging principles of clinical sciences to diagnostic and therapeutic decision-making, clinical problem-solving, and other aspects of evidence-based health care.</w:t>
      </w:r>
      <w:r w:rsidR="007377A0" w:rsidRPr="001818E1">
        <w:rPr>
          <w:rStyle w:val="EndnoteReference"/>
        </w:rPr>
        <w:endnoteReference w:id="10"/>
      </w:r>
    </w:p>
    <w:p w14:paraId="4C643EC3" w14:textId="77777777" w:rsidR="003F6511" w:rsidRPr="001818E1" w:rsidRDefault="003F6511" w:rsidP="00E46DDB"/>
    <w:p w14:paraId="3CC89E86" w14:textId="77777777" w:rsidR="003F6511" w:rsidRPr="001818E1" w:rsidRDefault="003F6511" w:rsidP="0010369E">
      <w:pPr>
        <w:ind w:left="1440" w:hanging="720"/>
      </w:pPr>
      <w:r w:rsidRPr="001818E1">
        <w:t>2.8</w:t>
      </w:r>
      <w:r w:rsidRPr="001818E1">
        <w:tab/>
        <w:t>Apply principles of epidemiological sciences, social determinants of health, and of population and public health to the identification of health problems, risk factors, treatment strategies, resources, and disease prevention/health promotion efforts for patients and populations.</w:t>
      </w:r>
      <w:r w:rsidR="007377A0" w:rsidRPr="001818E1">
        <w:rPr>
          <w:rStyle w:val="EndnoteReference"/>
        </w:rPr>
        <w:endnoteReference w:id="11"/>
      </w:r>
    </w:p>
    <w:p w14:paraId="777652CB" w14:textId="77777777" w:rsidR="003F6511" w:rsidRPr="001818E1" w:rsidRDefault="003F6511" w:rsidP="00E46DDB"/>
    <w:p w14:paraId="115326F7" w14:textId="77777777" w:rsidR="003F6511" w:rsidRPr="001818E1" w:rsidRDefault="003F6511" w:rsidP="0010369E">
      <w:pPr>
        <w:ind w:left="1440" w:hanging="720"/>
      </w:pPr>
      <w:r w:rsidRPr="001818E1">
        <w:t>2.9</w:t>
      </w:r>
      <w:r w:rsidRPr="001818E1">
        <w:tab/>
        <w:t>Apply principles of social-behavioral sciences to provision of patient care, including assessment of the impact of psychosocial and cultural influences on health, disease, care-seeking, care compliance, and barriers to and attitudes toward care.</w:t>
      </w:r>
      <w:r w:rsidR="007377A0" w:rsidRPr="001818E1">
        <w:rPr>
          <w:rStyle w:val="EndnoteReference"/>
        </w:rPr>
        <w:endnoteReference w:id="12"/>
      </w:r>
      <w:r w:rsidRPr="001818E1">
        <w:t xml:space="preserve"> </w:t>
      </w:r>
    </w:p>
    <w:p w14:paraId="3E0A96E4" w14:textId="77777777" w:rsidR="003F6511" w:rsidRPr="001818E1" w:rsidRDefault="003F6511" w:rsidP="00E46DDB"/>
    <w:p w14:paraId="374B7568" w14:textId="77777777" w:rsidR="003F6511" w:rsidRPr="001818E1" w:rsidRDefault="00AA6739" w:rsidP="007377A0">
      <w:pPr>
        <w:ind w:left="1440" w:hanging="720"/>
      </w:pPr>
      <w:r w:rsidRPr="001818E1">
        <w:t>2.10</w:t>
      </w:r>
      <w:r w:rsidRPr="001818E1">
        <w:tab/>
      </w:r>
      <w:r w:rsidR="003F6511" w:rsidRPr="001818E1">
        <w:t>Apply knowledge of health systems organization and financing to provision of</w:t>
      </w:r>
      <w:r w:rsidR="005774F9" w:rsidRPr="001818E1">
        <w:t xml:space="preserve"> </w:t>
      </w:r>
      <w:r w:rsidR="003F6511" w:rsidRPr="001818E1">
        <w:t>patient care.</w:t>
      </w:r>
      <w:r w:rsidR="003F6511" w:rsidRPr="001818E1">
        <w:br w:type="page"/>
      </w:r>
    </w:p>
    <w:p w14:paraId="64E3E2AF" w14:textId="77777777" w:rsidR="003F6511" w:rsidRPr="001818E1" w:rsidRDefault="003F6511" w:rsidP="003F6511">
      <w:r w:rsidRPr="001818E1">
        <w:t xml:space="preserve">Domain 3: Patient Care </w:t>
      </w:r>
    </w:p>
    <w:p w14:paraId="157C2D7E" w14:textId="77777777" w:rsidR="003F6511" w:rsidRPr="001818E1" w:rsidRDefault="003F6511" w:rsidP="003F6511"/>
    <w:p w14:paraId="57E9ED0D" w14:textId="77777777" w:rsidR="003F6511" w:rsidRPr="001818E1" w:rsidRDefault="00942176" w:rsidP="003F6511">
      <w:r w:rsidRPr="001818E1">
        <w:tab/>
      </w:r>
      <w:r w:rsidR="003F6511" w:rsidRPr="001818E1">
        <w:t>Provide patient-centered care that is compassionate, appropriate, and effective for the treatment of health problems and the promotion of health.</w:t>
      </w:r>
    </w:p>
    <w:p w14:paraId="4437E0FE" w14:textId="77777777" w:rsidR="003F6511" w:rsidRPr="001818E1" w:rsidRDefault="003F6511" w:rsidP="003F6511"/>
    <w:p w14:paraId="2EBF3EE0" w14:textId="77777777" w:rsidR="003F6511" w:rsidRPr="001818E1" w:rsidRDefault="00AA6739" w:rsidP="0010369E">
      <w:pPr>
        <w:ind w:left="1440" w:hanging="720"/>
      </w:pPr>
      <w:r w:rsidRPr="001818E1">
        <w:t>3.1</w:t>
      </w:r>
      <w:r w:rsidR="003F6511" w:rsidRPr="001818E1">
        <w:tab/>
        <w:t>Gather essential and accurate information about patients and their conditions through history-taking and physical examination.</w:t>
      </w:r>
      <w:r w:rsidR="007377A0" w:rsidRPr="001818E1">
        <w:rPr>
          <w:rStyle w:val="EndnoteReference"/>
        </w:rPr>
        <w:endnoteReference w:id="13"/>
      </w:r>
    </w:p>
    <w:p w14:paraId="79DBDF9A" w14:textId="77777777" w:rsidR="003F6511" w:rsidRPr="001818E1" w:rsidRDefault="003F6511" w:rsidP="003F6511"/>
    <w:p w14:paraId="031E1B0C" w14:textId="77777777" w:rsidR="003F6511" w:rsidRPr="001818E1" w:rsidRDefault="00AA6739" w:rsidP="0010369E">
      <w:pPr>
        <w:ind w:left="1440" w:hanging="720"/>
      </w:pPr>
      <w:r w:rsidRPr="001818E1">
        <w:t>3.2</w:t>
      </w:r>
      <w:r w:rsidR="003F6511" w:rsidRPr="001818E1">
        <w:tab/>
        <w:t>Employ diagnostic reasoning to select appropriate laboratory, imaging, and other diagnostic tests.</w:t>
      </w:r>
      <w:r w:rsidR="00D16AE0" w:rsidRPr="001818E1">
        <w:rPr>
          <w:rStyle w:val="EndnoteReference"/>
        </w:rPr>
        <w:endnoteReference w:id="14"/>
      </w:r>
    </w:p>
    <w:p w14:paraId="350057D4" w14:textId="77777777" w:rsidR="003F6511" w:rsidRPr="001818E1" w:rsidRDefault="003F6511" w:rsidP="00E46DDB"/>
    <w:p w14:paraId="693629E5" w14:textId="77777777" w:rsidR="003F6511" w:rsidRPr="001818E1" w:rsidRDefault="00AA6739" w:rsidP="0010369E">
      <w:pPr>
        <w:ind w:left="1440" w:hanging="720"/>
      </w:pPr>
      <w:r w:rsidRPr="001818E1">
        <w:t>3.3</w:t>
      </w:r>
      <w:r w:rsidR="003F6511" w:rsidRPr="001818E1">
        <w:tab/>
        <w:t>Interpret the results of history, physical examination, laboratory</w:t>
      </w:r>
      <w:r w:rsidR="001160FF" w:rsidRPr="001818E1">
        <w:t>,</w:t>
      </w:r>
      <w:r w:rsidR="003F6511" w:rsidRPr="001818E1">
        <w:t xml:space="preserve"> and imaging data to </w:t>
      </w:r>
      <w:r w:rsidR="001160FF" w:rsidRPr="001818E1">
        <w:t xml:space="preserve">generate </w:t>
      </w:r>
      <w:r w:rsidR="003F6511" w:rsidRPr="001818E1">
        <w:t>a differential diagnosis</w:t>
      </w:r>
      <w:r w:rsidR="00D16AE0" w:rsidRPr="001818E1">
        <w:rPr>
          <w:rStyle w:val="EndnoteReference"/>
        </w:rPr>
        <w:endnoteReference w:id="15"/>
      </w:r>
    </w:p>
    <w:p w14:paraId="5DF22AC7" w14:textId="77777777" w:rsidR="003F6511" w:rsidRPr="001818E1" w:rsidRDefault="003F6511" w:rsidP="00E46DDB"/>
    <w:p w14:paraId="2E600669" w14:textId="77777777" w:rsidR="003F6511" w:rsidRPr="001818E1" w:rsidRDefault="00AA6739" w:rsidP="0010369E">
      <w:pPr>
        <w:ind w:left="1440" w:hanging="720"/>
      </w:pPr>
      <w:r w:rsidRPr="001818E1">
        <w:t>3.4</w:t>
      </w:r>
      <w:r w:rsidR="003F6511" w:rsidRPr="001818E1">
        <w:tab/>
        <w:t>Develop and carry out individualized patient management plans.</w:t>
      </w:r>
      <w:r w:rsidR="007377A0" w:rsidRPr="001818E1">
        <w:rPr>
          <w:rStyle w:val="EndnoteReference"/>
        </w:rPr>
        <w:endnoteReference w:id="16"/>
      </w:r>
    </w:p>
    <w:p w14:paraId="34E2B61F" w14:textId="77777777" w:rsidR="003F6511" w:rsidRPr="001818E1" w:rsidRDefault="003F6511" w:rsidP="00E46DDB"/>
    <w:p w14:paraId="4527CF06" w14:textId="0058BAC6" w:rsidR="003F6511" w:rsidRPr="001818E1" w:rsidRDefault="00AA6739" w:rsidP="00663ECF">
      <w:pPr>
        <w:ind w:left="1440" w:hanging="720"/>
      </w:pPr>
      <w:r w:rsidRPr="001818E1">
        <w:t>3.5</w:t>
      </w:r>
      <w:r w:rsidR="003F6511" w:rsidRPr="001818E1">
        <w:tab/>
        <w:t>Organize and prioritize clinical responsibilities to provide care that is safe, effective, and efficient.</w:t>
      </w:r>
      <w:r w:rsidR="007377A0" w:rsidRPr="001818E1">
        <w:rPr>
          <w:rStyle w:val="EndnoteReference"/>
        </w:rPr>
        <w:endnoteReference w:id="17"/>
      </w:r>
    </w:p>
    <w:p w14:paraId="233DE216" w14:textId="77777777" w:rsidR="003F6511" w:rsidRPr="001818E1" w:rsidRDefault="003F6511" w:rsidP="003F6511"/>
    <w:p w14:paraId="181735B8" w14:textId="77777777" w:rsidR="003F6511" w:rsidRPr="001818E1" w:rsidRDefault="003F6511" w:rsidP="00343B21">
      <w:pPr>
        <w:ind w:left="1440" w:hanging="720"/>
      </w:pPr>
      <w:r w:rsidRPr="001818E1">
        <w:t>3.6</w:t>
      </w:r>
      <w:r w:rsidRPr="001818E1">
        <w:tab/>
        <w:t>Perform procedures considered essential for graduation from medical school.</w:t>
      </w:r>
      <w:r w:rsidR="00425A74" w:rsidRPr="001818E1">
        <w:rPr>
          <w:rStyle w:val="EndnoteReference"/>
        </w:rPr>
        <w:endnoteReference w:id="18"/>
      </w:r>
    </w:p>
    <w:p w14:paraId="4D749182" w14:textId="77777777" w:rsidR="003F6511" w:rsidRPr="001818E1" w:rsidRDefault="003F6511" w:rsidP="00E46DDB"/>
    <w:p w14:paraId="0BFF14E0" w14:textId="77777777" w:rsidR="003F6511" w:rsidRPr="001818E1" w:rsidRDefault="003F6511" w:rsidP="00343B21">
      <w:pPr>
        <w:ind w:left="1440" w:hanging="720"/>
      </w:pPr>
      <w:r w:rsidRPr="001818E1">
        <w:t>3.7</w:t>
      </w:r>
      <w:r w:rsidRPr="001818E1">
        <w:tab/>
        <w:t>Present</w:t>
      </w:r>
      <w:r w:rsidR="001160FF" w:rsidRPr="001818E1">
        <w:t>, orally and in written form,</w:t>
      </w:r>
      <w:r w:rsidRPr="001818E1">
        <w:t xml:space="preserve"> the results of patient encounters in </w:t>
      </w:r>
      <w:r w:rsidR="00DC4DF8" w:rsidRPr="001818E1">
        <w:t xml:space="preserve">an </w:t>
      </w:r>
      <w:r w:rsidRPr="001818E1">
        <w:t xml:space="preserve">organized, concise and accurate </w:t>
      </w:r>
      <w:r w:rsidR="001160FF" w:rsidRPr="001818E1">
        <w:t>manner</w:t>
      </w:r>
      <w:r w:rsidRPr="001818E1">
        <w:t>.</w:t>
      </w:r>
      <w:r w:rsidR="00425A74" w:rsidRPr="001818E1">
        <w:rPr>
          <w:rStyle w:val="EndnoteReference"/>
        </w:rPr>
        <w:endnoteReference w:id="19"/>
      </w:r>
    </w:p>
    <w:p w14:paraId="53D09763" w14:textId="77777777" w:rsidR="003F6511" w:rsidRPr="001818E1" w:rsidRDefault="003F6511" w:rsidP="00E46DDB"/>
    <w:p w14:paraId="044C8BC8" w14:textId="77777777" w:rsidR="003F6511" w:rsidRPr="001818E1" w:rsidRDefault="003F6511" w:rsidP="00343B21">
      <w:pPr>
        <w:ind w:left="1440" w:hanging="720"/>
      </w:pPr>
      <w:r w:rsidRPr="001818E1">
        <w:t>3.8</w:t>
      </w:r>
      <w:r w:rsidRPr="001818E1">
        <w:tab/>
        <w:t>Enter and justify orders and prescriptions.</w:t>
      </w:r>
      <w:r w:rsidR="00425A74" w:rsidRPr="001818E1">
        <w:rPr>
          <w:rStyle w:val="EndnoteReference"/>
        </w:rPr>
        <w:endnoteReference w:id="20"/>
      </w:r>
    </w:p>
    <w:p w14:paraId="079B30D5" w14:textId="77777777" w:rsidR="003F6511" w:rsidRPr="001818E1" w:rsidRDefault="003F6511" w:rsidP="00E46DDB"/>
    <w:p w14:paraId="67ACFF31" w14:textId="77777777" w:rsidR="003F6511" w:rsidRPr="001818E1" w:rsidRDefault="003F6511" w:rsidP="00343B21">
      <w:pPr>
        <w:ind w:left="1440" w:hanging="720"/>
      </w:pPr>
      <w:r w:rsidRPr="001818E1">
        <w:t>3.9</w:t>
      </w:r>
      <w:r w:rsidRPr="001818E1">
        <w:tab/>
        <w:t>Provide care which is concordant with the patient’s experiences, perspectives and values, and which empowers patients and their families to participate in their care through shared decision making.</w:t>
      </w:r>
      <w:r w:rsidR="00425A74" w:rsidRPr="001818E1">
        <w:rPr>
          <w:rStyle w:val="EndnoteReference"/>
        </w:rPr>
        <w:endnoteReference w:id="21"/>
      </w:r>
    </w:p>
    <w:p w14:paraId="72C6F442" w14:textId="77777777" w:rsidR="003F6511" w:rsidRPr="001818E1" w:rsidRDefault="003F6511" w:rsidP="003F6511">
      <w:r w:rsidRPr="001818E1">
        <w:br w:type="page"/>
      </w:r>
    </w:p>
    <w:p w14:paraId="559572AC" w14:textId="77777777" w:rsidR="003F6511" w:rsidRPr="001818E1" w:rsidRDefault="003F6511" w:rsidP="006F6A82">
      <w:pPr>
        <w:outlineLvl w:val="0"/>
      </w:pPr>
      <w:r w:rsidRPr="001818E1">
        <w:lastRenderedPageBreak/>
        <w:t>Domain 4:</w:t>
      </w:r>
      <w:r w:rsidR="005774F9" w:rsidRPr="001818E1">
        <w:t xml:space="preserve"> </w:t>
      </w:r>
      <w:r w:rsidRPr="001818E1">
        <w:t xml:space="preserve">Interpersonal and Communication Skills </w:t>
      </w:r>
    </w:p>
    <w:p w14:paraId="615D237F" w14:textId="77777777" w:rsidR="003F6511" w:rsidRPr="001818E1" w:rsidRDefault="003F6511" w:rsidP="003F6511"/>
    <w:p w14:paraId="4D27B85F" w14:textId="77777777" w:rsidR="003F6511" w:rsidRPr="001818E1" w:rsidRDefault="003F6511" w:rsidP="003F6511">
      <w:r w:rsidRPr="001818E1">
        <w:tab/>
        <w:t>Develop interpersonal and communication skills that result in the effective exchange of information and collaboration with patients, their families, and health professionals.</w:t>
      </w:r>
    </w:p>
    <w:p w14:paraId="07D8EA4F" w14:textId="77777777" w:rsidR="003F6511" w:rsidRPr="001818E1" w:rsidRDefault="003F6511" w:rsidP="003F6511"/>
    <w:p w14:paraId="27A18B5A" w14:textId="77777777" w:rsidR="003F6511" w:rsidRPr="001818E1" w:rsidRDefault="003F6511" w:rsidP="00D9776A">
      <w:pPr>
        <w:ind w:left="1440" w:hanging="720"/>
      </w:pPr>
      <w:r w:rsidRPr="001818E1">
        <w:t>4.1</w:t>
      </w:r>
      <w:r w:rsidRPr="001818E1">
        <w:tab/>
        <w:t>Communicate effectively with patients, families, and the public across a broad range of socioeconomic and cultural backgrounds</w:t>
      </w:r>
      <w:r w:rsidR="005875EF" w:rsidRPr="001818E1">
        <w:t>.</w:t>
      </w:r>
      <w:r w:rsidR="00F7596A" w:rsidRPr="001818E1">
        <w:rPr>
          <w:rStyle w:val="EndnoteReference"/>
        </w:rPr>
        <w:endnoteReference w:id="22"/>
      </w:r>
    </w:p>
    <w:p w14:paraId="7B6BCD70" w14:textId="77777777" w:rsidR="003F6511" w:rsidRPr="001818E1" w:rsidRDefault="003F6511" w:rsidP="00E46DDB"/>
    <w:p w14:paraId="71B54868" w14:textId="77777777" w:rsidR="003F6511" w:rsidRPr="001818E1" w:rsidRDefault="003F6511" w:rsidP="00D9776A">
      <w:pPr>
        <w:ind w:left="1440" w:hanging="720"/>
      </w:pPr>
      <w:r w:rsidRPr="001818E1">
        <w:t>4.2</w:t>
      </w:r>
      <w:r w:rsidRPr="001818E1">
        <w:tab/>
        <w:t>Communicate effectively and responsively with colleagues within one</w:t>
      </w:r>
      <w:r w:rsidR="00DC4DF8" w:rsidRPr="001818E1">
        <w:t>’</w:t>
      </w:r>
      <w:r w:rsidRPr="001818E1">
        <w:t xml:space="preserve">s profession or specialty, other health professionals and interprofessional teams, and health-related agencies </w:t>
      </w:r>
      <w:proofErr w:type="gramStart"/>
      <w:r w:rsidRPr="001818E1">
        <w:t>in order to</w:t>
      </w:r>
      <w:proofErr w:type="gramEnd"/>
      <w:r w:rsidRPr="001818E1">
        <w:t xml:space="preserve"> support and facilitate the maintenance of health and the treatment of disease in individual patients and populations.</w:t>
      </w:r>
      <w:r w:rsidR="00F7596A" w:rsidRPr="001818E1">
        <w:rPr>
          <w:rStyle w:val="EndnoteReference"/>
        </w:rPr>
        <w:endnoteReference w:id="23"/>
      </w:r>
    </w:p>
    <w:p w14:paraId="52A7AE66" w14:textId="77777777" w:rsidR="003F6511" w:rsidRPr="001818E1" w:rsidRDefault="003F6511" w:rsidP="00E46DDB"/>
    <w:p w14:paraId="05DA5933" w14:textId="77777777" w:rsidR="003F6511" w:rsidRPr="001818E1" w:rsidRDefault="003F6511" w:rsidP="00D9776A">
      <w:pPr>
        <w:ind w:left="1440" w:hanging="720"/>
      </w:pPr>
      <w:r w:rsidRPr="001818E1">
        <w:t>4.3</w:t>
      </w:r>
      <w:r w:rsidRPr="001818E1">
        <w:tab/>
        <w:t>Work effectively with others as a member or leader of a health care team or other professional group.</w:t>
      </w:r>
      <w:r w:rsidR="00F7596A" w:rsidRPr="001818E1">
        <w:rPr>
          <w:rStyle w:val="EndnoteReference"/>
        </w:rPr>
        <w:endnoteReference w:id="24"/>
      </w:r>
    </w:p>
    <w:p w14:paraId="249C9A59" w14:textId="77777777" w:rsidR="003F6511" w:rsidRPr="001818E1" w:rsidRDefault="003F6511" w:rsidP="00E46DDB"/>
    <w:p w14:paraId="26DA113D" w14:textId="77777777" w:rsidR="003F6511" w:rsidRPr="001818E1" w:rsidRDefault="003F6511" w:rsidP="00D9776A">
      <w:pPr>
        <w:ind w:left="1440" w:hanging="720"/>
      </w:pPr>
      <w:r w:rsidRPr="001818E1">
        <w:t>4.4</w:t>
      </w:r>
      <w:r w:rsidRPr="001818E1">
        <w:tab/>
        <w:t>Provide health education to patients, families, and communities which enables patient</w:t>
      </w:r>
      <w:r w:rsidR="00DC4DF8" w:rsidRPr="001818E1">
        <w:t>s to</w:t>
      </w:r>
      <w:r w:rsidRPr="001818E1">
        <w:t xml:space="preserve"> self-manag</w:t>
      </w:r>
      <w:r w:rsidR="00DC4DF8" w:rsidRPr="001818E1">
        <w:t>e</w:t>
      </w:r>
      <w:r w:rsidRPr="001818E1">
        <w:t xml:space="preserve"> their care.</w:t>
      </w:r>
      <w:r w:rsidR="00CD3043" w:rsidRPr="001818E1">
        <w:rPr>
          <w:rStyle w:val="EndnoteReference"/>
        </w:rPr>
        <w:endnoteReference w:id="25"/>
      </w:r>
    </w:p>
    <w:p w14:paraId="16D420E3" w14:textId="77777777" w:rsidR="003F6511" w:rsidRPr="001818E1" w:rsidRDefault="003F6511" w:rsidP="00E46DDB"/>
    <w:p w14:paraId="62FE6221" w14:textId="77777777" w:rsidR="003F6511" w:rsidRPr="001818E1" w:rsidRDefault="003F6511" w:rsidP="00D9776A">
      <w:pPr>
        <w:ind w:left="1440" w:hanging="720"/>
        <w:rPr>
          <w:strike/>
        </w:rPr>
      </w:pPr>
      <w:r w:rsidRPr="001818E1">
        <w:t>4.5</w:t>
      </w:r>
      <w:r w:rsidR="00B72A58" w:rsidRPr="001818E1">
        <w:tab/>
      </w:r>
      <w:r w:rsidRPr="001818E1">
        <w:t>Demonstrate effective teaching of peers and other health professionals</w:t>
      </w:r>
      <w:r w:rsidR="00AA6739" w:rsidRPr="001818E1">
        <w:t>.</w:t>
      </w:r>
      <w:r w:rsidR="00CD3043" w:rsidRPr="001818E1">
        <w:rPr>
          <w:rStyle w:val="EndnoteReference"/>
        </w:rPr>
        <w:endnoteReference w:id="26"/>
      </w:r>
    </w:p>
    <w:p w14:paraId="540778A2" w14:textId="77777777" w:rsidR="003F6511" w:rsidRPr="001818E1" w:rsidRDefault="003F6511" w:rsidP="00E46DDB"/>
    <w:p w14:paraId="3DABC73A" w14:textId="77777777" w:rsidR="003F6511" w:rsidRPr="001818E1" w:rsidRDefault="003F6511" w:rsidP="00D9776A">
      <w:pPr>
        <w:ind w:left="1440" w:hanging="720"/>
      </w:pPr>
      <w:r w:rsidRPr="001818E1">
        <w:t>4.</w:t>
      </w:r>
      <w:r w:rsidR="003418CA" w:rsidRPr="001818E1">
        <w:t>6</w:t>
      </w:r>
      <w:r w:rsidRPr="001818E1">
        <w:tab/>
        <w:t>Demonstrate sensitivity, honesty, and compassion as well as effective methods of communication about sensitive topics such as death, end of life, adverse events, bad news and disclosure of errors.</w:t>
      </w:r>
      <w:r w:rsidR="008850EA" w:rsidRPr="001818E1">
        <w:rPr>
          <w:rStyle w:val="EndnoteReference"/>
        </w:rPr>
        <w:endnoteReference w:id="27"/>
      </w:r>
    </w:p>
    <w:p w14:paraId="0206D6E3" w14:textId="77777777" w:rsidR="003F6511" w:rsidRPr="001818E1" w:rsidRDefault="003F6511" w:rsidP="00E46DDB"/>
    <w:p w14:paraId="5B6E7BA2" w14:textId="77777777" w:rsidR="003F6511" w:rsidRPr="001818E1" w:rsidRDefault="003F6511" w:rsidP="00D9776A">
      <w:pPr>
        <w:ind w:left="1440" w:hanging="720"/>
      </w:pPr>
      <w:r w:rsidRPr="001818E1">
        <w:t>4.</w:t>
      </w:r>
      <w:r w:rsidR="003418CA" w:rsidRPr="001818E1">
        <w:t>7</w:t>
      </w:r>
      <w:r w:rsidRPr="001818E1">
        <w:tab/>
        <w:t>Demonstrate the ability to recognize, manage, and communicate about patient emotions.</w:t>
      </w:r>
      <w:r w:rsidR="008850EA" w:rsidRPr="001818E1">
        <w:rPr>
          <w:rStyle w:val="EndnoteReference"/>
        </w:rPr>
        <w:endnoteReference w:id="28"/>
      </w:r>
    </w:p>
    <w:p w14:paraId="3889E666" w14:textId="77777777" w:rsidR="003F6511" w:rsidRPr="001818E1" w:rsidRDefault="003F6511" w:rsidP="00E46DDB"/>
    <w:p w14:paraId="1D589ACB" w14:textId="77777777" w:rsidR="003F6511" w:rsidRPr="001818E1" w:rsidRDefault="003F6511" w:rsidP="00D9776A">
      <w:pPr>
        <w:ind w:left="1440" w:hanging="720"/>
      </w:pPr>
      <w:r w:rsidRPr="001818E1">
        <w:t>4.</w:t>
      </w:r>
      <w:r w:rsidR="003418CA" w:rsidRPr="001818E1">
        <w:t>8</w:t>
      </w:r>
      <w:r w:rsidR="000A2246" w:rsidRPr="001818E1">
        <w:tab/>
      </w:r>
      <w:r w:rsidRPr="001818E1">
        <w:t>Demonstrate patient-centered communications.</w:t>
      </w:r>
    </w:p>
    <w:p w14:paraId="79BB9F89" w14:textId="77777777" w:rsidR="003F6511" w:rsidRPr="001818E1" w:rsidRDefault="003F6511" w:rsidP="003F6511"/>
    <w:p w14:paraId="2DE45131" w14:textId="77777777" w:rsidR="003F6511" w:rsidRPr="001818E1" w:rsidRDefault="003F6511" w:rsidP="005875EF">
      <w:pPr>
        <w:ind w:left="1440" w:hanging="720"/>
      </w:pPr>
      <w:r w:rsidRPr="001818E1">
        <w:t>4.</w:t>
      </w:r>
      <w:r w:rsidR="003418CA" w:rsidRPr="001818E1">
        <w:t>9</w:t>
      </w:r>
      <w:r w:rsidRPr="001818E1">
        <w:tab/>
        <w:t>Demonstrate the ability to communicate respectfully and effectively about the essential elements of obtaining patient informed consent.</w:t>
      </w:r>
      <w:r w:rsidR="008046B6" w:rsidRPr="001818E1">
        <w:rPr>
          <w:rStyle w:val="EndnoteReference"/>
        </w:rPr>
        <w:endnoteReference w:id="29"/>
      </w:r>
    </w:p>
    <w:p w14:paraId="2B0B998C" w14:textId="77777777" w:rsidR="00AA6739" w:rsidRPr="001818E1" w:rsidRDefault="00AA6739">
      <w:pPr>
        <w:spacing w:after="160" w:line="259" w:lineRule="auto"/>
      </w:pPr>
      <w:r w:rsidRPr="001818E1">
        <w:br w:type="page"/>
      </w:r>
    </w:p>
    <w:p w14:paraId="770E540B" w14:textId="77777777" w:rsidR="003F6511" w:rsidRPr="001818E1" w:rsidRDefault="003F6511" w:rsidP="006F6A82">
      <w:pPr>
        <w:outlineLvl w:val="0"/>
      </w:pPr>
      <w:r w:rsidRPr="001818E1">
        <w:lastRenderedPageBreak/>
        <w:t>Domain 5: Professionalism</w:t>
      </w:r>
      <w:r w:rsidR="009C2061" w:rsidRPr="001818E1">
        <w:rPr>
          <w:rStyle w:val="EndnoteReference"/>
        </w:rPr>
        <w:endnoteReference w:id="30"/>
      </w:r>
    </w:p>
    <w:p w14:paraId="7BBB0F12" w14:textId="77777777" w:rsidR="00D911A3" w:rsidRPr="001818E1" w:rsidRDefault="00D911A3" w:rsidP="006F6A82">
      <w:pPr>
        <w:outlineLvl w:val="0"/>
      </w:pPr>
    </w:p>
    <w:p w14:paraId="523E2717" w14:textId="77777777" w:rsidR="003F6511" w:rsidRPr="001818E1" w:rsidRDefault="009972D8" w:rsidP="003F6511">
      <w:r w:rsidRPr="001818E1">
        <w:tab/>
      </w:r>
      <w:r w:rsidR="003F6511" w:rsidRPr="001818E1">
        <w:t>Demonstrate a commitment to carrying out professional responsibilities and an adherence to ethical principles.</w:t>
      </w:r>
    </w:p>
    <w:p w14:paraId="356E7971" w14:textId="77777777" w:rsidR="003F6511" w:rsidRPr="001818E1" w:rsidRDefault="003F6511" w:rsidP="003F6511"/>
    <w:p w14:paraId="6A35C6F4" w14:textId="77777777" w:rsidR="003F6511" w:rsidRPr="001818E1" w:rsidRDefault="003F6511" w:rsidP="005F5FBA">
      <w:pPr>
        <w:ind w:left="1440" w:hanging="720"/>
      </w:pPr>
      <w:r w:rsidRPr="001818E1">
        <w:t>5.1</w:t>
      </w:r>
      <w:r w:rsidRPr="001818E1">
        <w:tab/>
        <w:t>Demonstrate compassion, integrity, and respect for others.</w:t>
      </w:r>
    </w:p>
    <w:p w14:paraId="2C1E75DA" w14:textId="77777777" w:rsidR="003F6511" w:rsidRPr="001818E1" w:rsidRDefault="003F6511" w:rsidP="00E46DDB"/>
    <w:p w14:paraId="279C05A9" w14:textId="77777777" w:rsidR="003F6511" w:rsidRPr="001818E1" w:rsidRDefault="003F6511" w:rsidP="005F5FBA">
      <w:pPr>
        <w:ind w:left="1440" w:hanging="720"/>
      </w:pPr>
      <w:r w:rsidRPr="001818E1">
        <w:t>5.2</w:t>
      </w:r>
      <w:r w:rsidRPr="001818E1">
        <w:tab/>
        <w:t>Demonstrate responsiveness to patient needs that supersedes self-interest.</w:t>
      </w:r>
    </w:p>
    <w:p w14:paraId="2791F997" w14:textId="77777777" w:rsidR="003F6511" w:rsidRPr="001818E1" w:rsidRDefault="003F6511" w:rsidP="00E46DDB"/>
    <w:p w14:paraId="2620DD7D" w14:textId="77777777" w:rsidR="003F6511" w:rsidRPr="001818E1" w:rsidRDefault="003F6511" w:rsidP="005F5FBA">
      <w:pPr>
        <w:ind w:left="1440" w:hanging="720"/>
      </w:pPr>
      <w:r w:rsidRPr="001818E1">
        <w:t>5.3</w:t>
      </w:r>
      <w:r w:rsidRPr="001818E1">
        <w:tab/>
        <w:t>Demonstrate respect for patient privacy and autonomy.</w:t>
      </w:r>
    </w:p>
    <w:p w14:paraId="55DDD0C3" w14:textId="77777777" w:rsidR="003F6511" w:rsidRPr="001818E1" w:rsidRDefault="003F6511" w:rsidP="00E46DDB"/>
    <w:p w14:paraId="399EA634" w14:textId="77777777" w:rsidR="003F6511" w:rsidRPr="001818E1" w:rsidRDefault="003F6511" w:rsidP="005F5FBA">
      <w:pPr>
        <w:ind w:left="1440" w:hanging="720"/>
      </w:pPr>
      <w:r w:rsidRPr="001818E1">
        <w:t>5.4</w:t>
      </w:r>
      <w:r w:rsidRPr="001818E1">
        <w:tab/>
        <w:t>Demonstrate accountability to patients, society, and the profession.</w:t>
      </w:r>
    </w:p>
    <w:p w14:paraId="165AD8CF" w14:textId="77777777" w:rsidR="003F6511" w:rsidRPr="001818E1" w:rsidRDefault="003F6511" w:rsidP="00E46DDB"/>
    <w:p w14:paraId="363C2E5A" w14:textId="77777777" w:rsidR="003F6511" w:rsidRPr="001818E1" w:rsidRDefault="003F6511" w:rsidP="005F5FBA">
      <w:pPr>
        <w:ind w:left="1440" w:hanging="720"/>
      </w:pPr>
      <w:r w:rsidRPr="001818E1">
        <w:t>5.5</w:t>
      </w:r>
      <w:r w:rsidRPr="001818E1">
        <w:tab/>
        <w:t>Demonstrate sensitivity and responsiveness to a diverse patient population, especially those encountered in North Dakota.</w:t>
      </w:r>
    </w:p>
    <w:p w14:paraId="3DCB1287" w14:textId="77777777" w:rsidR="003F6511" w:rsidRPr="001818E1" w:rsidRDefault="003F6511" w:rsidP="00E46DDB"/>
    <w:p w14:paraId="3292AB19" w14:textId="77777777" w:rsidR="003F6511" w:rsidRPr="001818E1" w:rsidRDefault="003F6511" w:rsidP="005F5FBA">
      <w:pPr>
        <w:ind w:left="1440" w:hanging="720"/>
      </w:pPr>
      <w:r w:rsidRPr="001818E1">
        <w:t>5.6</w:t>
      </w:r>
      <w:r w:rsidRPr="001818E1">
        <w:tab/>
        <w:t>Demonstrate a commitment to ethical principles pertaining to provision or withholding of care, confidentiality, informed consent, and business practices, including compliance with relevant laws, policies, and regulations.</w:t>
      </w:r>
    </w:p>
    <w:p w14:paraId="3FBAA0B2" w14:textId="77777777" w:rsidR="003F6511" w:rsidRPr="001818E1" w:rsidRDefault="003F6511" w:rsidP="00E46DDB"/>
    <w:p w14:paraId="75B3927F" w14:textId="77777777" w:rsidR="003F6511" w:rsidRPr="001818E1" w:rsidRDefault="003F6511" w:rsidP="005F5FBA">
      <w:pPr>
        <w:ind w:left="1440" w:hanging="720"/>
      </w:pPr>
      <w:r w:rsidRPr="001818E1">
        <w:t>5.7</w:t>
      </w:r>
      <w:r w:rsidRPr="001818E1">
        <w:tab/>
        <w:t>Carry out responsibilities in a timely manner.</w:t>
      </w:r>
      <w:r w:rsidR="00177B22" w:rsidRPr="001818E1">
        <w:rPr>
          <w:rStyle w:val="EndnoteReference"/>
        </w:rPr>
        <w:endnoteReference w:id="31"/>
      </w:r>
    </w:p>
    <w:p w14:paraId="0507F712" w14:textId="77777777" w:rsidR="003F6511" w:rsidRPr="001818E1" w:rsidRDefault="003F6511" w:rsidP="00E46DDB"/>
    <w:p w14:paraId="1D9E146E" w14:textId="77777777" w:rsidR="003F6511" w:rsidRPr="001818E1" w:rsidRDefault="00AA6739" w:rsidP="005F5FBA">
      <w:pPr>
        <w:ind w:left="1440" w:hanging="720"/>
      </w:pPr>
      <w:r w:rsidRPr="001818E1">
        <w:t>5.8</w:t>
      </w:r>
      <w:r w:rsidR="003F6511" w:rsidRPr="001818E1">
        <w:tab/>
        <w:t>Maintain appropriate professional boundaries and use appropriate and respectful language.</w:t>
      </w:r>
      <w:r w:rsidR="00177B22" w:rsidRPr="001818E1">
        <w:rPr>
          <w:rStyle w:val="EndnoteReference"/>
        </w:rPr>
        <w:endnoteReference w:id="32"/>
      </w:r>
    </w:p>
    <w:p w14:paraId="54827DDA" w14:textId="77777777" w:rsidR="003F6511" w:rsidRPr="001818E1" w:rsidRDefault="003F6511" w:rsidP="00E46DDB"/>
    <w:p w14:paraId="2D22EF62" w14:textId="77777777" w:rsidR="003F6511" w:rsidRPr="001818E1" w:rsidRDefault="003F6511" w:rsidP="005F5FBA">
      <w:pPr>
        <w:ind w:left="1440" w:hanging="720"/>
      </w:pPr>
      <w:r w:rsidRPr="001818E1">
        <w:t>5.9</w:t>
      </w:r>
      <w:r w:rsidRPr="001818E1">
        <w:tab/>
        <w:t>Identify and propose solutions for common and important moral, ethical</w:t>
      </w:r>
      <w:r w:rsidR="00D911A3" w:rsidRPr="001818E1">
        <w:t>,</w:t>
      </w:r>
      <w:r w:rsidRPr="001818E1">
        <w:t xml:space="preserve"> and legal problems of medical practice.</w:t>
      </w:r>
      <w:r w:rsidR="00177B22" w:rsidRPr="001818E1">
        <w:rPr>
          <w:rStyle w:val="EndnoteReference"/>
        </w:rPr>
        <w:endnoteReference w:id="33"/>
      </w:r>
    </w:p>
    <w:p w14:paraId="30465E9D" w14:textId="77777777" w:rsidR="004159BF" w:rsidRPr="001818E1" w:rsidRDefault="004159BF">
      <w:pPr>
        <w:spacing w:after="160" w:line="259" w:lineRule="auto"/>
      </w:pPr>
      <w:r w:rsidRPr="001818E1">
        <w:br w:type="page"/>
      </w:r>
    </w:p>
    <w:p w14:paraId="16A888FA" w14:textId="77777777" w:rsidR="003F6511" w:rsidRPr="001818E1" w:rsidRDefault="003F6511" w:rsidP="006F6A82">
      <w:pPr>
        <w:outlineLvl w:val="0"/>
      </w:pPr>
      <w:r w:rsidRPr="001818E1">
        <w:lastRenderedPageBreak/>
        <w:t>Domain 6: Systems-Based Practice</w:t>
      </w:r>
      <w:r w:rsidR="00BF19CF" w:rsidRPr="001818E1">
        <w:rPr>
          <w:rStyle w:val="EndnoteReference"/>
        </w:rPr>
        <w:endnoteReference w:id="34"/>
      </w:r>
    </w:p>
    <w:p w14:paraId="5A9B8D6D" w14:textId="77777777" w:rsidR="00D911A3" w:rsidRPr="001818E1" w:rsidRDefault="00D911A3" w:rsidP="006F6A82">
      <w:pPr>
        <w:outlineLvl w:val="0"/>
      </w:pPr>
    </w:p>
    <w:p w14:paraId="1C8D67B1" w14:textId="77777777" w:rsidR="003F6511" w:rsidRPr="001818E1" w:rsidRDefault="00534CD7" w:rsidP="003F6511">
      <w:r w:rsidRPr="001818E1">
        <w:tab/>
      </w:r>
      <w:r w:rsidR="003F6511" w:rsidRPr="001818E1">
        <w:t>Demonstrate an awareness of</w:t>
      </w:r>
      <w:r w:rsidRPr="001818E1">
        <w:t>,</w:t>
      </w:r>
      <w:r w:rsidR="003F6511" w:rsidRPr="001818E1">
        <w:t xml:space="preserve"> and responsiveness to</w:t>
      </w:r>
      <w:r w:rsidRPr="001818E1">
        <w:t>ward,</w:t>
      </w:r>
      <w:r w:rsidR="003F6511" w:rsidRPr="001818E1">
        <w:t xml:space="preserve"> the larger context and system of health care, </w:t>
      </w:r>
      <w:r w:rsidRPr="001818E1">
        <w:t>including</w:t>
      </w:r>
      <w:r w:rsidR="003F6511" w:rsidRPr="001818E1">
        <w:t xml:space="preserve"> the ability to call effectively on other resources in the system to provide optimal health care.</w:t>
      </w:r>
    </w:p>
    <w:p w14:paraId="77CFA3A6" w14:textId="77777777" w:rsidR="003F6511" w:rsidRPr="001818E1" w:rsidRDefault="003F6511" w:rsidP="003F6511"/>
    <w:p w14:paraId="73C619E7" w14:textId="77777777" w:rsidR="003F6511" w:rsidRPr="001818E1" w:rsidRDefault="003F6511" w:rsidP="00D73AE4">
      <w:pPr>
        <w:ind w:left="1440" w:hanging="720"/>
      </w:pPr>
      <w:r w:rsidRPr="001818E1">
        <w:t>6.1</w:t>
      </w:r>
      <w:r w:rsidRPr="001818E1">
        <w:tab/>
        <w:t>Work effectively in various health care delivery settings and systems</w:t>
      </w:r>
      <w:r w:rsidR="00534CD7" w:rsidRPr="001818E1">
        <w:t>,</w:t>
      </w:r>
      <w:r w:rsidRPr="001818E1">
        <w:t xml:space="preserve"> including those with low resources.</w:t>
      </w:r>
    </w:p>
    <w:p w14:paraId="11DCA3D7" w14:textId="77777777" w:rsidR="003F6511" w:rsidRPr="001818E1" w:rsidRDefault="003F6511" w:rsidP="00E46DDB"/>
    <w:p w14:paraId="58861864" w14:textId="77777777" w:rsidR="003F6511" w:rsidRPr="001818E1" w:rsidRDefault="003F6511" w:rsidP="00D73AE4">
      <w:pPr>
        <w:ind w:left="1440" w:hanging="720"/>
      </w:pPr>
      <w:r w:rsidRPr="001818E1">
        <w:t>6.2</w:t>
      </w:r>
      <w:r w:rsidRPr="001818E1">
        <w:tab/>
        <w:t>Coordinate patient care within the health care system</w:t>
      </w:r>
      <w:r w:rsidR="00D911A3" w:rsidRPr="001818E1">
        <w:t>.</w:t>
      </w:r>
      <w:r w:rsidR="00BF19CF" w:rsidRPr="001818E1">
        <w:rPr>
          <w:rStyle w:val="EndnoteReference"/>
        </w:rPr>
        <w:endnoteReference w:id="35"/>
      </w:r>
    </w:p>
    <w:p w14:paraId="2B629164" w14:textId="77777777" w:rsidR="003F6511" w:rsidRPr="001818E1" w:rsidRDefault="003F6511" w:rsidP="00E46DDB"/>
    <w:p w14:paraId="7F7073BA" w14:textId="77777777" w:rsidR="003F6511" w:rsidRPr="001818E1" w:rsidRDefault="003F6511" w:rsidP="00D73AE4">
      <w:pPr>
        <w:ind w:left="1440" w:hanging="720"/>
      </w:pPr>
      <w:r w:rsidRPr="001818E1">
        <w:t>6.3</w:t>
      </w:r>
      <w:r w:rsidRPr="001818E1">
        <w:tab/>
        <w:t>Incorporate considerations of cost awareness and risk-benefit analysis in patient and/or population-based care.</w:t>
      </w:r>
    </w:p>
    <w:p w14:paraId="1814B4F0" w14:textId="77777777" w:rsidR="003F6511" w:rsidRPr="001818E1" w:rsidRDefault="003F6511" w:rsidP="00E46DDB"/>
    <w:p w14:paraId="6D6E1328" w14:textId="77777777" w:rsidR="003F6511" w:rsidRPr="001818E1" w:rsidRDefault="003F6511" w:rsidP="00D73AE4">
      <w:pPr>
        <w:ind w:left="1440" w:hanging="720"/>
      </w:pPr>
      <w:r w:rsidRPr="001818E1">
        <w:t>6.4</w:t>
      </w:r>
      <w:r w:rsidRPr="001818E1">
        <w:tab/>
        <w:t>Advocate for quality patient care and optimal patient care systems.</w:t>
      </w:r>
    </w:p>
    <w:p w14:paraId="32E1D9AC" w14:textId="77777777" w:rsidR="003F6511" w:rsidRPr="001818E1" w:rsidRDefault="003F6511" w:rsidP="00E46DDB"/>
    <w:p w14:paraId="1D6863F1" w14:textId="77777777" w:rsidR="003F6511" w:rsidRPr="001818E1" w:rsidRDefault="003F6511" w:rsidP="00D73AE4">
      <w:pPr>
        <w:ind w:left="1440" w:hanging="720"/>
      </w:pPr>
      <w:r w:rsidRPr="001818E1">
        <w:t>6.5</w:t>
      </w:r>
      <w:r w:rsidRPr="001818E1">
        <w:tab/>
        <w:t>Participate in identifying system errors and implementing potential systems solutions.</w:t>
      </w:r>
    </w:p>
    <w:p w14:paraId="48CEE0D4" w14:textId="77777777" w:rsidR="003F6511" w:rsidRPr="001818E1" w:rsidRDefault="003F6511" w:rsidP="003F6511"/>
    <w:p w14:paraId="4393FB68" w14:textId="77777777" w:rsidR="003F6511" w:rsidRPr="001818E1" w:rsidRDefault="003F6511" w:rsidP="003F6511">
      <w:r w:rsidRPr="001818E1">
        <w:br w:type="page"/>
      </w:r>
    </w:p>
    <w:p w14:paraId="1F20AF2F" w14:textId="2970D4D2" w:rsidR="003F6511" w:rsidRPr="001818E1" w:rsidRDefault="003F6511" w:rsidP="006F6A82">
      <w:pPr>
        <w:outlineLvl w:val="0"/>
      </w:pPr>
      <w:r w:rsidRPr="001818E1">
        <w:lastRenderedPageBreak/>
        <w:t>Domain 7:</w:t>
      </w:r>
      <w:r w:rsidR="005774F9" w:rsidRPr="001818E1">
        <w:t xml:space="preserve"> </w:t>
      </w:r>
      <w:r w:rsidRPr="001818E1">
        <w:t>Interprofessional Collaboration</w:t>
      </w:r>
      <w:r w:rsidR="0055593A">
        <w:rPr>
          <w:rStyle w:val="EndnoteReference"/>
        </w:rPr>
        <w:endnoteReference w:id="36"/>
      </w:r>
    </w:p>
    <w:p w14:paraId="43ED4EDA" w14:textId="77777777" w:rsidR="003F6511" w:rsidRPr="001818E1" w:rsidRDefault="003F6511" w:rsidP="003F6511"/>
    <w:p w14:paraId="01F6E48E" w14:textId="77777777" w:rsidR="003F6511" w:rsidRPr="001818E1" w:rsidRDefault="00963F2C" w:rsidP="003F6511">
      <w:r w:rsidRPr="001818E1">
        <w:tab/>
      </w:r>
      <w:r w:rsidR="003F6511" w:rsidRPr="001818E1">
        <w:t xml:space="preserve">Develop skills in functioning both as a team member and as a team </w:t>
      </w:r>
      <w:proofErr w:type="gramStart"/>
      <w:r w:rsidR="003F6511" w:rsidRPr="001818E1">
        <w:t>leader, and</w:t>
      </w:r>
      <w:proofErr w:type="gramEnd"/>
      <w:r w:rsidR="003F6511" w:rsidRPr="001818E1">
        <w:t xml:space="preserve"> demonstrate the ability to engage in an interprofessional team in a manner that optimizes safe, effective patient-centered and population-focused care.</w:t>
      </w:r>
    </w:p>
    <w:p w14:paraId="77AAC984" w14:textId="77777777" w:rsidR="003F6511" w:rsidRPr="001818E1" w:rsidRDefault="003F6511" w:rsidP="003F6511"/>
    <w:p w14:paraId="6E01B40E" w14:textId="77777777" w:rsidR="003F6511" w:rsidRPr="001818E1" w:rsidRDefault="003F6511" w:rsidP="0043479D">
      <w:pPr>
        <w:ind w:left="1170" w:hanging="450"/>
      </w:pPr>
      <w:r w:rsidRPr="001818E1">
        <w:t>7.1</w:t>
      </w:r>
      <w:r w:rsidRPr="001818E1">
        <w:tab/>
        <w:t xml:space="preserve">Identify potential barriers to the effective coordination of care of patients with multiple </w:t>
      </w:r>
      <w:r w:rsidR="006F6A82" w:rsidRPr="001818E1">
        <w:t>health care</w:t>
      </w:r>
      <w:r w:rsidR="005875EF" w:rsidRPr="001818E1">
        <w:t xml:space="preserve"> needs and providers.</w:t>
      </w:r>
    </w:p>
    <w:p w14:paraId="52656B9B" w14:textId="77777777" w:rsidR="003F6511" w:rsidRPr="001818E1" w:rsidRDefault="003F6511" w:rsidP="00AA6739"/>
    <w:p w14:paraId="17DDF027" w14:textId="0C205985" w:rsidR="003F6511" w:rsidRPr="001818E1" w:rsidRDefault="003F6511" w:rsidP="0043479D">
      <w:pPr>
        <w:ind w:left="1170" w:hanging="450"/>
      </w:pPr>
      <w:r w:rsidRPr="001818E1">
        <w:t>7.2</w:t>
      </w:r>
      <w:r w:rsidRPr="001818E1">
        <w:tab/>
        <w:t>Work with other health professionals to establish and maintain a climate of mutual respect, dignity, ethical integrity, and trust.</w:t>
      </w:r>
      <w:r w:rsidR="00A778A0" w:rsidRPr="001818E1">
        <w:rPr>
          <w:rStyle w:val="EndnoteReference"/>
        </w:rPr>
        <w:endnoteReference w:id="37"/>
      </w:r>
    </w:p>
    <w:p w14:paraId="3852CFA6" w14:textId="77777777" w:rsidR="003F6511" w:rsidRPr="001818E1" w:rsidRDefault="003F6511" w:rsidP="00E46DDB"/>
    <w:p w14:paraId="5BF4F815" w14:textId="77777777" w:rsidR="003F6511" w:rsidRPr="001818E1" w:rsidRDefault="003F6511" w:rsidP="0043479D">
      <w:pPr>
        <w:ind w:left="1170" w:hanging="450"/>
      </w:pPr>
      <w:r w:rsidRPr="001818E1">
        <w:t>7.3</w:t>
      </w:r>
      <w:r w:rsidRPr="001818E1">
        <w:tab/>
        <w:t>Use the knowledge of one’s own role and the roles of other health professionals to appropriately assess and address the health care needs of patients and to promote and advance the health of populations.</w:t>
      </w:r>
      <w:r w:rsidR="00A778A0" w:rsidRPr="001818E1">
        <w:rPr>
          <w:rStyle w:val="EndnoteReference"/>
        </w:rPr>
        <w:endnoteReference w:id="38"/>
      </w:r>
    </w:p>
    <w:p w14:paraId="5FDE233B" w14:textId="77777777" w:rsidR="003F6511" w:rsidRPr="001818E1" w:rsidRDefault="003F6511" w:rsidP="00E46DDB"/>
    <w:p w14:paraId="67FA73F6" w14:textId="77777777" w:rsidR="003F6511" w:rsidRPr="001818E1" w:rsidRDefault="003F6511" w:rsidP="0043479D">
      <w:pPr>
        <w:ind w:left="1170" w:hanging="450"/>
      </w:pPr>
      <w:r w:rsidRPr="001818E1">
        <w:t>7.4</w:t>
      </w:r>
      <w:r w:rsidRPr="001818E1">
        <w:tab/>
        <w:t>Communicate with other health professionals in a responsive and responsible manner that supports a team approach to promotion and maintenance of health and the prevention and treatment of disease in individual patients and populations.</w:t>
      </w:r>
      <w:r w:rsidR="00A778A0" w:rsidRPr="001818E1">
        <w:rPr>
          <w:rStyle w:val="EndnoteReference"/>
        </w:rPr>
        <w:endnoteReference w:id="39"/>
      </w:r>
    </w:p>
    <w:p w14:paraId="0E3F82EE" w14:textId="77777777" w:rsidR="003F6511" w:rsidRPr="001818E1" w:rsidRDefault="003F6511" w:rsidP="00E46DDB"/>
    <w:p w14:paraId="358EA0C7" w14:textId="77777777" w:rsidR="003F6511" w:rsidRPr="001818E1" w:rsidRDefault="003F6511" w:rsidP="0043479D">
      <w:pPr>
        <w:ind w:left="1170" w:hanging="450"/>
      </w:pPr>
      <w:r w:rsidRPr="001818E1">
        <w:t>7.5</w:t>
      </w:r>
      <w:r w:rsidRPr="001818E1">
        <w:tab/>
        <w:t xml:space="preserve">Apply relationship-building values and the principles of team dynamics to work collaboratively with other members of </w:t>
      </w:r>
      <w:r w:rsidR="006F6A82" w:rsidRPr="001818E1">
        <w:t>health care</w:t>
      </w:r>
      <w:r w:rsidRPr="001818E1">
        <w:t xml:space="preserve"> teams in different team roles </w:t>
      </w:r>
      <w:proofErr w:type="gramStart"/>
      <w:r w:rsidRPr="001818E1">
        <w:t>in order to</w:t>
      </w:r>
      <w:proofErr w:type="gramEnd"/>
      <w:r w:rsidRPr="001818E1">
        <w:t xml:space="preserve"> provide both patient-centered and population-focused care that is safe, timely, efficient, effective</w:t>
      </w:r>
      <w:r w:rsidR="00D911A3" w:rsidRPr="001818E1">
        <w:t>,</w:t>
      </w:r>
      <w:r w:rsidRPr="001818E1">
        <w:t xml:space="preserve"> and equitable.</w:t>
      </w:r>
      <w:r w:rsidR="00A778A0" w:rsidRPr="001818E1">
        <w:rPr>
          <w:rStyle w:val="EndnoteReference"/>
        </w:rPr>
        <w:endnoteReference w:id="40"/>
      </w:r>
    </w:p>
    <w:p w14:paraId="3BBAD499" w14:textId="77777777" w:rsidR="003F6511" w:rsidRPr="001818E1" w:rsidRDefault="003F6511" w:rsidP="003F6511">
      <w:r w:rsidRPr="001818E1">
        <w:br w:type="page"/>
      </w:r>
    </w:p>
    <w:p w14:paraId="097AD76A" w14:textId="77777777" w:rsidR="003F6511" w:rsidRPr="001818E1" w:rsidRDefault="003F6511" w:rsidP="006F6A82">
      <w:pPr>
        <w:outlineLvl w:val="0"/>
      </w:pPr>
      <w:r w:rsidRPr="001818E1">
        <w:lastRenderedPageBreak/>
        <w:t>Domain 8:</w:t>
      </w:r>
      <w:r w:rsidR="005875EF" w:rsidRPr="001818E1">
        <w:t xml:space="preserve"> </w:t>
      </w:r>
      <w:r w:rsidRPr="001818E1">
        <w:t>Person</w:t>
      </w:r>
      <w:r w:rsidR="005875EF" w:rsidRPr="001818E1">
        <w:t>al and Professional Development</w:t>
      </w:r>
      <w:r w:rsidR="0016018D" w:rsidRPr="001818E1">
        <w:rPr>
          <w:rStyle w:val="EndnoteReference"/>
        </w:rPr>
        <w:endnoteReference w:id="41"/>
      </w:r>
    </w:p>
    <w:p w14:paraId="48A6AB37" w14:textId="77777777" w:rsidR="003F6511" w:rsidRPr="001818E1" w:rsidRDefault="003F6511" w:rsidP="003F6511"/>
    <w:p w14:paraId="3D032F2D" w14:textId="77777777" w:rsidR="003F6511" w:rsidRPr="001818E1" w:rsidRDefault="00963F2C" w:rsidP="006F6A82">
      <w:pPr>
        <w:outlineLvl w:val="0"/>
      </w:pPr>
      <w:r w:rsidRPr="001818E1">
        <w:tab/>
      </w:r>
      <w:r w:rsidR="003F6511" w:rsidRPr="001818E1">
        <w:t>Demonstrate the qualities required to sustain lifelong personal and professional growth.</w:t>
      </w:r>
    </w:p>
    <w:p w14:paraId="3E35B527" w14:textId="77777777" w:rsidR="003F6511" w:rsidRPr="001818E1" w:rsidRDefault="003F6511" w:rsidP="003F6511"/>
    <w:p w14:paraId="2D7370E9" w14:textId="77777777" w:rsidR="003F6511" w:rsidRPr="001818E1" w:rsidRDefault="003F6511" w:rsidP="0043479D">
      <w:pPr>
        <w:ind w:left="1440" w:hanging="720"/>
      </w:pPr>
      <w:r w:rsidRPr="001818E1">
        <w:t>8.1</w:t>
      </w:r>
      <w:r w:rsidRPr="001818E1">
        <w:tab/>
      </w:r>
      <w:r w:rsidR="00E64289" w:rsidRPr="001818E1">
        <w:t>Demonstrate</w:t>
      </w:r>
      <w:r w:rsidRPr="001818E1">
        <w:t xml:space="preserve"> self-awareness of knowledge, skills, and emotional limitations to engage in appropriate help-seeking behaviors.</w:t>
      </w:r>
    </w:p>
    <w:p w14:paraId="40BF6905" w14:textId="77777777" w:rsidR="003F6511" w:rsidRPr="001818E1" w:rsidRDefault="003F6511" w:rsidP="00E46DDB"/>
    <w:p w14:paraId="0A2CBE82" w14:textId="77777777" w:rsidR="003F6511" w:rsidRPr="001818E1" w:rsidRDefault="003F6511" w:rsidP="0043479D">
      <w:pPr>
        <w:ind w:left="1440" w:hanging="720"/>
      </w:pPr>
      <w:r w:rsidRPr="001818E1">
        <w:t>8.2</w:t>
      </w:r>
      <w:r w:rsidRPr="001818E1">
        <w:tab/>
        <w:t>Demonstrate healthy coping mechanisms to respond to stress.</w:t>
      </w:r>
    </w:p>
    <w:p w14:paraId="719544F6" w14:textId="77777777" w:rsidR="003F6511" w:rsidRPr="001818E1" w:rsidRDefault="003F6511" w:rsidP="00E46DDB"/>
    <w:p w14:paraId="06837301" w14:textId="77777777" w:rsidR="003F6511" w:rsidRPr="001818E1" w:rsidRDefault="003F6511" w:rsidP="0043479D">
      <w:pPr>
        <w:ind w:left="1440" w:hanging="720"/>
      </w:pPr>
      <w:r w:rsidRPr="001818E1">
        <w:t>8.3</w:t>
      </w:r>
      <w:r w:rsidRPr="001818E1">
        <w:tab/>
        <w:t>Manage conflict between personal and professional responsibilities.</w:t>
      </w:r>
    </w:p>
    <w:p w14:paraId="7BDF948C" w14:textId="77777777" w:rsidR="003F6511" w:rsidRPr="001818E1" w:rsidRDefault="003F6511" w:rsidP="00E46DDB"/>
    <w:p w14:paraId="4B52BEFD" w14:textId="77777777" w:rsidR="003F6511" w:rsidRPr="001818E1" w:rsidRDefault="003F6511" w:rsidP="0043479D">
      <w:pPr>
        <w:ind w:left="1440" w:hanging="720"/>
      </w:pPr>
      <w:r w:rsidRPr="001818E1">
        <w:t>8.4</w:t>
      </w:r>
      <w:r w:rsidRPr="001818E1">
        <w:tab/>
        <w:t>Practice flexibility and maturity in adjusting to change with the capacity to alter one's behavior.</w:t>
      </w:r>
    </w:p>
    <w:p w14:paraId="4075BAC4" w14:textId="77777777" w:rsidR="003F6511" w:rsidRPr="001818E1" w:rsidRDefault="003F6511" w:rsidP="00E46DDB"/>
    <w:p w14:paraId="7F8AB649" w14:textId="77777777" w:rsidR="003F6511" w:rsidRPr="001818E1" w:rsidRDefault="003F6511" w:rsidP="0043479D">
      <w:pPr>
        <w:ind w:left="1440" w:hanging="720"/>
      </w:pPr>
      <w:r w:rsidRPr="001818E1">
        <w:t>8.5</w:t>
      </w:r>
      <w:r w:rsidRPr="001818E1">
        <w:tab/>
        <w:t>Demonstrate trustworthiness that makes colleagues feel secure when one is responsible for the care of patients.</w:t>
      </w:r>
    </w:p>
    <w:p w14:paraId="077FFA7F" w14:textId="77777777" w:rsidR="003F6511" w:rsidRPr="001818E1" w:rsidRDefault="003F6511" w:rsidP="00E46DDB"/>
    <w:p w14:paraId="53B983DF" w14:textId="77777777" w:rsidR="003F6511" w:rsidRPr="001818E1" w:rsidRDefault="003F6511" w:rsidP="0043479D">
      <w:pPr>
        <w:ind w:left="1440" w:hanging="720"/>
      </w:pPr>
      <w:r w:rsidRPr="001818E1">
        <w:t>8.6</w:t>
      </w:r>
      <w:r w:rsidRPr="001818E1">
        <w:tab/>
        <w:t>Provide leadership skills that enhance team functioning, the learning environment, and/or the health care delivery system.</w:t>
      </w:r>
      <w:r w:rsidR="0016018D" w:rsidRPr="001818E1">
        <w:rPr>
          <w:rStyle w:val="EndnoteReference"/>
        </w:rPr>
        <w:endnoteReference w:id="42"/>
      </w:r>
    </w:p>
    <w:p w14:paraId="0F04E286" w14:textId="77777777" w:rsidR="003F6511" w:rsidRPr="001818E1" w:rsidRDefault="003F6511" w:rsidP="00E46DDB"/>
    <w:p w14:paraId="4972E05B" w14:textId="77777777" w:rsidR="003F6511" w:rsidRPr="001818E1" w:rsidRDefault="003F6511" w:rsidP="0043479D">
      <w:pPr>
        <w:ind w:left="1440" w:hanging="720"/>
      </w:pPr>
      <w:r w:rsidRPr="001818E1">
        <w:t>8.7</w:t>
      </w:r>
      <w:r w:rsidRPr="001818E1">
        <w:tab/>
        <w:t>Demonstrate self-confidence that puts patients, families, and members of the health care team at ease.</w:t>
      </w:r>
    </w:p>
    <w:p w14:paraId="5715ED4E" w14:textId="77777777" w:rsidR="003F6511" w:rsidRPr="001818E1" w:rsidRDefault="003F6511" w:rsidP="00E46DDB"/>
    <w:p w14:paraId="7F3DB8E7" w14:textId="77777777" w:rsidR="003F6511" w:rsidRPr="001818E1" w:rsidRDefault="003F6511" w:rsidP="0043479D">
      <w:pPr>
        <w:ind w:left="1440" w:hanging="720"/>
      </w:pPr>
      <w:r w:rsidRPr="001818E1">
        <w:t>8.8</w:t>
      </w:r>
      <w:r w:rsidRPr="001818E1">
        <w:tab/>
        <w:t>Recognize that ambiguity is part of clinical health care and respond by utilizing appropriate resources in dealing with uncertainty.</w:t>
      </w:r>
    </w:p>
    <w:p w14:paraId="7DEB6183" w14:textId="77777777" w:rsidR="003F6511" w:rsidRPr="001818E1" w:rsidRDefault="003F6511" w:rsidP="0043479D">
      <w:pPr>
        <w:ind w:left="1440" w:hanging="720"/>
      </w:pPr>
    </w:p>
    <w:p w14:paraId="4A08D87F" w14:textId="77777777" w:rsidR="008E1361" w:rsidRPr="001818E1" w:rsidRDefault="003F6511" w:rsidP="00E46DDB">
      <w:pPr>
        <w:ind w:left="1440" w:hanging="720"/>
      </w:pPr>
      <w:r w:rsidRPr="001818E1">
        <w:t>8.9</w:t>
      </w:r>
      <w:r w:rsidRPr="001818E1">
        <w:tab/>
        <w:t>Demonstrate skills in patient advocacy.</w:t>
      </w:r>
      <w:r w:rsidR="0016018D" w:rsidRPr="001818E1">
        <w:rPr>
          <w:rStyle w:val="EndnoteReference"/>
        </w:rPr>
        <w:endnoteReference w:id="43"/>
      </w:r>
    </w:p>
    <w:p w14:paraId="50666E5B" w14:textId="77777777" w:rsidR="008E1361" w:rsidRPr="001818E1" w:rsidRDefault="008E1361">
      <w:pPr>
        <w:spacing w:after="160" w:line="259" w:lineRule="auto"/>
      </w:pPr>
      <w:r w:rsidRPr="001818E1">
        <w:br w:type="page"/>
      </w:r>
    </w:p>
    <w:p w14:paraId="04A47A52" w14:textId="77777777" w:rsidR="007B676A" w:rsidRPr="001818E1" w:rsidRDefault="008E1361" w:rsidP="001818E1">
      <w:r w:rsidRPr="001818E1">
        <w:lastRenderedPageBreak/>
        <w:t>References Cited</w:t>
      </w:r>
    </w:p>
    <w:p w14:paraId="34F5466D" w14:textId="77777777" w:rsidR="008E1361" w:rsidRPr="001818E1" w:rsidRDefault="008E1361" w:rsidP="001818E1"/>
    <w:p w14:paraId="409B84A3" w14:textId="77777777" w:rsidR="00F7779F" w:rsidRPr="001818E1" w:rsidRDefault="00F7779F" w:rsidP="001818E1">
      <w:pPr>
        <w:ind w:left="720" w:hanging="720"/>
      </w:pPr>
      <w:r w:rsidRPr="001818E1">
        <w:t>AAMC-HHMI Scientific Foundations for Future Physicians (2009). Available at https://www.aamc.org/download/271072/data/scientificfoundationsforfuturephysicians.pdf</w:t>
      </w:r>
    </w:p>
    <w:p w14:paraId="293C2E2B" w14:textId="77777777" w:rsidR="00FC23C0" w:rsidRPr="001818E1" w:rsidRDefault="00FC23C0" w:rsidP="001818E1">
      <w:pPr>
        <w:ind w:left="720" w:hanging="720"/>
      </w:pPr>
      <w:r w:rsidRPr="001818E1">
        <w:t>AAMC (2014). </w:t>
      </w:r>
      <w:r w:rsidRPr="001818E1">
        <w:rPr>
          <w:bCs/>
        </w:rPr>
        <w:t xml:space="preserve">Core </w:t>
      </w:r>
      <w:proofErr w:type="spellStart"/>
      <w:r w:rsidRPr="001818E1">
        <w:rPr>
          <w:bCs/>
        </w:rPr>
        <w:t>Entrustable</w:t>
      </w:r>
      <w:proofErr w:type="spellEnd"/>
      <w:r w:rsidRPr="001818E1">
        <w:rPr>
          <w:bCs/>
        </w:rPr>
        <w:t xml:space="preserve"> Professional Activities for Entering Residency</w:t>
      </w:r>
      <w:r w:rsidRPr="001818E1">
        <w:t xml:space="preserve"> </w:t>
      </w:r>
      <w:r w:rsidRPr="001818E1">
        <w:rPr>
          <w:iCs/>
        </w:rPr>
        <w:t>Curriculum Developers’ Guide. Available at http://members.aamc.org/eweb/upload/Core%20EPA%20Curriculum%20Dev%20Guide.pdf</w:t>
      </w:r>
    </w:p>
    <w:p w14:paraId="04C3F001" w14:textId="77777777" w:rsidR="008E1361" w:rsidRPr="001818E1" w:rsidRDefault="00F7779F" w:rsidP="001818E1">
      <w:pPr>
        <w:ind w:left="720" w:hanging="720"/>
      </w:pPr>
      <w:r w:rsidRPr="001818E1">
        <w:t xml:space="preserve">Englander et al. (2013). Toward a Common Taxonomy of Competency Domains for the Health Professions and Competencies for Physicians. </w:t>
      </w:r>
      <w:proofErr w:type="spellStart"/>
      <w:r w:rsidRPr="001818E1">
        <w:rPr>
          <w:i/>
        </w:rPr>
        <w:t>Acad</w:t>
      </w:r>
      <w:proofErr w:type="spellEnd"/>
      <w:r w:rsidRPr="001818E1">
        <w:rPr>
          <w:i/>
        </w:rPr>
        <w:t xml:space="preserve"> Med</w:t>
      </w:r>
      <w:r w:rsidRPr="001818E1">
        <w:t xml:space="preserve"> 88:1–7.</w:t>
      </w:r>
    </w:p>
    <w:p w14:paraId="19C4EC8C" w14:textId="3DA6952B" w:rsidR="00A2212C" w:rsidRPr="00A2212C" w:rsidRDefault="00A2212C" w:rsidP="00A2212C">
      <w:pPr>
        <w:ind w:left="720" w:hanging="720"/>
      </w:pPr>
      <w:r w:rsidRPr="00A2212C">
        <w:t xml:space="preserve">Interprofessional Education Collaborative Expert Panel. (2011). </w:t>
      </w:r>
      <w:r w:rsidRPr="00A2212C">
        <w:rPr>
          <w:i/>
          <w:iCs/>
        </w:rPr>
        <w:t xml:space="preserve">Core competencies for interprofessional collaborative practice: Report of an expert panel. </w:t>
      </w:r>
      <w:r w:rsidRPr="00A2212C">
        <w:t xml:space="preserve">Washington, D.C.: Interprofessional Education Collaborative. </w:t>
      </w:r>
    </w:p>
    <w:p w14:paraId="6BDB1BAB" w14:textId="77777777" w:rsidR="00F7779F" w:rsidRPr="001818E1" w:rsidRDefault="00F7779F" w:rsidP="001818E1">
      <w:pPr>
        <w:ind w:left="720" w:hanging="720"/>
      </w:pPr>
      <w:r w:rsidRPr="001818E1">
        <w:t>USMLE Physician Tasks/Competencies (TCOM1) (2014), Medical Knowledge, Science Concepts. Available at http://www.usmle.org/pdfs/tcom.pdf</w:t>
      </w:r>
    </w:p>
    <w:p w14:paraId="4FC16FFF" w14:textId="77777777" w:rsidR="007B676A" w:rsidRPr="001818E1" w:rsidRDefault="007B676A">
      <w:pPr>
        <w:spacing w:after="160" w:line="259" w:lineRule="auto"/>
      </w:pPr>
      <w:r w:rsidRPr="001818E1">
        <w:br w:type="page"/>
      </w:r>
    </w:p>
    <w:p w14:paraId="4AF273A9" w14:textId="77777777" w:rsidR="00C01F9A" w:rsidRPr="001818E1" w:rsidRDefault="00C01F9A" w:rsidP="00E46DDB">
      <w:pPr>
        <w:ind w:left="1440" w:hanging="720"/>
      </w:pPr>
    </w:p>
    <w:sectPr w:rsidR="00C01F9A" w:rsidRPr="001818E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4A46" w14:textId="77777777" w:rsidR="00EE5E83" w:rsidRDefault="00EE5E83" w:rsidP="002B708C">
      <w:pPr>
        <w:spacing w:line="240" w:lineRule="auto"/>
      </w:pPr>
      <w:r>
        <w:separator/>
      </w:r>
    </w:p>
  </w:endnote>
  <w:endnote w:type="continuationSeparator" w:id="0">
    <w:p w14:paraId="7608ACFF" w14:textId="77777777" w:rsidR="00EE5E83" w:rsidRDefault="00EE5E83" w:rsidP="002B708C">
      <w:pPr>
        <w:spacing w:line="240" w:lineRule="auto"/>
      </w:pPr>
      <w:r>
        <w:continuationSeparator/>
      </w:r>
    </w:p>
  </w:endnote>
  <w:endnote w:id="1">
    <w:p w14:paraId="1B6D8766" w14:textId="77777777" w:rsidR="007377A0" w:rsidRPr="00A157FE" w:rsidRDefault="007377A0">
      <w:pPr>
        <w:pStyle w:val="EndnoteText"/>
      </w:pPr>
      <w:r w:rsidRPr="00A157FE">
        <w:rPr>
          <w:rStyle w:val="EndnoteReference"/>
        </w:rPr>
        <w:endnoteRef/>
      </w:r>
      <w:r w:rsidRPr="00A157FE">
        <w:t xml:space="preserve"> Items </w:t>
      </w:r>
      <w:r w:rsidRPr="001818E1">
        <w:t>1.1-1.7 in this domain are mapped from PCRS 3.1-3.7</w:t>
      </w:r>
    </w:p>
  </w:endnote>
  <w:endnote w:id="2">
    <w:p w14:paraId="53F005CE" w14:textId="77777777" w:rsidR="006142A3" w:rsidRPr="008D13DC" w:rsidRDefault="006142A3">
      <w:pPr>
        <w:pStyle w:val="EndnoteText"/>
      </w:pPr>
      <w:r w:rsidRPr="00F7779F">
        <w:rPr>
          <w:rStyle w:val="EndnoteReference"/>
        </w:rPr>
        <w:endnoteRef/>
      </w:r>
      <w:r w:rsidRPr="008D13DC">
        <w:t xml:space="preserve"> Maps to PCRS 3.8</w:t>
      </w:r>
    </w:p>
  </w:endnote>
  <w:endnote w:id="3">
    <w:p w14:paraId="3A1BA10E" w14:textId="77777777" w:rsidR="006142A3" w:rsidRPr="007B0C98" w:rsidRDefault="006142A3">
      <w:pPr>
        <w:pStyle w:val="EndnoteText"/>
      </w:pPr>
      <w:r w:rsidRPr="008D13DC">
        <w:rPr>
          <w:rStyle w:val="EndnoteReference"/>
        </w:rPr>
        <w:endnoteRef/>
      </w:r>
      <w:r w:rsidRPr="008D13DC">
        <w:t xml:space="preserve"> Maps to PCRS 3.9</w:t>
      </w:r>
    </w:p>
  </w:endnote>
  <w:endnote w:id="4">
    <w:p w14:paraId="50FE5B2B" w14:textId="77777777" w:rsidR="006142A3" w:rsidRPr="008C7B78" w:rsidRDefault="006142A3">
      <w:pPr>
        <w:pStyle w:val="EndnoteText"/>
      </w:pPr>
      <w:r w:rsidRPr="007B0C98">
        <w:rPr>
          <w:rStyle w:val="EndnoteReference"/>
        </w:rPr>
        <w:endnoteRef/>
      </w:r>
      <w:r w:rsidRPr="008C7B78">
        <w:t xml:space="preserve"> Maps to PCRS 3.10</w:t>
      </w:r>
    </w:p>
  </w:endnote>
  <w:endnote w:id="5">
    <w:p w14:paraId="48FC6C98" w14:textId="77777777" w:rsidR="007377A0" w:rsidRPr="008C7B78" w:rsidRDefault="007377A0">
      <w:pPr>
        <w:pStyle w:val="EndnoteText"/>
      </w:pPr>
      <w:r w:rsidRPr="008C7B78">
        <w:rPr>
          <w:rStyle w:val="EndnoteReference"/>
        </w:rPr>
        <w:endnoteRef/>
      </w:r>
      <w:r w:rsidRPr="008C7B78">
        <w:t xml:space="preserve"> Items 2.1 through 2.6 all map to PCRS 2.2</w:t>
      </w:r>
    </w:p>
  </w:endnote>
  <w:endnote w:id="6">
    <w:p w14:paraId="16DED33F" w14:textId="77777777" w:rsidR="0064060C" w:rsidRPr="0064060C" w:rsidRDefault="0064060C" w:rsidP="0064060C">
      <w:pPr>
        <w:pStyle w:val="EndnoteText"/>
      </w:pPr>
      <w:r w:rsidRPr="0064060C">
        <w:rPr>
          <w:rStyle w:val="EndnoteReference"/>
        </w:rPr>
        <w:endnoteRef/>
      </w:r>
      <w:r w:rsidRPr="0064060C">
        <w:t xml:space="preserve"> </w:t>
      </w:r>
      <w:r>
        <w:t xml:space="preserve">Adapted from </w:t>
      </w:r>
      <w:r w:rsidRPr="0064060C">
        <w:t>USMLE TCOM1</w:t>
      </w:r>
    </w:p>
  </w:endnote>
  <w:endnote w:id="7">
    <w:p w14:paraId="7D5ACB0F" w14:textId="77777777" w:rsidR="00A157FE" w:rsidRPr="0064060C" w:rsidRDefault="00A157FE">
      <w:pPr>
        <w:pStyle w:val="EndnoteText"/>
      </w:pPr>
      <w:r w:rsidRPr="0064060C">
        <w:rPr>
          <w:rStyle w:val="EndnoteReference"/>
        </w:rPr>
        <w:endnoteRef/>
      </w:r>
      <w:r w:rsidRPr="0064060C">
        <w:t xml:space="preserve"> Adapted from AAMC-HHMI Competency M7</w:t>
      </w:r>
    </w:p>
  </w:endnote>
  <w:endnote w:id="8">
    <w:p w14:paraId="1F2D00FA" w14:textId="77777777" w:rsidR="00A157FE" w:rsidRPr="009E1910" w:rsidRDefault="00A157FE">
      <w:pPr>
        <w:pStyle w:val="EndnoteText"/>
      </w:pPr>
      <w:r w:rsidRPr="0088452C">
        <w:rPr>
          <w:rStyle w:val="EndnoteReference"/>
        </w:rPr>
        <w:endnoteRef/>
      </w:r>
      <w:r w:rsidRPr="00FC23C0">
        <w:t xml:space="preserve"> Adapted from AAMC-HHMI, Competency M8</w:t>
      </w:r>
    </w:p>
  </w:endnote>
  <w:endnote w:id="9">
    <w:p w14:paraId="1C8B3A7C" w14:textId="77777777" w:rsidR="00A157FE" w:rsidRPr="001818E1" w:rsidRDefault="00A157FE">
      <w:pPr>
        <w:pStyle w:val="EndnoteText"/>
      </w:pPr>
      <w:r w:rsidRPr="001818E1">
        <w:rPr>
          <w:rStyle w:val="EndnoteReference"/>
        </w:rPr>
        <w:endnoteRef/>
      </w:r>
      <w:r w:rsidRPr="001818E1">
        <w:t xml:space="preserve"> Adapted from AAMC-HHMI, Competency M2</w:t>
      </w:r>
    </w:p>
  </w:endnote>
  <w:endnote w:id="10">
    <w:p w14:paraId="244F5B59" w14:textId="77777777" w:rsidR="007377A0" w:rsidRPr="001818E1" w:rsidRDefault="007377A0">
      <w:pPr>
        <w:pStyle w:val="EndnoteText"/>
      </w:pPr>
      <w:r w:rsidRPr="001818E1">
        <w:rPr>
          <w:rStyle w:val="EndnoteReference"/>
        </w:rPr>
        <w:endnoteRef/>
      </w:r>
      <w:r w:rsidRPr="001818E1">
        <w:t xml:space="preserve"> Maps to PCRS 2.3</w:t>
      </w:r>
    </w:p>
  </w:endnote>
  <w:endnote w:id="11">
    <w:p w14:paraId="137036EF" w14:textId="77777777" w:rsidR="007377A0" w:rsidRPr="001818E1" w:rsidRDefault="007377A0">
      <w:pPr>
        <w:pStyle w:val="EndnoteText"/>
      </w:pPr>
      <w:r w:rsidRPr="001818E1">
        <w:rPr>
          <w:rStyle w:val="EndnoteReference"/>
        </w:rPr>
        <w:endnoteRef/>
      </w:r>
      <w:r w:rsidRPr="001818E1">
        <w:t xml:space="preserve"> Maps to PCRS 2.4</w:t>
      </w:r>
    </w:p>
  </w:endnote>
  <w:endnote w:id="12">
    <w:p w14:paraId="52F81AE2" w14:textId="77777777" w:rsidR="007377A0" w:rsidRPr="001818E1" w:rsidRDefault="007377A0">
      <w:pPr>
        <w:pStyle w:val="EndnoteText"/>
      </w:pPr>
      <w:r w:rsidRPr="001818E1">
        <w:rPr>
          <w:rStyle w:val="EndnoteReference"/>
        </w:rPr>
        <w:endnoteRef/>
      </w:r>
      <w:r w:rsidRPr="001818E1">
        <w:t xml:space="preserve"> Maps to PCRS 2.5</w:t>
      </w:r>
    </w:p>
  </w:endnote>
  <w:endnote w:id="13">
    <w:p w14:paraId="132C2273" w14:textId="77777777" w:rsidR="007377A0" w:rsidRPr="00A157FE" w:rsidRDefault="007377A0">
      <w:pPr>
        <w:pStyle w:val="EndnoteText"/>
      </w:pPr>
      <w:r w:rsidRPr="001818E1">
        <w:rPr>
          <w:rStyle w:val="EndnoteReference"/>
        </w:rPr>
        <w:endnoteRef/>
      </w:r>
      <w:r w:rsidRPr="001818E1">
        <w:t xml:space="preserve"> Maps to PCRS 1.2, EPA 1, SMHS 3.11., 3.1.2</w:t>
      </w:r>
    </w:p>
  </w:endnote>
  <w:endnote w:id="14">
    <w:p w14:paraId="1F326128" w14:textId="77777777" w:rsidR="00D16AE0" w:rsidRPr="00A157FE" w:rsidRDefault="00D16AE0">
      <w:pPr>
        <w:pStyle w:val="EndnoteText"/>
      </w:pPr>
      <w:r w:rsidRPr="008E1361">
        <w:rPr>
          <w:rStyle w:val="EndnoteReference"/>
        </w:rPr>
        <w:endnoteRef/>
      </w:r>
      <w:r w:rsidRPr="008E1361">
        <w:t xml:space="preserve"> Maps to </w:t>
      </w:r>
      <w:r w:rsidRPr="001818E1">
        <w:t>PCRS 1.2,</w:t>
      </w:r>
      <w:r w:rsidRPr="00A157FE">
        <w:t xml:space="preserve"> </w:t>
      </w:r>
      <w:r w:rsidRPr="001818E1">
        <w:t>EPA 3</w:t>
      </w:r>
    </w:p>
  </w:endnote>
  <w:endnote w:id="15">
    <w:p w14:paraId="6AC60B07" w14:textId="77777777" w:rsidR="00D16AE0" w:rsidRPr="00A157FE" w:rsidRDefault="00D16AE0">
      <w:pPr>
        <w:pStyle w:val="EndnoteText"/>
      </w:pPr>
      <w:r w:rsidRPr="008E1361">
        <w:rPr>
          <w:rStyle w:val="EndnoteReference"/>
        </w:rPr>
        <w:endnoteRef/>
      </w:r>
      <w:r w:rsidRPr="008E1361">
        <w:t xml:space="preserve"> Maps to </w:t>
      </w:r>
      <w:r w:rsidRPr="001818E1">
        <w:t>PCRS 1.4</w:t>
      </w:r>
      <w:r w:rsidRPr="00A157FE">
        <w:t xml:space="preserve">, </w:t>
      </w:r>
      <w:r w:rsidRPr="001818E1">
        <w:t>EPA 2, EPA 3</w:t>
      </w:r>
      <w:r w:rsidRPr="00A157FE">
        <w:t xml:space="preserve">, </w:t>
      </w:r>
      <w:r w:rsidRPr="001818E1">
        <w:t>SMHS 3.2.1</w:t>
      </w:r>
    </w:p>
  </w:endnote>
  <w:endnote w:id="16">
    <w:p w14:paraId="4AA20108" w14:textId="77777777" w:rsidR="007377A0" w:rsidRPr="00A157FE" w:rsidRDefault="007377A0">
      <w:pPr>
        <w:pStyle w:val="EndnoteText"/>
      </w:pPr>
      <w:r w:rsidRPr="008E1361">
        <w:rPr>
          <w:rStyle w:val="EndnoteReference"/>
        </w:rPr>
        <w:endnoteRef/>
      </w:r>
      <w:r w:rsidRPr="008E1361">
        <w:t xml:space="preserve"> Maps to </w:t>
      </w:r>
      <w:r w:rsidRPr="001818E1">
        <w:t>PCRS 1.6</w:t>
      </w:r>
      <w:r w:rsidRPr="00A157FE">
        <w:t xml:space="preserve">, </w:t>
      </w:r>
      <w:r w:rsidRPr="001818E1">
        <w:t>SMHS 3.2.2, 3.3.5</w:t>
      </w:r>
    </w:p>
  </w:endnote>
  <w:endnote w:id="17">
    <w:p w14:paraId="440E628D" w14:textId="77777777" w:rsidR="007377A0" w:rsidRPr="00A157FE" w:rsidRDefault="007377A0">
      <w:pPr>
        <w:pStyle w:val="EndnoteText"/>
      </w:pPr>
      <w:r w:rsidRPr="008E1361">
        <w:rPr>
          <w:rStyle w:val="EndnoteReference"/>
        </w:rPr>
        <w:endnoteRef/>
      </w:r>
      <w:r w:rsidRPr="008E1361">
        <w:t xml:space="preserve"> Maps to </w:t>
      </w:r>
      <w:r w:rsidRPr="001818E1">
        <w:t>PCRS 1.3</w:t>
      </w:r>
      <w:r w:rsidRPr="00A157FE">
        <w:t xml:space="preserve">, </w:t>
      </w:r>
      <w:r w:rsidRPr="001818E1">
        <w:t>SMHS 3.3.7</w:t>
      </w:r>
    </w:p>
  </w:endnote>
  <w:endnote w:id="18">
    <w:p w14:paraId="06E5CD5A" w14:textId="77777777" w:rsidR="00425A74" w:rsidRPr="008E1361" w:rsidRDefault="00425A74">
      <w:pPr>
        <w:pStyle w:val="EndnoteText"/>
      </w:pPr>
      <w:r w:rsidRPr="008E1361">
        <w:rPr>
          <w:rStyle w:val="EndnoteReference"/>
        </w:rPr>
        <w:endnoteRef/>
      </w:r>
      <w:r w:rsidRPr="008E1361">
        <w:t xml:space="preserve"> Maps to </w:t>
      </w:r>
      <w:r w:rsidRPr="001818E1">
        <w:t>PCRS 1.1,</w:t>
      </w:r>
      <w:r w:rsidRPr="00A157FE">
        <w:t xml:space="preserve"> </w:t>
      </w:r>
      <w:r w:rsidRPr="001818E1">
        <w:t>EPA 12</w:t>
      </w:r>
      <w:r w:rsidRPr="00A157FE">
        <w:t>, SMHS 3.5</w:t>
      </w:r>
    </w:p>
  </w:endnote>
  <w:endnote w:id="19">
    <w:p w14:paraId="3903A9B2" w14:textId="77777777" w:rsidR="00425A74" w:rsidRPr="00A157FE" w:rsidRDefault="00425A74">
      <w:pPr>
        <w:pStyle w:val="EndnoteText"/>
      </w:pPr>
      <w:r w:rsidRPr="008E1361">
        <w:rPr>
          <w:rStyle w:val="EndnoteReference"/>
        </w:rPr>
        <w:endnoteRef/>
      </w:r>
      <w:r w:rsidRPr="008E1361">
        <w:t xml:space="preserve"> Maps to </w:t>
      </w:r>
      <w:r w:rsidRPr="001818E1">
        <w:t>EPA 5. EPA 6</w:t>
      </w:r>
      <w:r w:rsidRPr="00A157FE">
        <w:t xml:space="preserve">, </w:t>
      </w:r>
      <w:r w:rsidRPr="001818E1">
        <w:t>SMHS 3.11, 3.1.2</w:t>
      </w:r>
    </w:p>
  </w:endnote>
  <w:endnote w:id="20">
    <w:p w14:paraId="5C91EDC0" w14:textId="77777777" w:rsidR="00425A74" w:rsidRPr="00A157FE" w:rsidRDefault="00425A74">
      <w:pPr>
        <w:pStyle w:val="EndnoteText"/>
      </w:pPr>
      <w:r w:rsidRPr="008E1361">
        <w:rPr>
          <w:rStyle w:val="EndnoteReference"/>
        </w:rPr>
        <w:endnoteRef/>
      </w:r>
      <w:r w:rsidRPr="008E1361">
        <w:t xml:space="preserve"> Maps to </w:t>
      </w:r>
      <w:r w:rsidRPr="001818E1">
        <w:t>EPA 4</w:t>
      </w:r>
    </w:p>
  </w:endnote>
  <w:endnote w:id="21">
    <w:p w14:paraId="655AC1A7" w14:textId="77777777" w:rsidR="00425A74" w:rsidRPr="00A157FE" w:rsidRDefault="00425A74">
      <w:pPr>
        <w:pStyle w:val="EndnoteText"/>
      </w:pPr>
      <w:r w:rsidRPr="008E1361">
        <w:rPr>
          <w:rStyle w:val="EndnoteReference"/>
        </w:rPr>
        <w:endnoteRef/>
      </w:r>
      <w:r w:rsidRPr="008E1361">
        <w:t xml:space="preserve"> Maps to </w:t>
      </w:r>
      <w:r w:rsidRPr="001818E1">
        <w:t>PCRS 1.7</w:t>
      </w:r>
    </w:p>
  </w:endnote>
  <w:endnote w:id="22">
    <w:p w14:paraId="65C41AE0" w14:textId="77777777" w:rsidR="00F7596A" w:rsidRPr="00A157FE" w:rsidRDefault="00F7596A">
      <w:pPr>
        <w:pStyle w:val="EndnoteText"/>
      </w:pPr>
      <w:r w:rsidRPr="008E1361">
        <w:rPr>
          <w:rStyle w:val="EndnoteReference"/>
        </w:rPr>
        <w:endnoteRef/>
      </w:r>
      <w:r w:rsidRPr="008E1361">
        <w:t xml:space="preserve"> Maps to </w:t>
      </w:r>
      <w:r w:rsidRPr="001818E1">
        <w:t>PCRS 4.1</w:t>
      </w:r>
    </w:p>
  </w:endnote>
  <w:endnote w:id="23">
    <w:p w14:paraId="2F480334" w14:textId="77777777" w:rsidR="00F7596A" w:rsidRPr="008E1361" w:rsidRDefault="00F7596A">
      <w:pPr>
        <w:pStyle w:val="EndnoteText"/>
      </w:pPr>
      <w:r w:rsidRPr="008E1361">
        <w:rPr>
          <w:rStyle w:val="EndnoteReference"/>
        </w:rPr>
        <w:endnoteRef/>
      </w:r>
      <w:r w:rsidRPr="008E1361">
        <w:t xml:space="preserve"> Maps to </w:t>
      </w:r>
      <w:r w:rsidRPr="001818E1">
        <w:t xml:space="preserve">PCRS 4.2. </w:t>
      </w:r>
      <w:r w:rsidRPr="00A157FE">
        <w:t>See also 7.4.</w:t>
      </w:r>
    </w:p>
  </w:endnote>
  <w:endnote w:id="24">
    <w:p w14:paraId="78AFB715" w14:textId="77777777" w:rsidR="00F7596A" w:rsidRPr="008E1361" w:rsidRDefault="00F7596A">
      <w:pPr>
        <w:pStyle w:val="EndnoteText"/>
      </w:pPr>
      <w:r w:rsidRPr="008E1361">
        <w:rPr>
          <w:rStyle w:val="EndnoteReference"/>
        </w:rPr>
        <w:endnoteRef/>
      </w:r>
      <w:r w:rsidRPr="008E1361">
        <w:t xml:space="preserve"> Maps to </w:t>
      </w:r>
      <w:r w:rsidRPr="001818E1">
        <w:t>PCRS 4.3.</w:t>
      </w:r>
      <w:r w:rsidRPr="00A157FE">
        <w:t xml:space="preserve"> </w:t>
      </w:r>
      <w:r w:rsidRPr="008E1361">
        <w:t>See also 7.5</w:t>
      </w:r>
    </w:p>
  </w:endnote>
  <w:endnote w:id="25">
    <w:p w14:paraId="080F8EA1" w14:textId="77777777" w:rsidR="00CD3043" w:rsidRPr="00A157FE" w:rsidRDefault="00CD3043">
      <w:pPr>
        <w:pStyle w:val="EndnoteText"/>
      </w:pPr>
      <w:r w:rsidRPr="008E1361">
        <w:rPr>
          <w:rStyle w:val="EndnoteReference"/>
        </w:rPr>
        <w:endnoteRef/>
      </w:r>
      <w:r w:rsidRPr="008E1361">
        <w:t xml:space="preserve"> Maps to </w:t>
      </w:r>
      <w:r w:rsidRPr="001818E1">
        <w:t>PCRS 3.8</w:t>
      </w:r>
    </w:p>
  </w:endnote>
  <w:endnote w:id="26">
    <w:p w14:paraId="57DF5C7A" w14:textId="77777777" w:rsidR="00CD3043" w:rsidRPr="00A157FE" w:rsidRDefault="00CD3043">
      <w:pPr>
        <w:pStyle w:val="EndnoteText"/>
      </w:pPr>
      <w:r w:rsidRPr="008E1361">
        <w:rPr>
          <w:rStyle w:val="EndnoteReference"/>
        </w:rPr>
        <w:endnoteRef/>
      </w:r>
      <w:r w:rsidRPr="008E1361">
        <w:t xml:space="preserve"> Maps to </w:t>
      </w:r>
      <w:r w:rsidRPr="001818E1">
        <w:t>PCRS 3.8</w:t>
      </w:r>
    </w:p>
  </w:endnote>
  <w:endnote w:id="27">
    <w:p w14:paraId="2EEB91AF" w14:textId="77777777" w:rsidR="008850EA" w:rsidRPr="00A157FE" w:rsidRDefault="008850EA">
      <w:pPr>
        <w:pStyle w:val="EndnoteText"/>
      </w:pPr>
      <w:r w:rsidRPr="008E1361">
        <w:rPr>
          <w:rStyle w:val="EndnoteReference"/>
        </w:rPr>
        <w:endnoteRef/>
      </w:r>
      <w:r w:rsidRPr="008E1361">
        <w:t xml:space="preserve"> Maps to </w:t>
      </w:r>
      <w:r w:rsidRPr="001818E1">
        <w:t>PCRS 4.6</w:t>
      </w:r>
    </w:p>
  </w:endnote>
  <w:endnote w:id="28">
    <w:p w14:paraId="1E40A67E" w14:textId="77777777" w:rsidR="008850EA" w:rsidRPr="00A157FE" w:rsidRDefault="008850EA">
      <w:pPr>
        <w:pStyle w:val="EndnoteText"/>
      </w:pPr>
      <w:r w:rsidRPr="008E1361">
        <w:rPr>
          <w:rStyle w:val="EndnoteReference"/>
        </w:rPr>
        <w:endnoteRef/>
      </w:r>
      <w:r w:rsidRPr="008E1361">
        <w:t xml:space="preserve"> Maps to </w:t>
      </w:r>
      <w:r w:rsidRPr="001818E1">
        <w:t>PCRS 4.7</w:t>
      </w:r>
    </w:p>
  </w:endnote>
  <w:endnote w:id="29">
    <w:p w14:paraId="313FE0ED" w14:textId="77777777" w:rsidR="008046B6" w:rsidRPr="00A157FE" w:rsidRDefault="008046B6">
      <w:pPr>
        <w:pStyle w:val="EndnoteText"/>
      </w:pPr>
      <w:r w:rsidRPr="008E1361">
        <w:rPr>
          <w:rStyle w:val="EndnoteReference"/>
        </w:rPr>
        <w:endnoteRef/>
      </w:r>
      <w:r w:rsidRPr="008E1361">
        <w:t xml:space="preserve"> Maps to </w:t>
      </w:r>
      <w:r w:rsidRPr="001818E1">
        <w:t>EPA 11</w:t>
      </w:r>
    </w:p>
  </w:endnote>
  <w:endnote w:id="30">
    <w:p w14:paraId="7AA4C3ED" w14:textId="77777777" w:rsidR="009C2061" w:rsidRPr="00A157FE" w:rsidRDefault="009C2061">
      <w:pPr>
        <w:pStyle w:val="EndnoteText"/>
      </w:pPr>
      <w:r w:rsidRPr="008E1361">
        <w:rPr>
          <w:rStyle w:val="EndnoteReference"/>
        </w:rPr>
        <w:endnoteRef/>
      </w:r>
      <w:r w:rsidRPr="008E1361">
        <w:t xml:space="preserve"> Items 5.1–5.6 maps to </w:t>
      </w:r>
      <w:r w:rsidRPr="001818E1">
        <w:t>PCRS 5.1–5.6</w:t>
      </w:r>
    </w:p>
  </w:endnote>
  <w:endnote w:id="31">
    <w:p w14:paraId="1DFD6784" w14:textId="77777777" w:rsidR="00177B22" w:rsidRPr="00A157FE" w:rsidRDefault="00177B22">
      <w:pPr>
        <w:pStyle w:val="EndnoteText"/>
      </w:pPr>
      <w:r w:rsidRPr="008E1361">
        <w:rPr>
          <w:rStyle w:val="EndnoteReference"/>
        </w:rPr>
        <w:endnoteRef/>
      </w:r>
      <w:r w:rsidRPr="008E1361">
        <w:t xml:space="preserve"> Maps to </w:t>
      </w:r>
      <w:r w:rsidRPr="001818E1">
        <w:t>SMHS 5.1.8</w:t>
      </w:r>
    </w:p>
  </w:endnote>
  <w:endnote w:id="32">
    <w:p w14:paraId="1D78F5B7" w14:textId="77777777" w:rsidR="00177B22" w:rsidRPr="00A157FE" w:rsidRDefault="00177B22">
      <w:pPr>
        <w:pStyle w:val="EndnoteText"/>
      </w:pPr>
      <w:r w:rsidRPr="008E1361">
        <w:rPr>
          <w:rStyle w:val="EndnoteReference"/>
        </w:rPr>
        <w:endnoteRef/>
      </w:r>
      <w:r w:rsidRPr="008E1361">
        <w:t xml:space="preserve"> Maps to </w:t>
      </w:r>
      <w:r w:rsidRPr="001818E1">
        <w:t>SMHS 5.1.6, 5.1.7, 5.1.9</w:t>
      </w:r>
    </w:p>
  </w:endnote>
  <w:endnote w:id="33">
    <w:p w14:paraId="44774140" w14:textId="77777777" w:rsidR="00177B22" w:rsidRPr="00A157FE" w:rsidRDefault="00177B22">
      <w:pPr>
        <w:pStyle w:val="EndnoteText"/>
      </w:pPr>
      <w:r w:rsidRPr="00A157FE">
        <w:rPr>
          <w:rStyle w:val="EndnoteReference"/>
        </w:rPr>
        <w:endnoteRef/>
      </w:r>
      <w:r w:rsidRPr="008E1361">
        <w:t xml:space="preserve"> Maps to </w:t>
      </w:r>
      <w:r w:rsidRPr="001818E1">
        <w:t>SMHS 5.4.1</w:t>
      </w:r>
    </w:p>
  </w:endnote>
  <w:endnote w:id="34">
    <w:p w14:paraId="2E0F10F0" w14:textId="77777777" w:rsidR="00BF19CF" w:rsidRPr="00A157FE" w:rsidRDefault="00BF19CF">
      <w:pPr>
        <w:pStyle w:val="EndnoteText"/>
      </w:pPr>
      <w:r w:rsidRPr="008E1361">
        <w:rPr>
          <w:rStyle w:val="EndnoteReference"/>
        </w:rPr>
        <w:endnoteRef/>
      </w:r>
      <w:r w:rsidRPr="008E1361">
        <w:t xml:space="preserve"> Items 6.1–6.4 map to </w:t>
      </w:r>
      <w:r w:rsidRPr="001818E1">
        <w:t>PCRS 6.1-6.5</w:t>
      </w:r>
    </w:p>
  </w:endnote>
  <w:endnote w:id="35">
    <w:p w14:paraId="1309951E" w14:textId="77777777" w:rsidR="00BF19CF" w:rsidRPr="00A157FE" w:rsidRDefault="00BF19CF">
      <w:pPr>
        <w:pStyle w:val="EndnoteText"/>
      </w:pPr>
      <w:r w:rsidRPr="008E1361">
        <w:rPr>
          <w:rStyle w:val="EndnoteReference"/>
        </w:rPr>
        <w:endnoteRef/>
      </w:r>
      <w:r w:rsidRPr="008E1361">
        <w:t xml:space="preserve"> </w:t>
      </w:r>
      <w:r w:rsidRPr="001818E1">
        <w:t>See also 3.5.2 and 3.5.3</w:t>
      </w:r>
    </w:p>
  </w:endnote>
  <w:endnote w:id="36">
    <w:p w14:paraId="68A13ADA" w14:textId="75A0AC52" w:rsidR="0055593A" w:rsidRDefault="0055593A">
      <w:pPr>
        <w:pStyle w:val="EndnoteText"/>
      </w:pPr>
      <w:r>
        <w:rPr>
          <w:rStyle w:val="EndnoteReference"/>
        </w:rPr>
        <w:endnoteRef/>
      </w:r>
      <w:r>
        <w:t xml:space="preserve"> Derived from the </w:t>
      </w:r>
      <w:r w:rsidRPr="00A2212C">
        <w:t xml:space="preserve">Interprofessional Education Collaborative Expert Panel. (2011). </w:t>
      </w:r>
      <w:r w:rsidRPr="00A2212C">
        <w:rPr>
          <w:i/>
          <w:iCs/>
        </w:rPr>
        <w:t>Core competencies for interprofessional collaborative practice: Report of an expert panel.</w:t>
      </w:r>
    </w:p>
  </w:endnote>
  <w:endnote w:id="37">
    <w:p w14:paraId="71AA4FC6" w14:textId="77777777" w:rsidR="00A778A0" w:rsidRPr="00A157FE" w:rsidRDefault="00A778A0">
      <w:pPr>
        <w:pStyle w:val="EndnoteText"/>
      </w:pPr>
      <w:r w:rsidRPr="008E1361">
        <w:rPr>
          <w:rStyle w:val="EndnoteReference"/>
        </w:rPr>
        <w:endnoteRef/>
      </w:r>
      <w:r w:rsidRPr="008E1361">
        <w:t xml:space="preserve"> Maps to </w:t>
      </w:r>
      <w:r w:rsidRPr="001818E1">
        <w:t>PCRS 7.1</w:t>
      </w:r>
    </w:p>
  </w:endnote>
  <w:endnote w:id="38">
    <w:p w14:paraId="2DC361C2" w14:textId="77777777" w:rsidR="00A778A0" w:rsidRPr="00A157FE" w:rsidRDefault="00A778A0">
      <w:pPr>
        <w:pStyle w:val="EndnoteText"/>
      </w:pPr>
      <w:r w:rsidRPr="008E1361">
        <w:rPr>
          <w:rStyle w:val="EndnoteReference"/>
        </w:rPr>
        <w:endnoteRef/>
      </w:r>
      <w:r w:rsidRPr="008E1361">
        <w:t xml:space="preserve"> Maps to </w:t>
      </w:r>
      <w:r w:rsidRPr="001818E1">
        <w:t>PCRS 7.2</w:t>
      </w:r>
    </w:p>
  </w:endnote>
  <w:endnote w:id="39">
    <w:p w14:paraId="3B8A08A6" w14:textId="77777777" w:rsidR="00A778A0" w:rsidRPr="00A157FE" w:rsidRDefault="00A778A0">
      <w:pPr>
        <w:pStyle w:val="EndnoteText"/>
      </w:pPr>
      <w:r w:rsidRPr="008E1361">
        <w:rPr>
          <w:rStyle w:val="EndnoteReference"/>
        </w:rPr>
        <w:endnoteRef/>
      </w:r>
      <w:r w:rsidRPr="008E1361">
        <w:t xml:space="preserve"> Maps to </w:t>
      </w:r>
      <w:r w:rsidRPr="001818E1">
        <w:t>PCRS 7.3</w:t>
      </w:r>
    </w:p>
  </w:endnote>
  <w:endnote w:id="40">
    <w:p w14:paraId="397A927C" w14:textId="77777777" w:rsidR="00A778A0" w:rsidRPr="00A157FE" w:rsidRDefault="00A778A0">
      <w:pPr>
        <w:pStyle w:val="EndnoteText"/>
      </w:pPr>
      <w:r w:rsidRPr="008E1361">
        <w:rPr>
          <w:rStyle w:val="EndnoteReference"/>
        </w:rPr>
        <w:endnoteRef/>
      </w:r>
      <w:r w:rsidRPr="008E1361">
        <w:t xml:space="preserve"> Maps to </w:t>
      </w:r>
      <w:r w:rsidRPr="001818E1">
        <w:t>PCRS 7.4</w:t>
      </w:r>
    </w:p>
  </w:endnote>
  <w:endnote w:id="41">
    <w:p w14:paraId="2E527225" w14:textId="77777777" w:rsidR="0016018D" w:rsidRPr="00A157FE" w:rsidRDefault="0016018D">
      <w:pPr>
        <w:pStyle w:val="EndnoteText"/>
      </w:pPr>
      <w:r w:rsidRPr="008E1361">
        <w:rPr>
          <w:rStyle w:val="EndnoteReference"/>
        </w:rPr>
        <w:endnoteRef/>
      </w:r>
      <w:r w:rsidRPr="008E1361">
        <w:t xml:space="preserve"> Items 8.1–8.8 Map to </w:t>
      </w:r>
      <w:r w:rsidRPr="001818E1">
        <w:t>PCRS 8.1-8.8</w:t>
      </w:r>
    </w:p>
  </w:endnote>
  <w:endnote w:id="42">
    <w:p w14:paraId="2BF1B9C7" w14:textId="77777777" w:rsidR="0016018D" w:rsidRPr="00A157FE" w:rsidRDefault="0016018D">
      <w:pPr>
        <w:pStyle w:val="EndnoteText"/>
      </w:pPr>
      <w:r w:rsidRPr="008E1361">
        <w:rPr>
          <w:rStyle w:val="EndnoteReference"/>
        </w:rPr>
        <w:endnoteRef/>
      </w:r>
      <w:r w:rsidRPr="008E1361">
        <w:t xml:space="preserve"> Maps to </w:t>
      </w:r>
      <w:r w:rsidRPr="001818E1">
        <w:t>SMHS 5.2</w:t>
      </w:r>
    </w:p>
  </w:endnote>
  <w:endnote w:id="43">
    <w:p w14:paraId="7370D3F1" w14:textId="77777777" w:rsidR="0016018D" w:rsidRPr="00A157FE" w:rsidRDefault="0016018D">
      <w:pPr>
        <w:pStyle w:val="EndnoteText"/>
      </w:pPr>
      <w:r w:rsidRPr="008E1361">
        <w:rPr>
          <w:rStyle w:val="EndnoteReference"/>
        </w:rPr>
        <w:endnoteRef/>
      </w:r>
      <w:r w:rsidRPr="008E1361">
        <w:t xml:space="preserve"> Maps to </w:t>
      </w:r>
      <w:r w:rsidRPr="001818E1">
        <w:t>SMHS 5.3.3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0BCD" w14:textId="77777777" w:rsidR="00EE5E83" w:rsidRDefault="00EE5E83" w:rsidP="002B708C">
      <w:pPr>
        <w:spacing w:line="240" w:lineRule="auto"/>
      </w:pPr>
      <w:r>
        <w:separator/>
      </w:r>
    </w:p>
  </w:footnote>
  <w:footnote w:type="continuationSeparator" w:id="0">
    <w:p w14:paraId="63C9FF4C" w14:textId="77777777" w:rsidR="00EE5E83" w:rsidRDefault="00EE5E83" w:rsidP="002B708C">
      <w:pPr>
        <w:spacing w:line="240" w:lineRule="auto"/>
      </w:pPr>
      <w:r>
        <w:continuationSeparator/>
      </w:r>
    </w:p>
  </w:footnote>
  <w:footnote w:id="1">
    <w:p w14:paraId="5417F5D4" w14:textId="77777777" w:rsidR="008C7B78" w:rsidRDefault="008C7B78">
      <w:pPr>
        <w:pStyle w:val="FootnoteText"/>
      </w:pPr>
      <w:r>
        <w:rPr>
          <w:rStyle w:val="FootnoteReference"/>
        </w:rPr>
        <w:footnoteRef/>
      </w:r>
      <w:r>
        <w:t xml:space="preserve"> The PGOTF determined that timing of the curriculum, while appropriate to examine in the context of goals and objectives, is beyond the scope of the task force and associated resources as constituted and should best proceed after the curriculum is mapped to the new competencies.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F2890"/>
    <w:multiLevelType w:val="hybridMultilevel"/>
    <w:tmpl w:val="B30EB964"/>
    <w:lvl w:ilvl="0" w:tplc="E056F280">
      <w:start w:val="1"/>
      <w:numFmt w:val="decimal"/>
      <w:lvlText w:val="%1."/>
      <w:lvlJc w:val="left"/>
      <w:pPr>
        <w:ind w:left="820" w:hanging="360"/>
      </w:pPr>
      <w:rPr>
        <w:rFonts w:ascii="Calibri" w:eastAsia="Calibri" w:hAnsi="Calibri" w:hint="default"/>
        <w:sz w:val="22"/>
        <w:szCs w:val="22"/>
      </w:rPr>
    </w:lvl>
    <w:lvl w:ilvl="1" w:tplc="DF1CF1B0">
      <w:start w:val="1"/>
      <w:numFmt w:val="lowerLetter"/>
      <w:lvlText w:val="%2."/>
      <w:lvlJc w:val="left"/>
      <w:pPr>
        <w:ind w:left="1540" w:hanging="360"/>
      </w:pPr>
      <w:rPr>
        <w:rFonts w:ascii="Calibri" w:eastAsia="Calibri" w:hAnsi="Calibri" w:hint="default"/>
        <w:spacing w:val="-1"/>
        <w:sz w:val="22"/>
        <w:szCs w:val="22"/>
      </w:rPr>
    </w:lvl>
    <w:lvl w:ilvl="2" w:tplc="B1440D1E">
      <w:start w:val="1"/>
      <w:numFmt w:val="lowerRoman"/>
      <w:lvlText w:val="%3."/>
      <w:lvlJc w:val="left"/>
      <w:pPr>
        <w:ind w:left="2260" w:hanging="286"/>
        <w:jc w:val="right"/>
      </w:pPr>
      <w:rPr>
        <w:rFonts w:ascii="Calibri" w:eastAsia="Calibri" w:hAnsi="Calibri" w:hint="default"/>
        <w:spacing w:val="-1"/>
        <w:sz w:val="22"/>
        <w:szCs w:val="22"/>
      </w:rPr>
    </w:lvl>
    <w:lvl w:ilvl="3" w:tplc="AFEA2AC8">
      <w:start w:val="1"/>
      <w:numFmt w:val="bullet"/>
      <w:lvlText w:val="•"/>
      <w:lvlJc w:val="left"/>
      <w:pPr>
        <w:ind w:left="3172" w:hanging="286"/>
      </w:pPr>
      <w:rPr>
        <w:rFonts w:hint="default"/>
      </w:rPr>
    </w:lvl>
    <w:lvl w:ilvl="4" w:tplc="A6800154">
      <w:start w:val="1"/>
      <w:numFmt w:val="bullet"/>
      <w:lvlText w:val="•"/>
      <w:lvlJc w:val="left"/>
      <w:pPr>
        <w:ind w:left="4085" w:hanging="286"/>
      </w:pPr>
      <w:rPr>
        <w:rFonts w:hint="default"/>
      </w:rPr>
    </w:lvl>
    <w:lvl w:ilvl="5" w:tplc="574439E4">
      <w:start w:val="1"/>
      <w:numFmt w:val="bullet"/>
      <w:lvlText w:val="•"/>
      <w:lvlJc w:val="left"/>
      <w:pPr>
        <w:ind w:left="4997" w:hanging="286"/>
      </w:pPr>
      <w:rPr>
        <w:rFonts w:hint="default"/>
      </w:rPr>
    </w:lvl>
    <w:lvl w:ilvl="6" w:tplc="618810DC">
      <w:start w:val="1"/>
      <w:numFmt w:val="bullet"/>
      <w:lvlText w:val="•"/>
      <w:lvlJc w:val="left"/>
      <w:pPr>
        <w:ind w:left="5910" w:hanging="286"/>
      </w:pPr>
      <w:rPr>
        <w:rFonts w:hint="default"/>
      </w:rPr>
    </w:lvl>
    <w:lvl w:ilvl="7" w:tplc="234EEBE6">
      <w:start w:val="1"/>
      <w:numFmt w:val="bullet"/>
      <w:lvlText w:val="•"/>
      <w:lvlJc w:val="left"/>
      <w:pPr>
        <w:ind w:left="6822" w:hanging="286"/>
      </w:pPr>
      <w:rPr>
        <w:rFonts w:hint="default"/>
      </w:rPr>
    </w:lvl>
    <w:lvl w:ilvl="8" w:tplc="731EC4D4">
      <w:start w:val="1"/>
      <w:numFmt w:val="bullet"/>
      <w:lvlText w:val="•"/>
      <w:lvlJc w:val="left"/>
      <w:pPr>
        <w:ind w:left="7735" w:hanging="286"/>
      </w:pPr>
      <w:rPr>
        <w:rFonts w:hint="default"/>
      </w:rPr>
    </w:lvl>
  </w:abstractNum>
  <w:num w:numId="1" w16cid:durableId="149305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3"/>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882"/>
    <w:rsid w:val="00022CE2"/>
    <w:rsid w:val="00097A8D"/>
    <w:rsid w:val="000A2246"/>
    <w:rsid w:val="0010369E"/>
    <w:rsid w:val="001160FF"/>
    <w:rsid w:val="0016018D"/>
    <w:rsid w:val="0016019D"/>
    <w:rsid w:val="00177B22"/>
    <w:rsid w:val="001818E1"/>
    <w:rsid w:val="001918E1"/>
    <w:rsid w:val="00240714"/>
    <w:rsid w:val="002774BA"/>
    <w:rsid w:val="002B708C"/>
    <w:rsid w:val="002F7753"/>
    <w:rsid w:val="00304C93"/>
    <w:rsid w:val="00305F14"/>
    <w:rsid w:val="003418CA"/>
    <w:rsid w:val="00343B21"/>
    <w:rsid w:val="003F6511"/>
    <w:rsid w:val="004159BF"/>
    <w:rsid w:val="00425A74"/>
    <w:rsid w:val="0043479D"/>
    <w:rsid w:val="00435962"/>
    <w:rsid w:val="00442B99"/>
    <w:rsid w:val="00477F2D"/>
    <w:rsid w:val="004C18C4"/>
    <w:rsid w:val="00534CD7"/>
    <w:rsid w:val="0055593A"/>
    <w:rsid w:val="005774F9"/>
    <w:rsid w:val="005875EF"/>
    <w:rsid w:val="005F5FBA"/>
    <w:rsid w:val="005F6705"/>
    <w:rsid w:val="006142A3"/>
    <w:rsid w:val="0064060C"/>
    <w:rsid w:val="00641E67"/>
    <w:rsid w:val="00663ECF"/>
    <w:rsid w:val="006B7073"/>
    <w:rsid w:val="006C6AD3"/>
    <w:rsid w:val="006F6A82"/>
    <w:rsid w:val="007377A0"/>
    <w:rsid w:val="00755D0B"/>
    <w:rsid w:val="00757EAA"/>
    <w:rsid w:val="007B0C98"/>
    <w:rsid w:val="007B676A"/>
    <w:rsid w:val="008046B6"/>
    <w:rsid w:val="0087316F"/>
    <w:rsid w:val="0088452C"/>
    <w:rsid w:val="008850EA"/>
    <w:rsid w:val="008C7B78"/>
    <w:rsid w:val="008D06A5"/>
    <w:rsid w:val="008D13DC"/>
    <w:rsid w:val="008E1361"/>
    <w:rsid w:val="008F5510"/>
    <w:rsid w:val="00942176"/>
    <w:rsid w:val="00963F2C"/>
    <w:rsid w:val="009757A7"/>
    <w:rsid w:val="009941A3"/>
    <w:rsid w:val="009972D8"/>
    <w:rsid w:val="009B330A"/>
    <w:rsid w:val="009C2061"/>
    <w:rsid w:val="009E1910"/>
    <w:rsid w:val="009E63DE"/>
    <w:rsid w:val="00A13882"/>
    <w:rsid w:val="00A157FE"/>
    <w:rsid w:val="00A2212C"/>
    <w:rsid w:val="00A34003"/>
    <w:rsid w:val="00A778A0"/>
    <w:rsid w:val="00AA6739"/>
    <w:rsid w:val="00AD606A"/>
    <w:rsid w:val="00AD7B96"/>
    <w:rsid w:val="00B72A58"/>
    <w:rsid w:val="00BF19CF"/>
    <w:rsid w:val="00C01F9A"/>
    <w:rsid w:val="00C02688"/>
    <w:rsid w:val="00C139B9"/>
    <w:rsid w:val="00CD3043"/>
    <w:rsid w:val="00D00154"/>
    <w:rsid w:val="00D16AE0"/>
    <w:rsid w:val="00D61895"/>
    <w:rsid w:val="00D73AE4"/>
    <w:rsid w:val="00D911A3"/>
    <w:rsid w:val="00D9776A"/>
    <w:rsid w:val="00DC4DF8"/>
    <w:rsid w:val="00E34B23"/>
    <w:rsid w:val="00E46DDB"/>
    <w:rsid w:val="00E5605C"/>
    <w:rsid w:val="00E64289"/>
    <w:rsid w:val="00EE5E83"/>
    <w:rsid w:val="00F0068F"/>
    <w:rsid w:val="00F1675E"/>
    <w:rsid w:val="00F31D5D"/>
    <w:rsid w:val="00F44368"/>
    <w:rsid w:val="00F7596A"/>
    <w:rsid w:val="00F763A5"/>
    <w:rsid w:val="00F7779F"/>
    <w:rsid w:val="00FB051C"/>
    <w:rsid w:val="00FB6033"/>
    <w:rsid w:val="00FC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CD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52C"/>
    <w:pPr>
      <w:spacing w:after="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B99"/>
    <w:pPr>
      <w:spacing w:line="240" w:lineRule="auto"/>
    </w:pPr>
    <w:rPr>
      <w:sz w:val="18"/>
      <w:szCs w:val="18"/>
    </w:rPr>
  </w:style>
  <w:style w:type="character" w:customStyle="1" w:styleId="BalloonTextChar">
    <w:name w:val="Balloon Text Char"/>
    <w:basedOn w:val="DefaultParagraphFont"/>
    <w:link w:val="BalloonText"/>
    <w:uiPriority w:val="99"/>
    <w:semiHidden/>
    <w:rsid w:val="00442B99"/>
    <w:rPr>
      <w:rFonts w:ascii="Times New Roman" w:hAnsi="Times New Roman" w:cs="Times New Roman"/>
      <w:sz w:val="18"/>
      <w:szCs w:val="18"/>
    </w:rPr>
  </w:style>
  <w:style w:type="paragraph" w:styleId="FootnoteText">
    <w:name w:val="footnote text"/>
    <w:basedOn w:val="Normal"/>
    <w:link w:val="FootnoteTextChar"/>
    <w:uiPriority w:val="99"/>
    <w:unhideWhenUsed/>
    <w:rsid w:val="002B708C"/>
    <w:pPr>
      <w:spacing w:line="240" w:lineRule="auto"/>
    </w:pPr>
  </w:style>
  <w:style w:type="character" w:customStyle="1" w:styleId="FootnoteTextChar">
    <w:name w:val="Footnote Text Char"/>
    <w:basedOn w:val="DefaultParagraphFont"/>
    <w:link w:val="FootnoteText"/>
    <w:uiPriority w:val="99"/>
    <w:rsid w:val="002B708C"/>
    <w:rPr>
      <w:rFonts w:ascii="Times New Roman" w:hAnsi="Times New Roman" w:cs="Times New Roman"/>
      <w:sz w:val="24"/>
      <w:szCs w:val="24"/>
    </w:rPr>
  </w:style>
  <w:style w:type="character" w:styleId="FootnoteReference">
    <w:name w:val="footnote reference"/>
    <w:basedOn w:val="DefaultParagraphFont"/>
    <w:uiPriority w:val="99"/>
    <w:unhideWhenUsed/>
    <w:rsid w:val="002B708C"/>
    <w:rPr>
      <w:vertAlign w:val="superscript"/>
    </w:rPr>
  </w:style>
  <w:style w:type="character" w:styleId="CommentReference">
    <w:name w:val="annotation reference"/>
    <w:basedOn w:val="DefaultParagraphFont"/>
    <w:uiPriority w:val="99"/>
    <w:semiHidden/>
    <w:unhideWhenUsed/>
    <w:rsid w:val="002774BA"/>
    <w:rPr>
      <w:sz w:val="18"/>
      <w:szCs w:val="18"/>
    </w:rPr>
  </w:style>
  <w:style w:type="paragraph" w:styleId="CommentText">
    <w:name w:val="annotation text"/>
    <w:basedOn w:val="Normal"/>
    <w:link w:val="CommentTextChar"/>
    <w:uiPriority w:val="99"/>
    <w:semiHidden/>
    <w:unhideWhenUsed/>
    <w:rsid w:val="002774BA"/>
    <w:pPr>
      <w:spacing w:line="240" w:lineRule="auto"/>
    </w:pPr>
  </w:style>
  <w:style w:type="character" w:customStyle="1" w:styleId="CommentTextChar">
    <w:name w:val="Comment Text Char"/>
    <w:basedOn w:val="DefaultParagraphFont"/>
    <w:link w:val="CommentText"/>
    <w:uiPriority w:val="99"/>
    <w:semiHidden/>
    <w:rsid w:val="002774BA"/>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774BA"/>
    <w:rPr>
      <w:b/>
      <w:bCs/>
      <w:sz w:val="20"/>
      <w:szCs w:val="20"/>
    </w:rPr>
  </w:style>
  <w:style w:type="character" w:customStyle="1" w:styleId="CommentSubjectChar">
    <w:name w:val="Comment Subject Char"/>
    <w:basedOn w:val="CommentTextChar"/>
    <w:link w:val="CommentSubject"/>
    <w:uiPriority w:val="99"/>
    <w:semiHidden/>
    <w:rsid w:val="002774BA"/>
    <w:rPr>
      <w:rFonts w:ascii="Times New Roman" w:hAnsi="Times New Roman" w:cs="Times New Roman"/>
      <w:b/>
      <w:bCs/>
      <w:sz w:val="20"/>
      <w:szCs w:val="20"/>
    </w:rPr>
  </w:style>
  <w:style w:type="paragraph" w:styleId="EndnoteText">
    <w:name w:val="endnote text"/>
    <w:basedOn w:val="Normal"/>
    <w:link w:val="EndnoteTextChar"/>
    <w:uiPriority w:val="99"/>
    <w:unhideWhenUsed/>
    <w:rsid w:val="007377A0"/>
    <w:pPr>
      <w:spacing w:line="240" w:lineRule="auto"/>
    </w:pPr>
  </w:style>
  <w:style w:type="character" w:customStyle="1" w:styleId="EndnoteTextChar">
    <w:name w:val="Endnote Text Char"/>
    <w:basedOn w:val="DefaultParagraphFont"/>
    <w:link w:val="EndnoteText"/>
    <w:uiPriority w:val="99"/>
    <w:rsid w:val="007377A0"/>
    <w:rPr>
      <w:rFonts w:ascii="Times New Roman" w:hAnsi="Times New Roman" w:cs="Times New Roman"/>
      <w:sz w:val="24"/>
      <w:szCs w:val="24"/>
    </w:rPr>
  </w:style>
  <w:style w:type="character" w:styleId="EndnoteReference">
    <w:name w:val="endnote reference"/>
    <w:basedOn w:val="DefaultParagraphFont"/>
    <w:uiPriority w:val="99"/>
    <w:unhideWhenUsed/>
    <w:rsid w:val="007377A0"/>
    <w:rPr>
      <w:vertAlign w:val="superscript"/>
    </w:rPr>
  </w:style>
  <w:style w:type="paragraph" w:customStyle="1" w:styleId="p1">
    <w:name w:val="p1"/>
    <w:basedOn w:val="Normal"/>
    <w:rsid w:val="0088452C"/>
    <w:pPr>
      <w:spacing w:line="240" w:lineRule="auto"/>
    </w:pPr>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9075">
      <w:bodyDiv w:val="1"/>
      <w:marLeft w:val="0"/>
      <w:marRight w:val="0"/>
      <w:marTop w:val="0"/>
      <w:marBottom w:val="0"/>
      <w:divBdr>
        <w:top w:val="none" w:sz="0" w:space="0" w:color="auto"/>
        <w:left w:val="none" w:sz="0" w:space="0" w:color="auto"/>
        <w:bottom w:val="none" w:sz="0" w:space="0" w:color="auto"/>
        <w:right w:val="none" w:sz="0" w:space="0" w:color="auto"/>
      </w:divBdr>
    </w:div>
    <w:div w:id="374933491">
      <w:bodyDiv w:val="1"/>
      <w:marLeft w:val="0"/>
      <w:marRight w:val="0"/>
      <w:marTop w:val="0"/>
      <w:marBottom w:val="0"/>
      <w:divBdr>
        <w:top w:val="none" w:sz="0" w:space="0" w:color="auto"/>
        <w:left w:val="none" w:sz="0" w:space="0" w:color="auto"/>
        <w:bottom w:val="none" w:sz="0" w:space="0" w:color="auto"/>
        <w:right w:val="none" w:sz="0" w:space="0" w:color="auto"/>
      </w:divBdr>
    </w:div>
    <w:div w:id="380784047">
      <w:bodyDiv w:val="1"/>
      <w:marLeft w:val="0"/>
      <w:marRight w:val="0"/>
      <w:marTop w:val="0"/>
      <w:marBottom w:val="0"/>
      <w:divBdr>
        <w:top w:val="none" w:sz="0" w:space="0" w:color="auto"/>
        <w:left w:val="none" w:sz="0" w:space="0" w:color="auto"/>
        <w:bottom w:val="none" w:sz="0" w:space="0" w:color="auto"/>
        <w:right w:val="none" w:sz="0" w:space="0" w:color="auto"/>
      </w:divBdr>
    </w:div>
    <w:div w:id="761028565">
      <w:bodyDiv w:val="1"/>
      <w:marLeft w:val="0"/>
      <w:marRight w:val="0"/>
      <w:marTop w:val="0"/>
      <w:marBottom w:val="0"/>
      <w:divBdr>
        <w:top w:val="none" w:sz="0" w:space="0" w:color="auto"/>
        <w:left w:val="none" w:sz="0" w:space="0" w:color="auto"/>
        <w:bottom w:val="none" w:sz="0" w:space="0" w:color="auto"/>
        <w:right w:val="none" w:sz="0" w:space="0" w:color="auto"/>
      </w:divBdr>
    </w:div>
    <w:div w:id="844782904">
      <w:bodyDiv w:val="1"/>
      <w:marLeft w:val="0"/>
      <w:marRight w:val="0"/>
      <w:marTop w:val="0"/>
      <w:marBottom w:val="0"/>
      <w:divBdr>
        <w:top w:val="none" w:sz="0" w:space="0" w:color="auto"/>
        <w:left w:val="none" w:sz="0" w:space="0" w:color="auto"/>
        <w:bottom w:val="none" w:sz="0" w:space="0" w:color="auto"/>
        <w:right w:val="none" w:sz="0" w:space="0" w:color="auto"/>
      </w:divBdr>
    </w:div>
    <w:div w:id="866137028">
      <w:bodyDiv w:val="1"/>
      <w:marLeft w:val="0"/>
      <w:marRight w:val="0"/>
      <w:marTop w:val="0"/>
      <w:marBottom w:val="0"/>
      <w:divBdr>
        <w:top w:val="none" w:sz="0" w:space="0" w:color="auto"/>
        <w:left w:val="none" w:sz="0" w:space="0" w:color="auto"/>
        <w:bottom w:val="none" w:sz="0" w:space="0" w:color="auto"/>
        <w:right w:val="none" w:sz="0" w:space="0" w:color="auto"/>
      </w:divBdr>
    </w:div>
    <w:div w:id="874657387">
      <w:bodyDiv w:val="1"/>
      <w:marLeft w:val="0"/>
      <w:marRight w:val="0"/>
      <w:marTop w:val="0"/>
      <w:marBottom w:val="0"/>
      <w:divBdr>
        <w:top w:val="none" w:sz="0" w:space="0" w:color="auto"/>
        <w:left w:val="none" w:sz="0" w:space="0" w:color="auto"/>
        <w:bottom w:val="none" w:sz="0" w:space="0" w:color="auto"/>
        <w:right w:val="none" w:sz="0" w:space="0" w:color="auto"/>
      </w:divBdr>
    </w:div>
    <w:div w:id="1049957381">
      <w:bodyDiv w:val="1"/>
      <w:marLeft w:val="0"/>
      <w:marRight w:val="0"/>
      <w:marTop w:val="0"/>
      <w:marBottom w:val="0"/>
      <w:divBdr>
        <w:top w:val="none" w:sz="0" w:space="0" w:color="auto"/>
        <w:left w:val="none" w:sz="0" w:space="0" w:color="auto"/>
        <w:bottom w:val="none" w:sz="0" w:space="0" w:color="auto"/>
        <w:right w:val="none" w:sz="0" w:space="0" w:color="auto"/>
      </w:divBdr>
    </w:div>
    <w:div w:id="1149178246">
      <w:bodyDiv w:val="1"/>
      <w:marLeft w:val="0"/>
      <w:marRight w:val="0"/>
      <w:marTop w:val="0"/>
      <w:marBottom w:val="0"/>
      <w:divBdr>
        <w:top w:val="none" w:sz="0" w:space="0" w:color="auto"/>
        <w:left w:val="none" w:sz="0" w:space="0" w:color="auto"/>
        <w:bottom w:val="none" w:sz="0" w:space="0" w:color="auto"/>
        <w:right w:val="none" w:sz="0" w:space="0" w:color="auto"/>
      </w:divBdr>
    </w:div>
    <w:div w:id="1216627156">
      <w:bodyDiv w:val="1"/>
      <w:marLeft w:val="0"/>
      <w:marRight w:val="0"/>
      <w:marTop w:val="0"/>
      <w:marBottom w:val="0"/>
      <w:divBdr>
        <w:top w:val="none" w:sz="0" w:space="0" w:color="auto"/>
        <w:left w:val="none" w:sz="0" w:space="0" w:color="auto"/>
        <w:bottom w:val="none" w:sz="0" w:space="0" w:color="auto"/>
        <w:right w:val="none" w:sz="0" w:space="0" w:color="auto"/>
      </w:divBdr>
    </w:div>
    <w:div w:id="1379476997">
      <w:bodyDiv w:val="1"/>
      <w:marLeft w:val="0"/>
      <w:marRight w:val="0"/>
      <w:marTop w:val="0"/>
      <w:marBottom w:val="0"/>
      <w:divBdr>
        <w:top w:val="none" w:sz="0" w:space="0" w:color="auto"/>
        <w:left w:val="none" w:sz="0" w:space="0" w:color="auto"/>
        <w:bottom w:val="none" w:sz="0" w:space="0" w:color="auto"/>
        <w:right w:val="none" w:sz="0" w:space="0" w:color="auto"/>
      </w:divBdr>
    </w:div>
    <w:div w:id="1388992503">
      <w:bodyDiv w:val="1"/>
      <w:marLeft w:val="0"/>
      <w:marRight w:val="0"/>
      <w:marTop w:val="0"/>
      <w:marBottom w:val="0"/>
      <w:divBdr>
        <w:top w:val="none" w:sz="0" w:space="0" w:color="auto"/>
        <w:left w:val="none" w:sz="0" w:space="0" w:color="auto"/>
        <w:bottom w:val="none" w:sz="0" w:space="0" w:color="auto"/>
        <w:right w:val="none" w:sz="0" w:space="0" w:color="auto"/>
      </w:divBdr>
    </w:div>
    <w:div w:id="1602450862">
      <w:bodyDiv w:val="1"/>
      <w:marLeft w:val="0"/>
      <w:marRight w:val="0"/>
      <w:marTop w:val="0"/>
      <w:marBottom w:val="0"/>
      <w:divBdr>
        <w:top w:val="none" w:sz="0" w:space="0" w:color="auto"/>
        <w:left w:val="none" w:sz="0" w:space="0" w:color="auto"/>
        <w:bottom w:val="none" w:sz="0" w:space="0" w:color="auto"/>
        <w:right w:val="none" w:sz="0" w:space="0" w:color="auto"/>
      </w:divBdr>
    </w:div>
    <w:div w:id="1627927166">
      <w:bodyDiv w:val="1"/>
      <w:marLeft w:val="0"/>
      <w:marRight w:val="0"/>
      <w:marTop w:val="0"/>
      <w:marBottom w:val="0"/>
      <w:divBdr>
        <w:top w:val="none" w:sz="0" w:space="0" w:color="auto"/>
        <w:left w:val="none" w:sz="0" w:space="0" w:color="auto"/>
        <w:bottom w:val="none" w:sz="0" w:space="0" w:color="auto"/>
        <w:right w:val="none" w:sz="0" w:space="0" w:color="auto"/>
      </w:divBdr>
    </w:div>
    <w:div w:id="1788966876">
      <w:bodyDiv w:val="1"/>
      <w:marLeft w:val="0"/>
      <w:marRight w:val="0"/>
      <w:marTop w:val="0"/>
      <w:marBottom w:val="0"/>
      <w:divBdr>
        <w:top w:val="none" w:sz="0" w:space="0" w:color="auto"/>
        <w:left w:val="none" w:sz="0" w:space="0" w:color="auto"/>
        <w:bottom w:val="none" w:sz="0" w:space="0" w:color="auto"/>
        <w:right w:val="none" w:sz="0" w:space="0" w:color="auto"/>
      </w:divBdr>
      <w:divsChild>
        <w:div w:id="987711923">
          <w:marLeft w:val="0"/>
          <w:marRight w:val="0"/>
          <w:marTop w:val="0"/>
          <w:marBottom w:val="0"/>
          <w:divBdr>
            <w:top w:val="none" w:sz="0" w:space="0" w:color="auto"/>
            <w:left w:val="none" w:sz="0" w:space="0" w:color="auto"/>
            <w:bottom w:val="none" w:sz="0" w:space="0" w:color="auto"/>
            <w:right w:val="none" w:sz="0" w:space="0" w:color="auto"/>
          </w:divBdr>
          <w:divsChild>
            <w:div w:id="1237784883">
              <w:marLeft w:val="0"/>
              <w:marRight w:val="0"/>
              <w:marTop w:val="0"/>
              <w:marBottom w:val="0"/>
              <w:divBdr>
                <w:top w:val="none" w:sz="0" w:space="0" w:color="auto"/>
                <w:left w:val="none" w:sz="0" w:space="0" w:color="auto"/>
                <w:bottom w:val="none" w:sz="0" w:space="0" w:color="auto"/>
                <w:right w:val="none" w:sz="0" w:space="0" w:color="auto"/>
              </w:divBdr>
              <w:divsChild>
                <w:div w:id="23628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UND School of Medicine &amp; Health Sciences</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Tinguely, Stephen</dc:creator>
  <cp:lastModifiedBy>Van Eck, Richard</cp:lastModifiedBy>
  <cp:revision>2</cp:revision>
  <cp:lastPrinted>2017-01-25T21:43:00Z</cp:lastPrinted>
  <dcterms:created xsi:type="dcterms:W3CDTF">2025-03-24T21:38:00Z</dcterms:created>
  <dcterms:modified xsi:type="dcterms:W3CDTF">2025-03-24T21:38:00Z</dcterms:modified>
</cp:coreProperties>
</file>